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6940A">
      <w:pPr>
        <w:widowControl w:val="0"/>
        <w:spacing w:after="120"/>
        <w:jc w:val="both"/>
        <w:rPr>
          <w:rFonts w:ascii="宋体" w:hAnsi="宋体" w:eastAsia="宋体" w:cs="宋体"/>
          <w:b/>
          <w:color w:val="auto"/>
          <w:kern w:val="0"/>
          <w:sz w:val="40"/>
          <w:szCs w:val="36"/>
          <w:highlight w:val="none"/>
          <w:lang w:val="en-US" w:eastAsia="zh-CN" w:bidi="ar-SA"/>
        </w:rPr>
      </w:pPr>
    </w:p>
    <w:p w14:paraId="04E4C43D">
      <w:pPr>
        <w:adjustRightInd w:val="0"/>
        <w:snapToGrid w:val="0"/>
        <w:spacing w:line="1200" w:lineRule="exact"/>
        <w:jc w:val="center"/>
        <w:rPr>
          <w:rFonts w:ascii="华文新魏" w:hAnsi="华文仿宋" w:eastAsia="华文新魏" w:cs="Times New Roman"/>
          <w:b/>
          <w:bCs/>
          <w:color w:val="auto"/>
          <w:sz w:val="72"/>
          <w:highlight w:val="none"/>
        </w:rPr>
      </w:pPr>
      <w:r>
        <w:rPr>
          <w:rFonts w:hint="eastAsia" w:ascii="华文新魏" w:hAnsi="华文仿宋" w:eastAsia="华文新魏" w:cs="Times New Roman"/>
          <w:b/>
          <w:bCs/>
          <w:color w:val="auto"/>
          <w:sz w:val="72"/>
          <w:highlight w:val="none"/>
        </w:rPr>
        <w:t>临海市非政府采购项目</w:t>
      </w:r>
    </w:p>
    <w:p w14:paraId="57C574CB">
      <w:pPr>
        <w:adjustRightInd w:val="0"/>
        <w:snapToGrid w:val="0"/>
        <w:spacing w:line="1200" w:lineRule="exact"/>
        <w:jc w:val="center"/>
        <w:rPr>
          <w:rFonts w:ascii="华文新魏" w:hAnsi="华文仿宋" w:eastAsia="华文新魏" w:cs="Times New Roman"/>
          <w:b/>
          <w:bCs/>
          <w:color w:val="auto"/>
          <w:sz w:val="84"/>
          <w:szCs w:val="84"/>
          <w:highlight w:val="none"/>
        </w:rPr>
      </w:pPr>
      <w:r>
        <w:rPr>
          <w:rFonts w:hint="eastAsia" w:ascii="华文新魏" w:hAnsi="华文仿宋" w:eastAsia="华文新魏" w:cs="Times New Roman"/>
          <w:b/>
          <w:bCs/>
          <w:color w:val="auto"/>
          <w:sz w:val="84"/>
          <w:szCs w:val="84"/>
          <w:highlight w:val="none"/>
        </w:rPr>
        <w:t>招  标  文  件</w:t>
      </w:r>
    </w:p>
    <w:p w14:paraId="43B4FA9C">
      <w:pPr>
        <w:adjustRightInd w:val="0"/>
        <w:snapToGrid w:val="0"/>
        <w:rPr>
          <w:rFonts w:ascii="宋体" w:hAnsi="宋体" w:cs="Times New Roman"/>
          <w:b/>
          <w:bCs/>
          <w:color w:val="auto"/>
          <w:sz w:val="32"/>
          <w:szCs w:val="32"/>
          <w:highlight w:val="none"/>
        </w:rPr>
      </w:pPr>
    </w:p>
    <w:p w14:paraId="2841237D">
      <w:pPr>
        <w:adjustRightInd w:val="0"/>
        <w:snapToGrid w:val="0"/>
        <w:spacing w:line="360" w:lineRule="auto"/>
        <w:ind w:left="1955" w:hanging="1955" w:hangingChars="541"/>
        <w:jc w:val="center"/>
        <w:rPr>
          <w:rFonts w:ascii="宋体" w:hAnsi="宋体" w:cs="宋体"/>
          <w:b/>
          <w:color w:val="auto"/>
          <w:sz w:val="36"/>
          <w:szCs w:val="32"/>
          <w:highlight w:val="none"/>
        </w:rPr>
      </w:pPr>
      <w:r>
        <w:rPr>
          <w:rFonts w:hint="eastAsia" w:ascii="宋体" w:hAnsi="宋体" w:cs="Times New Roman"/>
          <w:b/>
          <w:bCs/>
          <w:color w:val="auto"/>
          <w:sz w:val="36"/>
          <w:szCs w:val="36"/>
          <w:highlight w:val="none"/>
        </w:rPr>
        <w:t>（电子投标、不见面开标方式）</w:t>
      </w:r>
    </w:p>
    <w:p w14:paraId="37FB378C">
      <w:pPr>
        <w:adjustRightInd w:val="0"/>
        <w:snapToGrid w:val="0"/>
        <w:spacing w:line="360" w:lineRule="auto"/>
        <w:ind w:firstLine="281" w:firstLineChars="100"/>
        <w:rPr>
          <w:rFonts w:hint="eastAsia" w:ascii="宋体" w:hAnsi="宋体" w:cs="Times New Roman"/>
          <w:b/>
          <w:bCs/>
          <w:color w:val="auto"/>
          <w:sz w:val="28"/>
          <w:szCs w:val="28"/>
          <w:highlight w:val="none"/>
        </w:rPr>
      </w:pPr>
    </w:p>
    <w:p w14:paraId="337D817C">
      <w:pPr>
        <w:adjustRightInd w:val="0"/>
        <w:snapToGrid w:val="0"/>
        <w:spacing w:line="360" w:lineRule="auto"/>
        <w:ind w:firstLine="281" w:firstLineChars="100"/>
        <w:rPr>
          <w:rFonts w:hint="eastAsia" w:ascii="宋体" w:hAnsi="宋体" w:cs="Times New Roman"/>
          <w:b/>
          <w:bCs/>
          <w:color w:val="auto"/>
          <w:sz w:val="28"/>
          <w:szCs w:val="28"/>
          <w:highlight w:val="none"/>
        </w:rPr>
      </w:pPr>
    </w:p>
    <w:p w14:paraId="2ABB7E10">
      <w:pPr>
        <w:adjustRightInd w:val="0"/>
        <w:snapToGrid w:val="0"/>
        <w:spacing w:line="360" w:lineRule="auto"/>
        <w:ind w:firstLine="281" w:firstLineChars="100"/>
        <w:rPr>
          <w:rFonts w:ascii="宋体" w:hAnsi="宋体" w:cs="Times New Roman"/>
          <w:b/>
          <w:bCs/>
          <w:color w:val="auto"/>
          <w:sz w:val="28"/>
          <w:szCs w:val="28"/>
          <w:highlight w:val="none"/>
        </w:rPr>
      </w:pPr>
      <w:r>
        <w:rPr>
          <w:rFonts w:hint="eastAsia" w:ascii="宋体" w:hAnsi="宋体" w:cs="Times New Roman"/>
          <w:b/>
          <w:bCs/>
          <w:color w:val="auto"/>
          <w:sz w:val="28"/>
          <w:szCs w:val="28"/>
          <w:highlight w:val="none"/>
        </w:rPr>
        <w:t xml:space="preserve">项目名称：江南臻园1#楼青年公寓项目（空调采购） </w:t>
      </w:r>
    </w:p>
    <w:p w14:paraId="6F04ACC9">
      <w:pPr>
        <w:pStyle w:val="65"/>
        <w:jc w:val="center"/>
        <w:rPr>
          <w:rFonts w:hint="eastAsia" w:ascii="宋体" w:hAnsi="宋体" w:eastAsia="宋体" w:cs="宋体"/>
          <w:b/>
          <w:color w:val="auto"/>
          <w:sz w:val="40"/>
          <w:szCs w:val="36"/>
          <w:highlight w:val="none"/>
          <w:lang w:eastAsia="zh-CN"/>
        </w:rPr>
      </w:pPr>
    </w:p>
    <w:p w14:paraId="5B195911">
      <w:pPr>
        <w:spacing w:line="480" w:lineRule="auto"/>
        <w:ind w:firstLine="281" w:firstLineChars="100"/>
        <w:rPr>
          <w:rFonts w:hint="eastAsia" w:ascii="宋体" w:hAnsi="宋体" w:eastAsia="宋体" w:cs="Times New Roman"/>
          <w:b/>
          <w:bCs/>
          <w:color w:val="auto"/>
          <w:sz w:val="28"/>
          <w:szCs w:val="28"/>
          <w:highlight w:val="none"/>
        </w:rPr>
      </w:pPr>
    </w:p>
    <w:p w14:paraId="2177EFF9">
      <w:pPr>
        <w:widowControl w:val="0"/>
        <w:ind w:left="1260" w:leftChars="600"/>
        <w:jc w:val="both"/>
        <w:rPr>
          <w:rFonts w:hint="eastAsia" w:ascii="Times New Roman" w:hAnsi="Times New Roman" w:eastAsia="宋体" w:cs="Times New Roman"/>
          <w:color w:val="auto"/>
          <w:kern w:val="2"/>
          <w:sz w:val="21"/>
          <w:szCs w:val="24"/>
          <w:highlight w:val="none"/>
          <w:lang w:val="en-US" w:eastAsia="zh-CN" w:bidi="ar-SA"/>
        </w:rPr>
      </w:pPr>
    </w:p>
    <w:p w14:paraId="529284C6">
      <w:pPr>
        <w:spacing w:line="480" w:lineRule="auto"/>
        <w:ind w:firstLine="281" w:firstLineChars="100"/>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招标人：临海市大洋建设投资有限公司</w:t>
      </w:r>
      <w:r>
        <w:rPr>
          <w:rFonts w:hint="eastAsia" w:ascii="宋体" w:hAnsi="宋体" w:eastAsia="宋体" w:cs="Times New Roman"/>
          <w:b/>
          <w:bCs/>
          <w:color w:val="auto"/>
          <w:sz w:val="28"/>
          <w:szCs w:val="28"/>
          <w:highlight w:val="none"/>
          <w:lang w:eastAsia="zh-CN"/>
        </w:rPr>
        <w:t>（</w:t>
      </w:r>
      <w:r>
        <w:rPr>
          <w:rFonts w:hint="eastAsia" w:ascii="宋体" w:hAnsi="宋体" w:eastAsia="宋体" w:cs="Times New Roman"/>
          <w:b/>
          <w:bCs/>
          <w:color w:val="auto"/>
          <w:sz w:val="28"/>
          <w:szCs w:val="28"/>
          <w:highlight w:val="none"/>
        </w:rPr>
        <w:t>盖章）</w:t>
      </w:r>
    </w:p>
    <w:p w14:paraId="662F6868">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eastAsia="宋体" w:cs="Times New Roman"/>
          <w:b/>
          <w:bCs/>
          <w:color w:val="auto"/>
          <w:sz w:val="28"/>
          <w:szCs w:val="28"/>
          <w:highlight w:val="none"/>
        </w:rPr>
        <w:t xml:space="preserve">联 系 人：谢先生      </w:t>
      </w:r>
      <w:r>
        <w:rPr>
          <w:rFonts w:hint="eastAsia" w:ascii="宋体" w:hAnsi="宋体" w:eastAsia="宋体" w:cs="宋体"/>
          <w:b/>
          <w:color w:val="auto"/>
          <w:sz w:val="28"/>
          <w:highlight w:val="none"/>
        </w:rPr>
        <w:t xml:space="preserve"> </w:t>
      </w:r>
      <w:r>
        <w:rPr>
          <w:rFonts w:hint="eastAsia" w:ascii="宋体" w:hAnsi="宋体" w:eastAsia="宋体" w:cs="宋体"/>
          <w:b/>
          <w:color w:val="auto"/>
          <w:sz w:val="28"/>
          <w:highlight w:val="none"/>
          <w:lang w:val="en-US" w:eastAsia="zh-CN"/>
        </w:rPr>
        <w:t xml:space="preserve">    </w:t>
      </w:r>
      <w:r>
        <w:rPr>
          <w:rFonts w:hint="eastAsia" w:ascii="宋体" w:hAnsi="宋体" w:eastAsia="宋体" w:cs="宋体"/>
          <w:b/>
          <w:color w:val="auto"/>
          <w:sz w:val="28"/>
          <w:highlight w:val="none"/>
        </w:rPr>
        <w:t>联系电话:0576-85807195</w:t>
      </w:r>
    </w:p>
    <w:p w14:paraId="5A003893">
      <w:pPr>
        <w:widowControl w:val="0"/>
        <w:ind w:firstLine="562" w:firstLineChars="200"/>
        <w:jc w:val="both"/>
        <w:rPr>
          <w:rFonts w:ascii="宋体" w:hAnsi="宋体" w:eastAsia="宋体" w:cs="宋体"/>
          <w:b/>
          <w:color w:val="auto"/>
          <w:kern w:val="2"/>
          <w:sz w:val="28"/>
          <w:szCs w:val="24"/>
          <w:highlight w:val="none"/>
          <w:lang w:val="en-US" w:eastAsia="zh-CN" w:bidi="ar-SA"/>
        </w:rPr>
      </w:pPr>
    </w:p>
    <w:p w14:paraId="0AC79EC6">
      <w:pPr>
        <w:widowControl w:val="0"/>
        <w:ind w:firstLine="562" w:firstLineChars="200"/>
        <w:jc w:val="both"/>
        <w:rPr>
          <w:rFonts w:ascii="宋体" w:hAnsi="宋体" w:eastAsia="宋体" w:cs="宋体"/>
          <w:b/>
          <w:color w:val="auto"/>
          <w:kern w:val="2"/>
          <w:sz w:val="28"/>
          <w:szCs w:val="24"/>
          <w:highlight w:val="none"/>
          <w:lang w:val="en-US" w:eastAsia="zh-CN" w:bidi="ar-SA"/>
        </w:rPr>
      </w:pPr>
    </w:p>
    <w:p w14:paraId="48F15D5E">
      <w:pPr>
        <w:widowControl w:val="0"/>
        <w:ind w:firstLine="562" w:firstLineChars="200"/>
        <w:jc w:val="both"/>
        <w:rPr>
          <w:rFonts w:ascii="宋体" w:hAnsi="宋体" w:eastAsia="宋体" w:cs="宋体"/>
          <w:b/>
          <w:color w:val="auto"/>
          <w:kern w:val="2"/>
          <w:sz w:val="28"/>
          <w:szCs w:val="24"/>
          <w:highlight w:val="none"/>
          <w:lang w:val="en-US" w:eastAsia="zh-CN" w:bidi="ar-SA"/>
        </w:rPr>
      </w:pPr>
    </w:p>
    <w:p w14:paraId="161E4931">
      <w:pPr>
        <w:widowControl w:val="0"/>
        <w:ind w:firstLine="562" w:firstLineChars="200"/>
        <w:jc w:val="both"/>
        <w:rPr>
          <w:rFonts w:ascii="宋体" w:hAnsi="宋体" w:eastAsia="宋体" w:cs="宋体"/>
          <w:b/>
          <w:color w:val="auto"/>
          <w:kern w:val="2"/>
          <w:sz w:val="28"/>
          <w:szCs w:val="24"/>
          <w:highlight w:val="none"/>
          <w:lang w:val="en-US" w:eastAsia="zh-CN" w:bidi="ar-SA"/>
        </w:rPr>
      </w:pPr>
    </w:p>
    <w:p w14:paraId="57FCCEB1">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eastAsia="宋体" w:cs="宋体"/>
          <w:b/>
          <w:color w:val="auto"/>
          <w:sz w:val="28"/>
          <w:highlight w:val="none"/>
        </w:rPr>
        <w:t>招标代理机构：</w:t>
      </w:r>
      <w:r>
        <w:rPr>
          <w:rFonts w:hint="eastAsia" w:ascii="宋体" w:hAnsi="宋体" w:eastAsia="宋体" w:cs="Times New Roman"/>
          <w:b/>
          <w:bCs/>
          <w:color w:val="auto"/>
          <w:sz w:val="28"/>
          <w:szCs w:val="28"/>
          <w:highlight w:val="none"/>
          <w:lang w:eastAsia="zh-CN"/>
        </w:rPr>
        <w:t>隆耀（浙江）工程咨询有限公司（盖章）</w:t>
      </w:r>
    </w:p>
    <w:p w14:paraId="08D6E34F">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eastAsia="宋体" w:cs="宋体"/>
          <w:b/>
          <w:color w:val="auto"/>
          <w:sz w:val="28"/>
          <w:highlight w:val="none"/>
        </w:rPr>
        <w:t>联 系 人：</w:t>
      </w:r>
      <w:r>
        <w:rPr>
          <w:rFonts w:hint="eastAsia" w:ascii="宋体" w:hAnsi="宋体" w:eastAsia="宋体" w:cs="宋体"/>
          <w:b/>
          <w:color w:val="auto"/>
          <w:sz w:val="28"/>
          <w:highlight w:val="none"/>
          <w:lang w:eastAsia="zh-CN"/>
        </w:rPr>
        <w:t>李女士</w:t>
      </w:r>
      <w:r>
        <w:rPr>
          <w:rFonts w:hint="eastAsia" w:ascii="宋体" w:hAnsi="宋体" w:eastAsia="宋体" w:cs="宋体"/>
          <w:b/>
          <w:color w:val="auto"/>
          <w:sz w:val="28"/>
          <w:highlight w:val="none"/>
        </w:rPr>
        <w:t xml:space="preserve">           联系电话：</w:t>
      </w:r>
      <w:r>
        <w:rPr>
          <w:rFonts w:hint="eastAsia" w:ascii="宋体" w:hAnsi="宋体" w:eastAsia="宋体" w:cs="宋体"/>
          <w:b/>
          <w:color w:val="auto"/>
          <w:sz w:val="28"/>
          <w:highlight w:val="none"/>
          <w:lang w:eastAsia="zh-CN"/>
        </w:rPr>
        <w:t xml:space="preserve">0576-85318992 </w:t>
      </w:r>
    </w:p>
    <w:p w14:paraId="130E20D1">
      <w:pPr>
        <w:spacing w:line="500" w:lineRule="atLeast"/>
        <w:jc w:val="center"/>
        <w:rPr>
          <w:rFonts w:ascii="宋体" w:hAnsi="宋体" w:eastAsia="宋体" w:cs="Times New Roman"/>
          <w:b/>
          <w:bCs/>
          <w:color w:val="auto"/>
          <w:sz w:val="30"/>
          <w:highlight w:val="none"/>
        </w:rPr>
      </w:pPr>
    </w:p>
    <w:p w14:paraId="4F08E4A3">
      <w:pPr>
        <w:spacing w:line="500" w:lineRule="atLeast"/>
        <w:rPr>
          <w:rFonts w:ascii="宋体" w:hAnsi="宋体" w:eastAsia="宋体" w:cs="Times New Roman"/>
          <w:b/>
          <w:bCs/>
          <w:color w:val="auto"/>
          <w:sz w:val="30"/>
          <w:highlight w:val="none"/>
        </w:rPr>
      </w:pPr>
    </w:p>
    <w:p w14:paraId="3478338E">
      <w:pPr>
        <w:spacing w:line="500" w:lineRule="atLeast"/>
        <w:ind w:firstLine="3204" w:firstLineChars="1140"/>
        <w:rPr>
          <w:rFonts w:ascii="宋体" w:hAnsi="宋体" w:eastAsia="宋体" w:cs="Times New Roman"/>
          <w:color w:val="auto"/>
          <w:sz w:val="28"/>
          <w:szCs w:val="28"/>
          <w:highlight w:val="none"/>
        </w:rPr>
      </w:pPr>
      <w:r>
        <w:rPr>
          <w:rFonts w:hint="eastAsia" w:ascii="宋体" w:hAnsi="宋体" w:eastAsia="宋体" w:cs="Times New Roman"/>
          <w:b/>
          <w:bCs/>
          <w:color w:val="auto"/>
          <w:sz w:val="28"/>
          <w:szCs w:val="28"/>
          <w:highlight w:val="none"/>
        </w:rPr>
        <w:t>二0二</w:t>
      </w:r>
      <w:r>
        <w:rPr>
          <w:rFonts w:hint="eastAsia" w:ascii="宋体" w:hAnsi="宋体" w:eastAsia="宋体" w:cs="Times New Roman"/>
          <w:b/>
          <w:bCs/>
          <w:color w:val="auto"/>
          <w:sz w:val="28"/>
          <w:szCs w:val="28"/>
          <w:highlight w:val="none"/>
          <w:lang w:val="en-US" w:eastAsia="zh-CN"/>
        </w:rPr>
        <w:t>六</w:t>
      </w:r>
      <w:r>
        <w:rPr>
          <w:rFonts w:hint="eastAsia" w:ascii="宋体" w:hAnsi="宋体" w:eastAsia="宋体" w:cs="Times New Roman"/>
          <w:b/>
          <w:bCs/>
          <w:color w:val="auto"/>
          <w:sz w:val="28"/>
          <w:szCs w:val="28"/>
          <w:highlight w:val="none"/>
        </w:rPr>
        <w:t>年</w:t>
      </w:r>
      <w:r>
        <w:rPr>
          <w:rFonts w:hint="eastAsia" w:ascii="宋体" w:hAnsi="宋体" w:cs="Times New Roman"/>
          <w:b/>
          <w:bCs/>
          <w:color w:val="auto"/>
          <w:sz w:val="28"/>
          <w:szCs w:val="28"/>
          <w:highlight w:val="none"/>
          <w:lang w:val="en-US" w:eastAsia="zh-CN"/>
        </w:rPr>
        <w:t>五</w:t>
      </w:r>
      <w:r>
        <w:rPr>
          <w:rFonts w:hint="eastAsia" w:ascii="宋体" w:hAnsi="宋体" w:eastAsia="宋体" w:cs="Times New Roman"/>
          <w:b/>
          <w:bCs/>
          <w:color w:val="auto"/>
          <w:sz w:val="28"/>
          <w:szCs w:val="28"/>
          <w:highlight w:val="none"/>
        </w:rPr>
        <w:t>月</w:t>
      </w:r>
    </w:p>
    <w:p w14:paraId="2E53BB5C">
      <w:pPr>
        <w:pStyle w:val="20"/>
        <w:rPr>
          <w:rFonts w:ascii="宋体" w:hAnsi="宋体" w:cs="宋体"/>
          <w:b/>
          <w:color w:val="auto"/>
          <w:sz w:val="40"/>
          <w:szCs w:val="36"/>
          <w:highlight w:val="none"/>
        </w:rPr>
      </w:pPr>
    </w:p>
    <w:p w14:paraId="3956A34F">
      <w:pPr>
        <w:rPr>
          <w:rFonts w:ascii="宋体" w:hAnsi="宋体" w:cs="宋体"/>
          <w:b/>
          <w:color w:val="auto"/>
          <w:sz w:val="40"/>
          <w:szCs w:val="36"/>
          <w:highlight w:val="none"/>
        </w:rPr>
      </w:pPr>
    </w:p>
    <w:p w14:paraId="2F0991DF">
      <w:pPr>
        <w:rPr>
          <w:rFonts w:ascii="宋体" w:hAnsi="宋体" w:cs="宋体"/>
          <w:b/>
          <w:color w:val="auto"/>
          <w:sz w:val="40"/>
          <w:szCs w:val="36"/>
          <w:highlight w:val="none"/>
        </w:rPr>
      </w:pPr>
    </w:p>
    <w:p w14:paraId="51517F71">
      <w:pPr>
        <w:pStyle w:val="31"/>
        <w:pageBreakBefore/>
        <w:spacing w:beforeLines="0" w:afterLines="0" w:line="360" w:lineRule="auto"/>
        <w:jc w:val="center"/>
        <w:rPr>
          <w:rFonts w:hAnsi="宋体" w:cs="宋体"/>
          <w:color w:val="auto"/>
          <w:sz w:val="44"/>
          <w:szCs w:val="44"/>
          <w:highlight w:val="none"/>
        </w:rPr>
      </w:pPr>
      <w:r>
        <w:rPr>
          <w:rFonts w:hint="eastAsia" w:hAnsi="宋体" w:cs="宋体"/>
          <w:color w:val="auto"/>
          <w:sz w:val="44"/>
          <w:szCs w:val="44"/>
          <w:highlight w:val="none"/>
        </w:rPr>
        <w:t>目    录</w:t>
      </w:r>
    </w:p>
    <w:p w14:paraId="6A90D98B">
      <w:pPr>
        <w:pStyle w:val="38"/>
        <w:tabs>
          <w:tab w:val="left" w:pos="6120"/>
        </w:tabs>
        <w:spacing w:line="480" w:lineRule="auto"/>
        <w:rPr>
          <w:rFonts w:ascii="宋体" w:hAnsi="宋体" w:cs="宋体"/>
          <w:b/>
          <w:color w:val="auto"/>
          <w:sz w:val="28"/>
          <w:szCs w:val="28"/>
          <w:highlight w:val="none"/>
        </w:rPr>
      </w:pPr>
    </w:p>
    <w:p w14:paraId="77CE8639">
      <w:pPr>
        <w:pStyle w:val="38"/>
        <w:tabs>
          <w:tab w:val="left" w:pos="6120"/>
        </w:tabs>
        <w:spacing w:line="480" w:lineRule="auto"/>
        <w:rPr>
          <w:rFonts w:ascii="宋体" w:hAnsi="宋体" w:cs="宋体"/>
          <w:b/>
          <w:color w:val="auto"/>
          <w:sz w:val="28"/>
          <w:szCs w:val="28"/>
          <w:highlight w:val="none"/>
        </w:rPr>
      </w:pPr>
      <w:r>
        <w:rPr>
          <w:rFonts w:hint="eastAsia" w:ascii="宋体" w:hAnsi="宋体" w:cs="宋体"/>
          <w:b/>
          <w:color w:val="auto"/>
          <w:sz w:val="28"/>
          <w:szCs w:val="28"/>
          <w:highlight w:val="none"/>
        </w:rPr>
        <w:tab/>
      </w:r>
    </w:p>
    <w:p w14:paraId="39CA5EAA">
      <w:pPr>
        <w:pStyle w:val="38"/>
        <w:tabs>
          <w:tab w:val="right" w:leader="dot" w:pos="8730"/>
        </w:tabs>
        <w:spacing w:line="480" w:lineRule="auto"/>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TOC \o "1-3" \h \z \u </w:instrText>
      </w:r>
      <w:r>
        <w:rPr>
          <w:rFonts w:hint="eastAsia" w:ascii="宋体" w:hAnsi="宋体" w:cs="宋体"/>
          <w:color w:val="auto"/>
          <w:sz w:val="24"/>
          <w:highlight w:val="none"/>
        </w:rPr>
        <w:fldChar w:fldCharType="separate"/>
      </w:r>
      <w:r>
        <w:rPr>
          <w:color w:val="auto"/>
          <w:highlight w:val="none"/>
        </w:rPr>
        <w:fldChar w:fldCharType="begin"/>
      </w:r>
      <w:r>
        <w:rPr>
          <w:color w:val="auto"/>
          <w:highlight w:val="none"/>
        </w:rPr>
        <w:instrText xml:space="preserve"> HYPERLINK \l "_Toc14571" </w:instrText>
      </w:r>
      <w:r>
        <w:rPr>
          <w:color w:val="auto"/>
          <w:highlight w:val="none"/>
        </w:rPr>
        <w:fldChar w:fldCharType="separate"/>
      </w:r>
      <w:r>
        <w:rPr>
          <w:rFonts w:hint="eastAsia" w:ascii="宋体" w:hAnsi="宋体" w:cs="宋体"/>
          <w:color w:val="auto"/>
          <w:sz w:val="24"/>
          <w:highlight w:val="none"/>
        </w:rPr>
        <w:t>第一章  投标邀请</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_Toc14571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5BDDB14E">
      <w:pPr>
        <w:pStyle w:val="38"/>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"_Toc2467" </w:instrText>
      </w:r>
      <w:r>
        <w:rPr>
          <w:color w:val="auto"/>
          <w:highlight w:val="none"/>
        </w:rPr>
        <w:fldChar w:fldCharType="separate"/>
      </w:r>
      <w:r>
        <w:rPr>
          <w:rFonts w:hint="eastAsia" w:ascii="宋体" w:hAnsi="宋体" w:cs="宋体"/>
          <w:color w:val="auto"/>
          <w:sz w:val="24"/>
          <w:highlight w:val="none"/>
        </w:rPr>
        <w:t>第二章  招标需求</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_Toc2467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2F3693A0">
      <w:pPr>
        <w:pStyle w:val="38"/>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"_Toc21811" </w:instrText>
      </w:r>
      <w:r>
        <w:rPr>
          <w:color w:val="auto"/>
          <w:highlight w:val="none"/>
        </w:rPr>
        <w:fldChar w:fldCharType="separate"/>
      </w:r>
      <w:r>
        <w:rPr>
          <w:rFonts w:hint="eastAsia" w:ascii="宋体" w:hAnsi="宋体" w:cs="宋体"/>
          <w:color w:val="auto"/>
          <w:sz w:val="24"/>
          <w:highlight w:val="none"/>
        </w:rPr>
        <w:t>第三章  投标人须知</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_Toc21811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34D5655B">
      <w:pPr>
        <w:pStyle w:val="38"/>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"_Toc25225" </w:instrText>
      </w:r>
      <w:r>
        <w:rPr>
          <w:color w:val="auto"/>
          <w:highlight w:val="none"/>
        </w:rPr>
        <w:fldChar w:fldCharType="separate"/>
      </w:r>
      <w:r>
        <w:rPr>
          <w:rFonts w:hint="eastAsia" w:ascii="宋体" w:hAnsi="宋体" w:cs="宋体"/>
          <w:color w:val="auto"/>
          <w:sz w:val="24"/>
          <w:highlight w:val="none"/>
        </w:rPr>
        <w:t>第四章评标办法及评分标准</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_Toc25225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24</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71BFADB1">
      <w:pPr>
        <w:pStyle w:val="38"/>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"_Toc12005" </w:instrText>
      </w:r>
      <w:r>
        <w:rPr>
          <w:color w:val="auto"/>
          <w:highlight w:val="none"/>
        </w:rPr>
        <w:fldChar w:fldCharType="separate"/>
      </w:r>
      <w:r>
        <w:rPr>
          <w:rFonts w:hint="eastAsia" w:ascii="宋体" w:hAnsi="宋体" w:cs="宋体"/>
          <w:color w:val="auto"/>
          <w:sz w:val="24"/>
          <w:highlight w:val="none"/>
        </w:rPr>
        <w:t>第五章  合同主要条款</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_Toc12005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29</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644C9546">
      <w:pPr>
        <w:pStyle w:val="38"/>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"_Toc24427" </w:instrText>
      </w:r>
      <w:r>
        <w:rPr>
          <w:color w:val="auto"/>
          <w:highlight w:val="none"/>
        </w:rPr>
        <w:fldChar w:fldCharType="separate"/>
      </w:r>
      <w:r>
        <w:rPr>
          <w:rFonts w:hint="eastAsia" w:ascii="宋体" w:hAnsi="宋体" w:cs="宋体"/>
          <w:color w:val="auto"/>
          <w:sz w:val="24"/>
          <w:highlight w:val="none"/>
        </w:rPr>
        <w:t>第六章　投标文件格式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_Toc24427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34</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180722AC">
      <w:pPr>
        <w:pStyle w:val="45"/>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"_Toc29949" </w:instrText>
      </w:r>
      <w:r>
        <w:rPr>
          <w:color w:val="auto"/>
          <w:highlight w:val="none"/>
        </w:rPr>
        <w:fldChar w:fldCharType="separate"/>
      </w:r>
      <w:r>
        <w:rPr>
          <w:rFonts w:hint="eastAsia" w:ascii="宋体" w:hAnsi="宋体" w:cs="宋体"/>
          <w:bCs/>
          <w:color w:val="auto"/>
          <w:sz w:val="24"/>
          <w:highlight w:val="none"/>
        </w:rPr>
        <w:t>一、资格响应文件格式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_Toc29949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34</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58A6DD74">
      <w:pPr>
        <w:pStyle w:val="45"/>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"_Toc18185" </w:instrText>
      </w:r>
      <w:r>
        <w:rPr>
          <w:color w:val="auto"/>
          <w:highlight w:val="none"/>
        </w:rPr>
        <w:fldChar w:fldCharType="separate"/>
      </w:r>
      <w:r>
        <w:rPr>
          <w:rFonts w:hint="eastAsia" w:ascii="宋体" w:hAnsi="宋体" w:cs="宋体"/>
          <w:bCs/>
          <w:color w:val="auto"/>
          <w:sz w:val="24"/>
          <w:highlight w:val="none"/>
        </w:rPr>
        <w:t>二、商务技术文件格式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_Toc18185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37</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5CBBCB50">
      <w:pPr>
        <w:pStyle w:val="45"/>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"_Toc16395" </w:instrText>
      </w:r>
      <w:r>
        <w:rPr>
          <w:color w:val="auto"/>
          <w:highlight w:val="none"/>
        </w:rPr>
        <w:fldChar w:fldCharType="separate"/>
      </w:r>
      <w:r>
        <w:rPr>
          <w:rFonts w:hint="eastAsia" w:ascii="宋体" w:hAnsi="宋体" w:cs="宋体"/>
          <w:color w:val="auto"/>
          <w:sz w:val="24"/>
          <w:highlight w:val="none"/>
        </w:rPr>
        <w:t>三、报价文件格式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_Toc16395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48</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47D040B7">
      <w:pPr>
        <w:pStyle w:val="38"/>
        <w:spacing w:line="480" w:lineRule="auto"/>
        <w:rPr>
          <w:rFonts w:ascii="宋体" w:hAnsi="宋体" w:cs="宋体"/>
          <w:b/>
          <w:color w:val="auto"/>
          <w:sz w:val="28"/>
          <w:szCs w:val="28"/>
          <w:highlight w:val="none"/>
        </w:rPr>
      </w:pPr>
      <w:r>
        <w:rPr>
          <w:rFonts w:hint="eastAsia" w:ascii="宋体" w:hAnsi="宋体" w:cs="宋体"/>
          <w:color w:val="auto"/>
          <w:sz w:val="24"/>
          <w:highlight w:val="none"/>
        </w:rPr>
        <w:fldChar w:fldCharType="end"/>
      </w:r>
    </w:p>
    <w:p w14:paraId="242761B5">
      <w:pPr>
        <w:pStyle w:val="31"/>
        <w:snapToGrid w:val="0"/>
        <w:spacing w:beforeLines="0" w:afterLines="0" w:line="240" w:lineRule="auto"/>
        <w:jc w:val="center"/>
        <w:outlineLvl w:val="0"/>
        <w:rPr>
          <w:rFonts w:hAnsi="宋体" w:cs="宋体"/>
          <w:b/>
          <w:color w:val="auto"/>
          <w:sz w:val="30"/>
          <w:szCs w:val="30"/>
          <w:highlight w:val="none"/>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29739EDA">
      <w:pPr>
        <w:pStyle w:val="31"/>
        <w:snapToGrid w:val="0"/>
        <w:spacing w:beforeLines="0" w:afterLines="0" w:line="240" w:lineRule="auto"/>
        <w:jc w:val="center"/>
        <w:outlineLvl w:val="0"/>
        <w:rPr>
          <w:rFonts w:hAnsi="宋体" w:cs="宋体"/>
          <w:b/>
          <w:color w:val="auto"/>
          <w:sz w:val="30"/>
          <w:szCs w:val="30"/>
          <w:highlight w:val="none"/>
        </w:rPr>
      </w:pPr>
      <w:bookmarkStart w:id="2" w:name="_Toc14571"/>
      <w:r>
        <w:rPr>
          <w:rFonts w:hint="eastAsia" w:hAnsi="宋体" w:cs="宋体"/>
          <w:b/>
          <w:color w:val="auto"/>
          <w:sz w:val="30"/>
          <w:szCs w:val="30"/>
          <w:highlight w:val="none"/>
        </w:rPr>
        <w:t>第一章  投标邀请</w:t>
      </w:r>
      <w:bookmarkEnd w:id="0"/>
      <w:bookmarkEnd w:id="1"/>
      <w:bookmarkEnd w:id="2"/>
    </w:p>
    <w:p w14:paraId="06DD4F58">
      <w:pPr>
        <w:spacing w:line="400" w:lineRule="exact"/>
        <w:ind w:firstLine="496" w:firstLineChars="200"/>
        <w:rPr>
          <w:rFonts w:ascii="宋体" w:hAnsi="宋体" w:cs="宋体"/>
          <w:color w:val="auto"/>
          <w:sz w:val="24"/>
          <w:highlight w:val="none"/>
        </w:rPr>
      </w:pPr>
      <w:r>
        <w:rPr>
          <w:rFonts w:hint="eastAsia" w:ascii="宋体" w:hAnsi="宋体" w:cs="宋体"/>
          <w:color w:val="auto"/>
          <w:spacing w:val="4"/>
          <w:sz w:val="24"/>
          <w:highlight w:val="none"/>
        </w:rPr>
        <w:t>本项目为非政府采购项目，根据招标投标有关法律法规及招标人单位内控制度等规定</w:t>
      </w:r>
      <w:r>
        <w:rPr>
          <w:rFonts w:hint="eastAsia" w:ascii="宋体" w:hAnsi="宋体" w:cs="宋体"/>
          <w:color w:val="auto"/>
          <w:sz w:val="24"/>
          <w:highlight w:val="none"/>
        </w:rPr>
        <w:t>，受</w:t>
      </w:r>
      <w:r>
        <w:rPr>
          <w:rFonts w:hint="eastAsia" w:ascii="宋体" w:hAnsi="宋体" w:cs="宋体"/>
          <w:b/>
          <w:bCs/>
          <w:color w:val="auto"/>
          <w:sz w:val="24"/>
          <w:highlight w:val="none"/>
          <w:u w:val="single"/>
          <w:lang w:eastAsia="zh-CN"/>
        </w:rPr>
        <w:t>临海市大洋建设投资有限公司</w:t>
      </w:r>
      <w:r>
        <w:rPr>
          <w:rFonts w:hint="eastAsia" w:ascii="宋体" w:hAnsi="宋体" w:cs="宋体"/>
          <w:color w:val="auto"/>
          <w:sz w:val="24"/>
          <w:highlight w:val="none"/>
        </w:rPr>
        <w:t>委托，参照采购有关流程，现就</w:t>
      </w:r>
      <w:r>
        <w:rPr>
          <w:rFonts w:hint="eastAsia" w:ascii="宋体" w:hAnsi="宋体" w:cs="宋体"/>
          <w:color w:val="auto"/>
          <w:sz w:val="24"/>
          <w:highlight w:val="none"/>
          <w:u w:val="single"/>
        </w:rPr>
        <w:t>江南臻园1#楼青年公寓项目（空调采购）</w:t>
      </w:r>
      <w:r>
        <w:rPr>
          <w:rFonts w:hint="eastAsia" w:ascii="宋体" w:hAnsi="宋体" w:cs="宋体"/>
          <w:color w:val="auto"/>
          <w:sz w:val="24"/>
          <w:highlight w:val="none"/>
        </w:rPr>
        <w:t>进行公开招标，</w:t>
      </w:r>
      <w:r>
        <w:rPr>
          <w:rFonts w:hint="eastAsia" w:ascii="宋体" w:hAnsi="宋体" w:cs="宋体"/>
          <w:color w:val="auto"/>
          <w:kern w:val="0"/>
          <w:sz w:val="24"/>
          <w:highlight w:val="none"/>
        </w:rPr>
        <w:t>欢迎具备本项目投标人的资格要求且能够及时提供相关货物及服务的投标人前来投标。</w:t>
      </w:r>
    </w:p>
    <w:p w14:paraId="575931FB">
      <w:pPr>
        <w:pStyle w:val="48"/>
        <w:spacing w:before="0" w:beforeAutospacing="0" w:after="0" w:afterAutospacing="0" w:line="400" w:lineRule="exact"/>
        <w:rPr>
          <w:rFonts w:cs="宋体"/>
          <w:color w:val="auto"/>
          <w:highlight w:val="none"/>
        </w:rPr>
      </w:pPr>
      <w:r>
        <w:rPr>
          <w:rFonts w:hint="eastAsia" w:cs="宋体"/>
          <w:b/>
          <w:bCs/>
          <w:color w:val="auto"/>
          <w:highlight w:val="none"/>
        </w:rPr>
        <w:t>1</w:t>
      </w:r>
      <w:r>
        <w:rPr>
          <w:rFonts w:hint="eastAsia" w:cs="宋体"/>
          <w:color w:val="auto"/>
          <w:highlight w:val="none"/>
        </w:rPr>
        <w:t>.</w:t>
      </w:r>
      <w:r>
        <w:rPr>
          <w:rFonts w:hint="eastAsia" w:cs="宋体"/>
          <w:b/>
          <w:bCs/>
          <w:color w:val="auto"/>
          <w:highlight w:val="none"/>
        </w:rPr>
        <w:t>项目概况</w:t>
      </w:r>
    </w:p>
    <w:p w14:paraId="42FF9137">
      <w:pPr>
        <w:pStyle w:val="48"/>
        <w:spacing w:before="0" w:beforeAutospacing="0" w:after="0" w:afterAutospacing="0" w:line="400" w:lineRule="exact"/>
        <w:rPr>
          <w:rFonts w:hint="eastAsia"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江南臻园1#楼青年公寓项目（空调采购）</w:t>
      </w:r>
    </w:p>
    <w:p w14:paraId="0FF572EA">
      <w:pPr>
        <w:pStyle w:val="48"/>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w:t>
      </w:r>
      <w:r>
        <w:rPr>
          <w:rFonts w:hint="eastAsia" w:cs="宋体"/>
          <w:color w:val="auto"/>
          <w:highlight w:val="none"/>
          <w:lang w:eastAsia="zh-CN"/>
        </w:rPr>
        <w:t>临海市大洋建设投资有限公司</w:t>
      </w:r>
    </w:p>
    <w:p w14:paraId="562866E1">
      <w:pPr>
        <w:pStyle w:val="48"/>
        <w:spacing w:before="0" w:beforeAutospacing="0" w:after="0" w:afterAutospacing="0" w:line="400" w:lineRule="exact"/>
        <w:rPr>
          <w:rFonts w:hint="default"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监管单位：临海市社会事业发展集团有限公司</w:t>
      </w:r>
    </w:p>
    <w:p w14:paraId="0968EFC3">
      <w:pPr>
        <w:pStyle w:val="48"/>
        <w:spacing w:before="0" w:beforeAutospacing="0" w:after="0" w:afterAutospacing="0" w:line="400" w:lineRule="exact"/>
        <w:rPr>
          <w:rFonts w:cs="宋体"/>
          <w:color w:val="auto"/>
          <w:highlight w:val="none"/>
        </w:rPr>
      </w:pPr>
      <w:r>
        <w:rPr>
          <w:rFonts w:hint="eastAsia" w:cs="宋体"/>
          <w:color w:val="auto"/>
          <w:highlight w:val="none"/>
        </w:rPr>
        <w:t>采购规模及内容概述：江南臻园1#楼青年公寓项目</w:t>
      </w:r>
      <w:r>
        <w:rPr>
          <w:rFonts w:hint="eastAsia" w:cs="宋体"/>
          <w:color w:val="auto"/>
          <w:highlight w:val="none"/>
          <w:lang w:eastAsia="zh-CN"/>
        </w:rPr>
        <w:t>空调采购、</w:t>
      </w:r>
      <w:r>
        <w:rPr>
          <w:rFonts w:hint="eastAsia" w:cs="宋体"/>
          <w:color w:val="auto"/>
          <w:highlight w:val="none"/>
          <w:lang w:val="en-US" w:eastAsia="zh-CN"/>
        </w:rPr>
        <w:t>安装</w:t>
      </w:r>
      <w:r>
        <w:rPr>
          <w:rFonts w:hint="eastAsia"/>
          <w:color w:val="auto"/>
          <w:highlight w:val="none"/>
          <w:lang w:val="en-US" w:eastAsia="zh-CN"/>
        </w:rPr>
        <w:t>等内容。</w:t>
      </w:r>
    </w:p>
    <w:p w14:paraId="7BB36411">
      <w:pPr>
        <w:spacing w:line="400" w:lineRule="exact"/>
        <w:rPr>
          <w:rFonts w:hint="default" w:ascii="宋体" w:hAnsi="宋体" w:cs="宋体"/>
          <w:color w:val="auto"/>
          <w:kern w:val="0"/>
          <w:sz w:val="24"/>
          <w:highlight w:val="none"/>
          <w:lang w:val="en-US"/>
        </w:rPr>
      </w:pPr>
      <w:r>
        <w:rPr>
          <w:rFonts w:hint="eastAsia" w:ascii="宋体" w:hAnsi="宋体" w:cs="宋体"/>
          <w:color w:val="auto"/>
          <w:kern w:val="0"/>
          <w:sz w:val="24"/>
          <w:highlight w:val="none"/>
        </w:rPr>
        <w:t>采购预算：</w:t>
      </w:r>
      <w:r>
        <w:rPr>
          <w:rFonts w:hint="eastAsia" w:ascii="宋体" w:hAnsi="宋体" w:cs="宋体"/>
          <w:color w:val="auto"/>
          <w:kern w:val="0"/>
          <w:sz w:val="24"/>
          <w:highlight w:val="none"/>
          <w:lang w:val="en-US" w:eastAsia="zh-CN"/>
        </w:rPr>
        <w:t>420800元</w:t>
      </w:r>
    </w:p>
    <w:p w14:paraId="0E65D132">
      <w:pPr>
        <w:pStyle w:val="48"/>
        <w:spacing w:before="0" w:beforeAutospacing="0" w:after="0" w:afterAutospacing="0" w:line="400" w:lineRule="exact"/>
        <w:rPr>
          <w:rFonts w:cs="宋体"/>
          <w:color w:val="auto"/>
          <w:highlight w:val="none"/>
        </w:rPr>
      </w:pPr>
      <w:r>
        <w:rPr>
          <w:rFonts w:hint="eastAsia" w:cs="宋体"/>
          <w:color w:val="auto"/>
          <w:highlight w:val="none"/>
        </w:rPr>
        <w:t>采购标段数：1</w:t>
      </w:r>
    </w:p>
    <w:p w14:paraId="493BEF40">
      <w:pPr>
        <w:pStyle w:val="48"/>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3FB3A921">
      <w:pPr>
        <w:pStyle w:val="48"/>
        <w:spacing w:before="0" w:beforeAutospacing="0" w:after="0" w:afterAutospacing="0" w:line="400" w:lineRule="exact"/>
        <w:rPr>
          <w:rFonts w:hint="eastAsia" w:ascii="宋体" w:hAnsi="宋体" w:eastAsia="宋体" w:cs="宋体"/>
          <w:b w:val="0"/>
          <w:bCs w:val="0"/>
          <w:color w:val="auto"/>
          <w:sz w:val="24"/>
          <w:szCs w:val="24"/>
          <w:highlight w:val="none"/>
          <w:lang w:eastAsia="zh-CN"/>
        </w:rPr>
      </w:pPr>
      <w:r>
        <w:rPr>
          <w:rFonts w:hint="eastAsia" w:ascii="宋体" w:hAnsi="宋体" w:cs="宋体"/>
          <w:b/>
          <w:color w:val="auto"/>
          <w:sz w:val="24"/>
          <w:highlight w:val="none"/>
        </w:rPr>
        <w:t>▲</w:t>
      </w:r>
      <w:r>
        <w:rPr>
          <w:rFonts w:hint="eastAsia" w:cs="宋体"/>
          <w:color w:val="auto"/>
          <w:highlight w:val="none"/>
          <w:lang w:val="en-US" w:eastAsia="zh-CN"/>
        </w:rPr>
        <w:t>供货期</w:t>
      </w:r>
      <w:r>
        <w:rPr>
          <w:rFonts w:hint="eastAsia" w:ascii="宋体" w:hAnsi="宋体" w:eastAsia="宋体" w:cs="宋体"/>
          <w:color w:val="auto"/>
          <w:kern w:val="0"/>
          <w:sz w:val="24"/>
          <w:szCs w:val="24"/>
          <w:highlight w:val="none"/>
          <w:lang w:val="en-US" w:eastAsia="zh-CN" w:bidi="ar-SA"/>
        </w:rPr>
        <w:t>：</w:t>
      </w:r>
      <w:r>
        <w:rPr>
          <w:rFonts w:hint="eastAsia" w:cs="Arial"/>
          <w:b w:val="0"/>
          <w:bCs/>
          <w:color w:val="auto"/>
          <w:highlight w:val="none"/>
        </w:rPr>
        <w:t>合同签订后</w:t>
      </w:r>
      <w:r>
        <w:rPr>
          <w:rFonts w:hint="eastAsia" w:cs="Arial"/>
          <w:b w:val="0"/>
          <w:bCs/>
          <w:color w:val="auto"/>
          <w:highlight w:val="none"/>
          <w:lang w:eastAsia="zh-CN"/>
        </w:rPr>
        <w:t>，接到采购人出具供货通知之日起</w:t>
      </w:r>
      <w:r>
        <w:rPr>
          <w:rFonts w:hint="eastAsia" w:cs="Arial"/>
          <w:b w:val="0"/>
          <w:bCs/>
          <w:color w:val="auto"/>
          <w:highlight w:val="none"/>
        </w:rPr>
        <w:t>30日历天</w:t>
      </w:r>
      <w:r>
        <w:rPr>
          <w:rFonts w:hint="eastAsia" w:cs="Arial"/>
          <w:b w:val="0"/>
          <w:bCs/>
          <w:color w:val="auto"/>
          <w:highlight w:val="none"/>
          <w:lang w:val="en-US" w:eastAsia="zh-CN"/>
        </w:rPr>
        <w:t>内</w:t>
      </w:r>
      <w:r>
        <w:rPr>
          <w:rFonts w:hint="eastAsia" w:cs="Arial"/>
          <w:b w:val="0"/>
          <w:bCs/>
          <w:color w:val="auto"/>
          <w:highlight w:val="none"/>
        </w:rPr>
        <w:t>按采购人要求供货、安装调试完毕</w:t>
      </w:r>
      <w:r>
        <w:rPr>
          <w:rFonts w:hint="eastAsia" w:ascii="宋体" w:hAnsi="宋体" w:eastAsia="宋体" w:cs="宋体"/>
          <w:b w:val="0"/>
          <w:bCs w:val="0"/>
          <w:color w:val="auto"/>
          <w:sz w:val="24"/>
          <w:szCs w:val="24"/>
          <w:highlight w:val="none"/>
          <w:lang w:eastAsia="zh-CN"/>
        </w:rPr>
        <w:t>。</w:t>
      </w:r>
    </w:p>
    <w:p w14:paraId="28D28B14">
      <w:pPr>
        <w:pStyle w:val="48"/>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741D935F">
      <w:pPr>
        <w:pStyle w:val="48"/>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0CD36E54">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5E87197A">
      <w:pPr>
        <w:spacing w:line="40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247E49F4">
      <w:pPr>
        <w:spacing w:line="40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（2）具有与本采购项目相适应的商品经营或服务能力的</w:t>
      </w:r>
      <w:r>
        <w:rPr>
          <w:rFonts w:hint="eastAsia" w:ascii="宋体" w:hAnsi="宋体" w:cs="宋体"/>
          <w:color w:val="auto"/>
          <w:kern w:val="0"/>
          <w:sz w:val="24"/>
          <w:highlight w:val="none"/>
          <w:lang w:val="en-US" w:eastAsia="zh-CN"/>
        </w:rPr>
        <w:t>投标人</w:t>
      </w:r>
      <w:r>
        <w:rPr>
          <w:rFonts w:hint="eastAsia" w:ascii="宋体" w:hAnsi="宋体" w:eastAsia="宋体" w:cs="宋体"/>
          <w:color w:val="auto"/>
          <w:kern w:val="0"/>
          <w:sz w:val="24"/>
          <w:highlight w:val="none"/>
        </w:rPr>
        <w:t>；</w:t>
      </w:r>
    </w:p>
    <w:p w14:paraId="5C9D3357">
      <w:pPr>
        <w:spacing w:line="40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）本项目不接受联合体投标。</w:t>
      </w:r>
    </w:p>
    <w:p w14:paraId="5B992478">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3.报名</w:t>
      </w:r>
    </w:p>
    <w:p w14:paraId="2A0620CC">
      <w:pPr>
        <w:spacing w:line="400" w:lineRule="exact"/>
        <w:rPr>
          <w:rFonts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本项目无需报名，</w:t>
      </w:r>
      <w:bookmarkStart w:id="3" w:name="_Hlk59307647"/>
      <w:r>
        <w:rPr>
          <w:rFonts w:hint="eastAsia" w:ascii="宋体" w:hAnsi="宋体" w:cs="宋体"/>
          <w:b/>
          <w:bCs/>
          <w:color w:val="auto"/>
          <w:kern w:val="0"/>
          <w:sz w:val="24"/>
          <w:highlight w:val="none"/>
          <w:u w:val="single"/>
        </w:rPr>
        <w:t>投标人须到临海市限额以下公共资源交易区域平台</w:t>
      </w:r>
    </w:p>
    <w:p w14:paraId="5E1CFCD9">
      <w:pPr>
        <w:spacing w:line="400" w:lineRule="exact"/>
        <w:rPr>
          <w:rFonts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（https://www.lhcqjy.com.cn/home）注册</w:t>
      </w:r>
      <w:bookmarkEnd w:id="3"/>
      <w:r>
        <w:rPr>
          <w:rFonts w:hint="eastAsia" w:ascii="宋体" w:hAnsi="宋体" w:cs="宋体"/>
          <w:b/>
          <w:bCs/>
          <w:color w:val="auto"/>
          <w:kern w:val="0"/>
          <w:sz w:val="24"/>
          <w:highlight w:val="none"/>
          <w:u w:val="single"/>
        </w:rPr>
        <w:t>、提交审核通过后可参加投标，注册咨询联系人：梁工，联系电话：0576-85407095；</w:t>
      </w:r>
    </w:p>
    <w:p w14:paraId="78218A91">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4.招标文件的获取</w:t>
      </w:r>
    </w:p>
    <w:p w14:paraId="37BC2945">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采购文件售价：免费</w:t>
      </w:r>
    </w:p>
    <w:p w14:paraId="5886CC59">
      <w:pPr>
        <w:spacing w:line="400" w:lineRule="exact"/>
        <w:rPr>
          <w:rFonts w:ascii="宋体" w:hAnsi="宋体" w:cs="宋体"/>
          <w:bCs/>
          <w:color w:val="auto"/>
          <w:sz w:val="24"/>
          <w:highlight w:val="none"/>
        </w:rPr>
      </w:pPr>
      <w:r>
        <w:rPr>
          <w:rFonts w:hint="eastAsia" w:ascii="宋体" w:hAnsi="宋体" w:cs="宋体"/>
          <w:bCs/>
          <w:color w:val="auto"/>
          <w:sz w:val="24"/>
          <w:highlight w:val="none"/>
        </w:rPr>
        <w:t>获取方式：凡有意参加投标者，在20</w:t>
      </w:r>
      <w:r>
        <w:rPr>
          <w:rFonts w:hint="eastAsia" w:ascii="宋体" w:hAnsi="宋体" w:cs="宋体"/>
          <w:bCs/>
          <w:color w:val="auto"/>
          <w:sz w:val="24"/>
          <w:highlight w:val="none"/>
          <w:lang w:val="en-US" w:eastAsia="zh-CN"/>
        </w:rPr>
        <w:t>26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06</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11</w:t>
      </w:r>
      <w:r>
        <w:rPr>
          <w:rFonts w:hint="eastAsia" w:ascii="宋体" w:hAnsi="宋体" w:cs="宋体"/>
          <w:bCs/>
          <w:color w:val="auto"/>
          <w:sz w:val="24"/>
          <w:highlight w:val="none"/>
        </w:rPr>
        <w:t>日</w:t>
      </w:r>
      <w:r>
        <w:rPr>
          <w:rFonts w:hint="eastAsia" w:ascii="宋体" w:hAnsi="宋体" w:cs="宋体"/>
          <w:bCs/>
          <w:color w:val="auto"/>
          <w:sz w:val="24"/>
          <w:highlight w:val="none"/>
          <w:lang w:val="en-US" w:eastAsia="zh-CN"/>
        </w:rPr>
        <w:t>08</w:t>
      </w:r>
      <w:r>
        <w:rPr>
          <w:rFonts w:hint="eastAsia" w:ascii="宋体" w:hAnsi="宋体" w:cs="宋体"/>
          <w:bCs/>
          <w:color w:val="auto"/>
          <w:sz w:val="24"/>
          <w:highlight w:val="none"/>
        </w:rPr>
        <w:t>时</w:t>
      </w:r>
      <w:r>
        <w:rPr>
          <w:rFonts w:hint="eastAsia" w:ascii="宋体" w:hAnsi="宋体" w:cs="宋体"/>
          <w:bCs/>
          <w:color w:val="auto"/>
          <w:sz w:val="24"/>
          <w:highlight w:val="none"/>
          <w:lang w:val="en-US" w:eastAsia="zh-CN"/>
        </w:rPr>
        <w:t>30</w:t>
      </w:r>
      <w:r>
        <w:rPr>
          <w:rFonts w:hint="eastAsia" w:ascii="宋体" w:hAnsi="宋体" w:cs="宋体"/>
          <w:bCs/>
          <w:color w:val="auto"/>
          <w:sz w:val="24"/>
          <w:highlight w:val="none"/>
        </w:rPr>
        <w:t>分00秒前，到临海市限额以下公共资源交易区域平台可自行下载采购文件。</w:t>
      </w:r>
    </w:p>
    <w:p w14:paraId="7C8E32B0">
      <w:pPr>
        <w:pStyle w:val="48"/>
        <w:spacing w:before="0" w:beforeAutospacing="0" w:after="0" w:afterAutospacing="0" w:line="400" w:lineRule="exact"/>
        <w:rPr>
          <w:rFonts w:cs="宋体"/>
          <w:color w:val="auto"/>
          <w:highlight w:val="none"/>
        </w:rPr>
      </w:pPr>
      <w:r>
        <w:rPr>
          <w:rFonts w:hint="eastAsia" w:cs="宋体"/>
          <w:color w:val="auto"/>
          <w:highlight w:val="none"/>
        </w:rPr>
        <w:t>招标文件答疑：</w:t>
      </w:r>
      <w:r>
        <w:rPr>
          <w:rFonts w:hint="eastAsia" w:cs="宋体"/>
          <w:b/>
          <w:color w:val="auto"/>
          <w:highlight w:val="none"/>
        </w:rPr>
        <w:t>投标人对采购文件提出质疑的，应当在获取采购文件或者采购文件公告期限届满之日起</w:t>
      </w:r>
      <w:r>
        <w:rPr>
          <w:rFonts w:hint="eastAsia" w:cs="宋体"/>
          <w:b/>
          <w:color w:val="auto"/>
          <w:highlight w:val="none"/>
          <w:u w:val="single"/>
        </w:rPr>
        <w:t>7</w:t>
      </w:r>
      <w:r>
        <w:rPr>
          <w:rFonts w:hint="eastAsia" w:cs="宋体"/>
          <w:b/>
          <w:color w:val="auto"/>
          <w:highlight w:val="none"/>
        </w:rPr>
        <w:t>个工作日内提出，否则被质疑人可不予接受。</w:t>
      </w:r>
    </w:p>
    <w:p w14:paraId="1C4BBBA9">
      <w:pPr>
        <w:pStyle w:val="48"/>
        <w:spacing w:before="0" w:beforeAutospacing="0" w:after="0" w:afterAutospacing="0" w:line="400" w:lineRule="exact"/>
        <w:rPr>
          <w:rFonts w:cs="宋体"/>
          <w:color w:val="auto"/>
          <w:highlight w:val="none"/>
        </w:rPr>
      </w:pPr>
      <w:r>
        <w:rPr>
          <w:rFonts w:hint="eastAsia" w:cs="宋体"/>
          <w:b/>
          <w:bCs/>
          <w:color w:val="auto"/>
          <w:highlight w:val="none"/>
        </w:rPr>
        <w:t>5.投标保证金</w:t>
      </w:r>
    </w:p>
    <w:p w14:paraId="0D9EBEC9">
      <w:pPr>
        <w:spacing w:line="400" w:lineRule="exact"/>
        <w:rPr>
          <w:rFonts w:ascii="宋体" w:hAnsi="宋体" w:cs="宋体"/>
          <w:b/>
          <w:color w:val="auto"/>
          <w:sz w:val="24"/>
          <w:highlight w:val="none"/>
        </w:rPr>
      </w:pPr>
      <w:r>
        <w:rPr>
          <w:rFonts w:hint="eastAsia" w:ascii="宋体" w:hAnsi="宋体" w:cs="宋体"/>
          <w:b/>
          <w:color w:val="auto"/>
          <w:sz w:val="24"/>
          <w:highlight w:val="none"/>
        </w:rPr>
        <w:t>本项目不收取投标保证金。</w:t>
      </w:r>
    </w:p>
    <w:p w14:paraId="7EBF9485">
      <w:pPr>
        <w:spacing w:line="400" w:lineRule="exact"/>
        <w:rPr>
          <w:rFonts w:ascii="宋体" w:hAnsi="宋体" w:cs="宋体"/>
          <w:b/>
          <w:bCs/>
          <w:color w:val="auto"/>
          <w:kern w:val="0"/>
          <w:sz w:val="24"/>
          <w:highlight w:val="none"/>
        </w:rPr>
      </w:pPr>
      <w:r>
        <w:rPr>
          <w:rFonts w:hint="eastAsia" w:ascii="宋体" w:hAnsi="宋体" w:cs="宋体"/>
          <w:b/>
          <w:color w:val="auto"/>
          <w:sz w:val="24"/>
          <w:highlight w:val="none"/>
        </w:rPr>
        <w:t>6</w:t>
      </w:r>
      <w:r>
        <w:rPr>
          <w:rFonts w:hint="eastAsia" w:ascii="宋体" w:hAnsi="宋体" w:cs="宋体"/>
          <w:b/>
          <w:bCs/>
          <w:color w:val="auto"/>
          <w:kern w:val="0"/>
          <w:sz w:val="24"/>
          <w:highlight w:val="none"/>
        </w:rPr>
        <w:t>.投标说明</w:t>
      </w:r>
    </w:p>
    <w:p w14:paraId="5FABEAD8">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382FDD10">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60500D4">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（3）投标人应在开标前完成CA数字证书办理。（办理流程详见临海市限额以下公共资源交易区域平台-办事指南的操作说明）。</w:t>
      </w:r>
    </w:p>
    <w:p w14:paraId="4D927556">
      <w:pPr>
        <w:spacing w:line="400" w:lineRule="exact"/>
        <w:rPr>
          <w:rFonts w:ascii="宋体" w:hAnsi="宋体" w:cs="宋体"/>
          <w:b/>
          <w:bCs/>
          <w:color w:val="auto"/>
          <w:kern w:val="0"/>
          <w:sz w:val="24"/>
          <w:highlight w:val="none"/>
        </w:rPr>
      </w:pPr>
      <w:r>
        <w:rPr>
          <w:rFonts w:hint="eastAsia" w:ascii="宋体" w:hAnsi="宋体" w:cs="宋体"/>
          <w:color w:val="auto"/>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highlight w:val="none"/>
        </w:rPr>
        <w:t>投标截止时间后传输、递交的投标文件，将被拒收。</w:t>
      </w:r>
    </w:p>
    <w:p w14:paraId="49C71F3F">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（5）本招标文件中关于电子招投标内容、流程如与</w:t>
      </w:r>
      <w:r>
        <w:rPr>
          <w:rFonts w:hint="eastAsia" w:ascii="宋体" w:hAnsi="宋体" w:cs="宋体"/>
          <w:color w:val="auto"/>
          <w:kern w:val="0"/>
          <w:sz w:val="24"/>
          <w:highlight w:val="none"/>
        </w:rPr>
        <w:t>临海市限额以下公共资源交易区域平台</w:t>
      </w:r>
      <w:r>
        <w:rPr>
          <w:rFonts w:hint="eastAsia" w:ascii="宋体" w:hAnsi="宋体" w:cs="宋体"/>
          <w:b/>
          <w:bCs/>
          <w:color w:val="auto"/>
          <w:kern w:val="0"/>
          <w:sz w:val="24"/>
          <w:highlight w:val="none"/>
        </w:rPr>
        <w:t>中最新的内容、操作不一致的，以平台中的要求为准。</w:t>
      </w:r>
    </w:p>
    <w:p w14:paraId="5CC64008">
      <w:pPr>
        <w:spacing w:line="400" w:lineRule="exact"/>
        <w:rPr>
          <w:rFonts w:ascii="宋体" w:hAnsi="宋体" w:cs="宋体"/>
          <w:b/>
          <w:color w:val="auto"/>
          <w:sz w:val="24"/>
          <w:highlight w:val="none"/>
        </w:rPr>
      </w:pPr>
      <w:r>
        <w:rPr>
          <w:rFonts w:hint="eastAsia" w:ascii="宋体" w:hAnsi="宋体" w:cs="宋体"/>
          <w:b/>
          <w:color w:val="auto"/>
          <w:sz w:val="24"/>
          <w:highlight w:val="none"/>
        </w:rPr>
        <w:t>7</w:t>
      </w:r>
      <w:r>
        <w:rPr>
          <w:rFonts w:hint="eastAsia" w:ascii="宋体" w:hAnsi="宋体" w:cs="宋体"/>
          <w:b/>
          <w:color w:val="auto"/>
          <w:kern w:val="0"/>
          <w:sz w:val="24"/>
          <w:highlight w:val="none"/>
        </w:rPr>
        <w:t>.</w:t>
      </w:r>
      <w:r>
        <w:rPr>
          <w:rFonts w:hint="eastAsia" w:ascii="宋体" w:hAnsi="宋体" w:cs="宋体"/>
          <w:b/>
          <w:color w:val="auto"/>
          <w:sz w:val="24"/>
          <w:highlight w:val="none"/>
        </w:rPr>
        <w:t>投标文件的组成、效力</w:t>
      </w:r>
    </w:p>
    <w:p w14:paraId="4CFDA6BE">
      <w:pPr>
        <w:spacing w:line="400" w:lineRule="exact"/>
        <w:rPr>
          <w:rFonts w:ascii="宋体" w:hAnsi="宋体" w:cs="宋体"/>
          <w:color w:val="auto"/>
          <w:sz w:val="24"/>
          <w:highlight w:val="none"/>
        </w:rPr>
      </w:pPr>
      <w:r>
        <w:rPr>
          <w:rFonts w:hint="eastAsia" w:ascii="宋体" w:hAnsi="宋体" w:cs="宋体"/>
          <w:color w:val="auto"/>
          <w:sz w:val="24"/>
          <w:highlight w:val="none"/>
        </w:rPr>
        <w:t>（1）本项目实行电子投标，投标人应准备电子投标文件，本项目线下无需提供任何备份投标文件。电子投标文件应按本招标文件要求编制。</w:t>
      </w:r>
    </w:p>
    <w:p w14:paraId="55C46F68">
      <w:pPr>
        <w:spacing w:line="400" w:lineRule="exact"/>
        <w:rPr>
          <w:rFonts w:ascii="宋体" w:hAnsi="宋体" w:cs="宋体"/>
          <w:color w:val="auto"/>
          <w:sz w:val="24"/>
          <w:highlight w:val="none"/>
        </w:rPr>
      </w:pPr>
      <w:r>
        <w:rPr>
          <w:rFonts w:hint="eastAsia" w:ascii="宋体" w:hAnsi="宋体" w:cs="宋体"/>
          <w:color w:val="auto"/>
          <w:sz w:val="24"/>
          <w:highlight w:val="none"/>
        </w:rPr>
        <w:t>（2）未在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传输递交电子投标文件的，投标无效。</w:t>
      </w:r>
    </w:p>
    <w:p w14:paraId="013B8161">
      <w:pPr>
        <w:spacing w:line="400" w:lineRule="exact"/>
        <w:rPr>
          <w:rFonts w:ascii="宋体" w:hAnsi="宋体" w:cs="宋体"/>
          <w:color w:val="auto"/>
          <w:sz w:val="24"/>
          <w:highlight w:val="none"/>
        </w:rPr>
      </w:pPr>
      <w:r>
        <w:rPr>
          <w:rFonts w:hint="eastAsia" w:ascii="宋体" w:hAnsi="宋体" w:cs="宋体"/>
          <w:b/>
          <w:color w:val="auto"/>
          <w:sz w:val="24"/>
          <w:highlight w:val="none"/>
        </w:rPr>
        <w:t>8.投标截止时间及电子投标文件的递交</w:t>
      </w:r>
    </w:p>
    <w:p w14:paraId="0420E3F9">
      <w:pPr>
        <w:spacing w:line="400" w:lineRule="exact"/>
        <w:rPr>
          <w:rFonts w:ascii="宋体" w:hAnsi="宋体" w:cs="宋体"/>
          <w:color w:val="auto"/>
          <w:kern w:val="0"/>
          <w:sz w:val="24"/>
          <w:highlight w:val="none"/>
        </w:rPr>
      </w:pPr>
      <w:r>
        <w:rPr>
          <w:rFonts w:hint="eastAsia" w:ascii="宋体" w:hAnsi="宋体" w:cs="宋体"/>
          <w:b/>
          <w:bCs/>
          <w:color w:val="auto"/>
          <w:kern w:val="0"/>
          <w:sz w:val="24"/>
          <w:highlight w:val="none"/>
        </w:rPr>
        <w:t>电子投标文件</w:t>
      </w:r>
      <w:r>
        <w:rPr>
          <w:rFonts w:hint="eastAsia" w:ascii="宋体" w:hAnsi="宋体" w:cs="宋体"/>
          <w:b/>
          <w:color w:val="auto"/>
          <w:sz w:val="24"/>
          <w:highlight w:val="none"/>
        </w:rPr>
        <w:t>投标截止时间：2026年06月11日</w:t>
      </w:r>
      <w:r>
        <w:rPr>
          <w:rFonts w:hint="eastAsia" w:ascii="宋体" w:hAnsi="宋体" w:cs="宋体"/>
          <w:b/>
          <w:color w:val="auto"/>
          <w:sz w:val="24"/>
          <w:highlight w:val="none"/>
          <w:lang w:val="en-US" w:eastAsia="zh-CN"/>
        </w:rPr>
        <w:t>08</w:t>
      </w:r>
      <w:r>
        <w:rPr>
          <w:rFonts w:hint="eastAsia" w:ascii="宋体" w:hAnsi="宋体" w:cs="宋体"/>
          <w:b/>
          <w:color w:val="auto"/>
          <w:sz w:val="24"/>
          <w:highlight w:val="none"/>
        </w:rPr>
        <w:t>时</w:t>
      </w:r>
      <w:r>
        <w:rPr>
          <w:rFonts w:hint="eastAsia" w:ascii="宋体" w:hAnsi="宋体" w:cs="宋体"/>
          <w:b/>
          <w:color w:val="auto"/>
          <w:sz w:val="24"/>
          <w:highlight w:val="none"/>
          <w:lang w:val="en-US" w:eastAsia="zh-CN"/>
        </w:rPr>
        <w:t>30</w:t>
      </w:r>
      <w:r>
        <w:rPr>
          <w:rFonts w:hint="eastAsia" w:ascii="宋体" w:hAnsi="宋体" w:cs="宋体"/>
          <w:b/>
          <w:color w:val="auto"/>
          <w:sz w:val="24"/>
          <w:highlight w:val="none"/>
        </w:rPr>
        <w:t>分00秒，</w:t>
      </w:r>
      <w:r>
        <w:rPr>
          <w:rFonts w:hint="eastAsia" w:ascii="宋体" w:hAnsi="宋体" w:cs="宋体"/>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highlight w:val="none"/>
        </w:rPr>
        <w:t>，投标无效。</w:t>
      </w:r>
    </w:p>
    <w:p w14:paraId="71BF674E">
      <w:pPr>
        <w:spacing w:line="400" w:lineRule="exact"/>
        <w:rPr>
          <w:rFonts w:ascii="宋体" w:hAnsi="宋体" w:cs="宋体"/>
          <w:b/>
          <w:color w:val="auto"/>
          <w:sz w:val="24"/>
          <w:highlight w:val="none"/>
        </w:rPr>
      </w:pPr>
      <w:r>
        <w:rPr>
          <w:rFonts w:hint="eastAsia" w:ascii="宋体" w:hAnsi="宋体" w:cs="宋体"/>
          <w:b/>
          <w:color w:val="auto"/>
          <w:sz w:val="24"/>
          <w:highlight w:val="none"/>
        </w:rPr>
        <w:t>9.</w:t>
      </w:r>
      <w:r>
        <w:rPr>
          <w:rFonts w:hint="eastAsia" w:ascii="宋体" w:hAnsi="宋体" w:cs="宋体"/>
          <w:color w:val="auto"/>
          <w:kern w:val="0"/>
          <w:sz w:val="24"/>
          <w:highlight w:val="none"/>
        </w:rPr>
        <w:t>临海市限额以下公共资源交易区域平台</w:t>
      </w:r>
      <w:r>
        <w:rPr>
          <w:rFonts w:hint="eastAsia" w:ascii="宋体" w:hAnsi="宋体" w:cs="宋体"/>
          <w:b/>
          <w:color w:val="auto"/>
          <w:sz w:val="24"/>
          <w:highlight w:val="none"/>
        </w:rPr>
        <w:t xml:space="preserve">及开评标期间出现网络故障或停电时的应急处理措施：      </w:t>
      </w:r>
    </w:p>
    <w:p w14:paraId="1A1EB444">
      <w:pPr>
        <w:spacing w:line="400" w:lineRule="exact"/>
        <w:rPr>
          <w:rFonts w:ascii="宋体" w:hAnsi="宋体" w:cs="宋体"/>
          <w:bCs/>
          <w:color w:val="auto"/>
          <w:sz w:val="24"/>
          <w:highlight w:val="none"/>
        </w:rPr>
      </w:pPr>
      <w:r>
        <w:rPr>
          <w:rFonts w:hint="eastAsia" w:ascii="宋体" w:hAnsi="宋体" w:cs="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3F0D51A0">
      <w:pPr>
        <w:spacing w:line="400" w:lineRule="exact"/>
        <w:rPr>
          <w:rFonts w:ascii="宋体" w:hAnsi="宋体" w:cs="宋体"/>
          <w:bCs/>
          <w:color w:val="auto"/>
          <w:sz w:val="24"/>
          <w:highlight w:val="none"/>
        </w:rPr>
      </w:pPr>
      <w:r>
        <w:rPr>
          <w:rFonts w:hint="eastAsia" w:ascii="宋体" w:hAnsi="宋体" w:cs="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18DFC1FC">
      <w:pPr>
        <w:spacing w:line="400" w:lineRule="exact"/>
        <w:rPr>
          <w:rFonts w:ascii="宋体" w:hAnsi="宋体" w:cs="宋体"/>
          <w:color w:val="auto"/>
          <w:sz w:val="24"/>
          <w:highlight w:val="none"/>
        </w:rPr>
      </w:pPr>
      <w:r>
        <w:rPr>
          <w:rFonts w:hint="eastAsia" w:ascii="宋体" w:hAnsi="宋体" w:cs="宋体"/>
          <w:b/>
          <w:color w:val="auto"/>
          <w:sz w:val="24"/>
          <w:highlight w:val="none"/>
        </w:rPr>
        <w:t>10.开标</w:t>
      </w:r>
    </w:p>
    <w:p w14:paraId="4D2FB319">
      <w:pPr>
        <w:spacing w:line="400" w:lineRule="exact"/>
        <w:rPr>
          <w:rFonts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b/>
          <w:bCs/>
          <w:color w:val="auto"/>
          <w:sz w:val="24"/>
          <w:highlight w:val="none"/>
        </w:rPr>
        <w:t>2026年</w:t>
      </w:r>
      <w:r>
        <w:rPr>
          <w:rFonts w:hint="eastAsia" w:ascii="宋体" w:hAnsi="宋体" w:cs="宋体"/>
          <w:b/>
          <w:bCs/>
          <w:color w:val="auto"/>
          <w:sz w:val="24"/>
          <w:highlight w:val="none"/>
          <w:lang w:val="en-US" w:eastAsia="zh-CN"/>
        </w:rPr>
        <w:t>06</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11</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08</w:t>
      </w:r>
      <w:r>
        <w:rPr>
          <w:rFonts w:hint="eastAsia" w:ascii="宋体" w:hAnsi="宋体" w:cs="宋体"/>
          <w:b/>
          <w:bCs/>
          <w:color w:val="auto"/>
          <w:sz w:val="24"/>
          <w:highlight w:val="none"/>
        </w:rPr>
        <w:t>时</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分0</w:t>
      </w:r>
      <w:r>
        <w:rPr>
          <w:rFonts w:hint="eastAsia" w:ascii="宋体" w:hAnsi="宋体" w:cs="宋体"/>
          <w:b/>
          <w:color w:val="auto"/>
          <w:sz w:val="24"/>
          <w:highlight w:val="none"/>
        </w:rPr>
        <w:t>0秒</w:t>
      </w:r>
      <w:r>
        <w:rPr>
          <w:rFonts w:hint="eastAsia" w:ascii="宋体" w:hAnsi="宋体" w:cs="宋体"/>
          <w:color w:val="auto"/>
          <w:sz w:val="24"/>
          <w:highlight w:val="none"/>
        </w:rPr>
        <w:t>。</w:t>
      </w:r>
    </w:p>
    <w:p w14:paraId="537B0652">
      <w:pPr>
        <w:spacing w:line="400" w:lineRule="exact"/>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开标地点：</w:t>
      </w:r>
      <w:r>
        <w:rPr>
          <w:rFonts w:hint="eastAsia" w:ascii="宋体" w:hAnsi="宋体" w:eastAsia="宋体" w:cs="宋体"/>
          <w:color w:val="auto"/>
          <w:sz w:val="24"/>
          <w:highlight w:val="none"/>
          <w:u w:val="single"/>
          <w:shd w:val="clear" w:color="auto" w:fill="auto"/>
        </w:rPr>
        <w:t>临海市限额以下公共资源交易区域平台、临海市大田街道城隍街与东方大道交汇处办公楼3楼</w:t>
      </w:r>
      <w:r>
        <w:rPr>
          <w:rFonts w:hint="eastAsia" w:ascii="宋体" w:hAnsi="宋体" w:cs="宋体"/>
          <w:color w:val="auto"/>
          <w:sz w:val="24"/>
          <w:highlight w:val="none"/>
          <w:u w:val="single"/>
          <w:shd w:val="clear" w:color="auto" w:fill="auto"/>
          <w:lang w:val="en-US" w:eastAsia="zh-CN"/>
        </w:rPr>
        <w:t>1号开标室</w:t>
      </w:r>
      <w:r>
        <w:rPr>
          <w:rFonts w:hint="eastAsia" w:ascii="宋体" w:hAnsi="宋体" w:eastAsia="宋体" w:cs="宋体"/>
          <w:color w:val="auto"/>
          <w:sz w:val="24"/>
          <w:highlight w:val="none"/>
          <w:u w:val="single"/>
          <w:shd w:val="clear" w:color="auto" w:fill="auto"/>
        </w:rPr>
        <w:t>（不见面开标大厅）</w:t>
      </w:r>
    </w:p>
    <w:p w14:paraId="70D31352">
      <w:pPr>
        <w:spacing w:line="400" w:lineRule="exact"/>
        <w:rPr>
          <w:rFonts w:ascii="宋体" w:hAnsi="宋体" w:cs="宋体"/>
          <w:b/>
          <w:color w:val="auto"/>
          <w:sz w:val="24"/>
          <w:highlight w:val="none"/>
        </w:rPr>
      </w:pPr>
      <w:r>
        <w:rPr>
          <w:rFonts w:hint="eastAsia" w:ascii="宋体" w:hAnsi="宋体" w:cs="宋体"/>
          <w:b/>
          <w:color w:val="auto"/>
          <w:sz w:val="24"/>
          <w:highlight w:val="none"/>
        </w:rPr>
        <w:t>11.发布公告的媒介</w:t>
      </w:r>
    </w:p>
    <w:p w14:paraId="231F5426">
      <w:pPr>
        <w:spacing w:line="400" w:lineRule="exact"/>
        <w:rPr>
          <w:rFonts w:ascii="宋体" w:hAnsi="宋体" w:cs="宋体"/>
          <w:color w:val="auto"/>
          <w:sz w:val="24"/>
          <w:highlight w:val="none"/>
        </w:rPr>
      </w:pPr>
      <w:r>
        <w:rPr>
          <w:rFonts w:hint="eastAsia" w:ascii="宋体" w:hAnsi="宋体" w:cs="宋体"/>
          <w:color w:val="auto"/>
          <w:sz w:val="24"/>
          <w:highlight w:val="none"/>
        </w:rPr>
        <w:t>本次招标公告在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上发布。</w:t>
      </w:r>
    </w:p>
    <w:p w14:paraId="14003CFE">
      <w:pPr>
        <w:spacing w:line="400" w:lineRule="exact"/>
        <w:rPr>
          <w:rFonts w:ascii="宋体" w:hAnsi="宋体" w:cs="宋体"/>
          <w:b/>
          <w:color w:val="auto"/>
          <w:sz w:val="24"/>
          <w:highlight w:val="none"/>
        </w:rPr>
      </w:pPr>
      <w:r>
        <w:rPr>
          <w:rFonts w:hint="eastAsia" w:ascii="宋体" w:hAnsi="宋体" w:cs="宋体"/>
          <w:b/>
          <w:color w:val="auto"/>
          <w:sz w:val="24"/>
          <w:highlight w:val="none"/>
        </w:rPr>
        <w:t>12、其他事项</w:t>
      </w:r>
    </w:p>
    <w:p w14:paraId="28411679">
      <w:pPr>
        <w:spacing w:line="400" w:lineRule="exact"/>
        <w:rPr>
          <w:rFonts w:ascii="宋体" w:hAnsi="宋体" w:cs="宋体"/>
          <w:color w:val="auto"/>
          <w:sz w:val="24"/>
          <w:highlight w:val="none"/>
        </w:rPr>
      </w:pPr>
      <w:r>
        <w:rPr>
          <w:rFonts w:hint="eastAsia" w:ascii="宋体" w:hAnsi="宋体" w:cs="宋体"/>
          <w:color w:val="auto"/>
          <w:sz w:val="24"/>
          <w:highlight w:val="none"/>
        </w:rPr>
        <w:t>（1）接标截止时间以平台服务器时间为准，请准时提交投标文件。</w:t>
      </w:r>
    </w:p>
    <w:p w14:paraId="18309EAE">
      <w:pPr>
        <w:spacing w:line="400" w:lineRule="exact"/>
        <w:rPr>
          <w:rFonts w:ascii="宋体" w:hAnsi="宋体" w:cs="宋体"/>
          <w:color w:val="auto"/>
          <w:sz w:val="24"/>
          <w:highlight w:val="none"/>
        </w:rPr>
      </w:pPr>
      <w:r>
        <w:rPr>
          <w:rFonts w:hint="eastAsia" w:ascii="宋体" w:hAnsi="宋体" w:cs="宋体"/>
          <w:b/>
          <w:color w:val="auto"/>
          <w:sz w:val="24"/>
          <w:highlight w:val="none"/>
        </w:rPr>
        <w:t>13、联系方式</w:t>
      </w:r>
    </w:p>
    <w:p w14:paraId="06A8275F">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（1）招标人信息</w:t>
      </w:r>
    </w:p>
    <w:p w14:paraId="30E0CFC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招标人：临海市大洋建设投资有限公司</w:t>
      </w:r>
    </w:p>
    <w:p w14:paraId="1F23FEA1">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 xml:space="preserve">谢先生 </w:t>
      </w:r>
      <w:r>
        <w:rPr>
          <w:rFonts w:hint="eastAsia" w:ascii="宋体" w:hAnsi="宋体" w:eastAsia="宋体" w:cs="宋体"/>
          <w:bCs/>
          <w:color w:val="auto"/>
          <w:sz w:val="24"/>
          <w:szCs w:val="24"/>
          <w:highlight w:val="none"/>
          <w:shd w:val="clear" w:color="auto" w:fill="auto"/>
          <w:lang w:val="en-US" w:eastAsia="zh-CN"/>
        </w:rPr>
        <w:t xml:space="preserve">    </w:t>
      </w:r>
    </w:p>
    <w:p w14:paraId="00EEFAB6">
      <w:pPr>
        <w:spacing w:line="400" w:lineRule="exact"/>
        <w:rPr>
          <w:rFonts w:ascii="宋体" w:hAnsi="宋体" w:cs="宋体"/>
          <w:b/>
          <w:bCs/>
          <w:color w:val="auto"/>
          <w:sz w:val="24"/>
          <w:highlight w:val="none"/>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0576-85807195</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color w:val="auto"/>
          <w:sz w:val="24"/>
          <w:highlight w:val="none"/>
        </w:rPr>
        <w:t>（2）代理机构信息</w:t>
      </w:r>
    </w:p>
    <w:p w14:paraId="51A16B6C">
      <w:pPr>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名 称：</w:t>
      </w:r>
      <w:r>
        <w:rPr>
          <w:rFonts w:hint="eastAsia" w:ascii="宋体" w:hAnsi="宋体" w:cs="宋体"/>
          <w:bCs/>
          <w:color w:val="auto"/>
          <w:sz w:val="24"/>
          <w:highlight w:val="none"/>
          <w:lang w:eastAsia="zh-CN"/>
        </w:rPr>
        <w:t>隆耀（浙江）工程咨询有限公司</w:t>
      </w:r>
    </w:p>
    <w:p w14:paraId="3583F98A">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地址: 临海市京商大厦9楼</w:t>
      </w:r>
    </w:p>
    <w:p w14:paraId="0538B957">
      <w:pPr>
        <w:spacing w:line="400" w:lineRule="exact"/>
        <w:rPr>
          <w:rFonts w:ascii="宋体" w:hAnsi="宋体" w:cs="宋体"/>
          <w:bCs/>
          <w:color w:val="auto"/>
          <w:sz w:val="24"/>
          <w:highlight w:val="none"/>
        </w:rPr>
      </w:pPr>
      <w:r>
        <w:rPr>
          <w:rFonts w:hint="eastAsia" w:ascii="宋体" w:hAnsi="宋体" w:cs="宋体"/>
          <w:bCs/>
          <w:color w:val="auto"/>
          <w:sz w:val="24"/>
          <w:highlight w:val="none"/>
        </w:rPr>
        <w:t>项目联系人（询问）：</w:t>
      </w:r>
      <w:r>
        <w:rPr>
          <w:rFonts w:hint="eastAsia" w:ascii="宋体" w:hAnsi="宋体" w:cs="宋体"/>
          <w:bCs/>
          <w:color w:val="auto"/>
          <w:sz w:val="24"/>
          <w:highlight w:val="none"/>
          <w:lang w:val="en-US" w:eastAsia="zh-CN"/>
        </w:rPr>
        <w:t>李</w:t>
      </w:r>
      <w:r>
        <w:rPr>
          <w:rFonts w:hint="eastAsia" w:ascii="宋体" w:hAnsi="宋体" w:cs="宋体"/>
          <w:bCs/>
          <w:color w:val="auto"/>
          <w:sz w:val="24"/>
          <w:highlight w:val="none"/>
        </w:rPr>
        <w:t>女士</w:t>
      </w:r>
    </w:p>
    <w:p w14:paraId="154CD15B">
      <w:pPr>
        <w:spacing w:line="40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项目联系方式：</w:t>
      </w:r>
      <w:r>
        <w:rPr>
          <w:rFonts w:hint="eastAsia" w:ascii="宋体" w:hAnsi="宋体" w:cs="宋体"/>
          <w:bCs/>
          <w:color w:val="auto"/>
          <w:sz w:val="24"/>
          <w:highlight w:val="none"/>
          <w:lang w:eastAsia="zh-CN"/>
        </w:rPr>
        <w:t>0576-85318992</w:t>
      </w:r>
    </w:p>
    <w:p w14:paraId="5BEEE92D">
      <w:pPr>
        <w:spacing w:line="400" w:lineRule="exact"/>
        <w:rPr>
          <w:rFonts w:hint="default" w:ascii="宋体" w:hAnsi="宋体" w:eastAsia="宋体" w:cs="宋体"/>
          <w:color w:val="auto"/>
          <w:sz w:val="24"/>
          <w:highlight w:val="none"/>
          <w:lang w:val="en-US" w:eastAsia="zh-CN"/>
        </w:rPr>
      </w:pPr>
      <w:r>
        <w:rPr>
          <w:rFonts w:hint="eastAsia" w:ascii="宋体" w:hAnsi="宋体" w:cs="宋体"/>
          <w:bCs/>
          <w:color w:val="auto"/>
          <w:sz w:val="24"/>
          <w:highlight w:val="none"/>
        </w:rPr>
        <w:t>质疑联系人：</w:t>
      </w:r>
      <w:r>
        <w:rPr>
          <w:rFonts w:hint="eastAsia" w:ascii="宋体" w:hAnsi="宋体" w:cs="宋体"/>
          <w:bCs/>
          <w:color w:val="auto"/>
          <w:sz w:val="24"/>
          <w:highlight w:val="none"/>
          <w:lang w:val="en-US" w:eastAsia="zh-CN"/>
        </w:rPr>
        <w:t>朱先生</w:t>
      </w:r>
    </w:p>
    <w:p w14:paraId="3FF48167">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质疑联系方式：</w:t>
      </w:r>
      <w:r>
        <w:rPr>
          <w:rFonts w:hint="eastAsia" w:ascii="宋体" w:hAnsi="宋体" w:cs="宋体"/>
          <w:bCs/>
          <w:color w:val="auto"/>
          <w:sz w:val="24"/>
          <w:highlight w:val="none"/>
          <w:lang w:val="en-US" w:eastAsia="zh-CN"/>
        </w:rPr>
        <w:t>13666865263</w:t>
      </w:r>
    </w:p>
    <w:p w14:paraId="4D1E5837">
      <w:pPr>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电子邮</w:t>
      </w:r>
      <w:r>
        <w:rPr>
          <w:rFonts w:hint="eastAsia" w:ascii="宋体" w:hAnsi="宋体" w:cs="宋体"/>
          <w:color w:val="auto"/>
          <w:spacing w:val="-4"/>
          <w:sz w:val="24"/>
          <w:highlight w:val="none"/>
          <w:u w:val="none"/>
        </w:rPr>
        <w:t xml:space="preserve">箱: </w:t>
      </w:r>
      <w:r>
        <w:rPr>
          <w:color w:val="auto"/>
          <w:highlight w:val="none"/>
          <w:u w:val="none"/>
        </w:rPr>
        <w:fldChar w:fldCharType="begin"/>
      </w:r>
      <w:r>
        <w:rPr>
          <w:color w:val="auto"/>
          <w:highlight w:val="none"/>
          <w:u w:val="none"/>
        </w:rPr>
        <w:instrText xml:space="preserve"> HYPERLINK "mailto:zjzy_lh2018@163.com" </w:instrText>
      </w:r>
      <w:r>
        <w:rPr>
          <w:color w:val="auto"/>
          <w:highlight w:val="none"/>
          <w:u w:val="none"/>
        </w:rPr>
        <w:fldChar w:fldCharType="separate"/>
      </w:r>
      <w:r>
        <w:rPr>
          <w:rStyle w:val="59"/>
          <w:rFonts w:hint="eastAsia" w:ascii="宋体" w:hAnsi="宋体" w:cs="宋体"/>
          <w:color w:val="auto"/>
          <w:spacing w:val="-4"/>
          <w:sz w:val="24"/>
          <w:highlight w:val="none"/>
          <w:u w:val="none"/>
          <w:lang w:val="en-US" w:eastAsia="zh-CN"/>
        </w:rPr>
        <w:t>lylh202401</w:t>
      </w:r>
      <w:r>
        <w:rPr>
          <w:rStyle w:val="59"/>
          <w:rFonts w:hint="eastAsia" w:ascii="宋体" w:hAnsi="宋体" w:cs="宋体"/>
          <w:color w:val="auto"/>
          <w:spacing w:val="-4"/>
          <w:sz w:val="24"/>
          <w:highlight w:val="none"/>
          <w:u w:val="none"/>
        </w:rPr>
        <w:t>@163.com</w:t>
      </w:r>
      <w:r>
        <w:rPr>
          <w:rStyle w:val="59"/>
          <w:rFonts w:hint="eastAsia" w:ascii="宋体" w:hAnsi="宋体" w:cs="宋体"/>
          <w:color w:val="auto"/>
          <w:spacing w:val="-4"/>
          <w:sz w:val="24"/>
          <w:highlight w:val="none"/>
          <w:u w:val="none"/>
        </w:rPr>
        <w:fldChar w:fldCharType="end"/>
      </w:r>
    </w:p>
    <w:p w14:paraId="66061567">
      <w:pPr>
        <w:pStyle w:val="48"/>
        <w:shd w:val="clear" w:color="auto" w:fill="FFFFFF"/>
        <w:spacing w:before="0" w:beforeAutospacing="0" w:after="0" w:afterAutospacing="0" w:line="405" w:lineRule="atLeast"/>
        <w:rPr>
          <w:rFonts w:ascii="微软雅黑" w:hAnsi="微软雅黑" w:eastAsia="微软雅黑" w:cs="微软雅黑"/>
          <w:color w:val="auto"/>
          <w:highlight w:val="none"/>
        </w:rPr>
      </w:pPr>
      <w:r>
        <w:rPr>
          <w:rStyle w:val="55"/>
          <w:rFonts w:hint="eastAsia" w:cs="宋体"/>
          <w:color w:val="auto"/>
          <w:highlight w:val="none"/>
          <w:shd w:val="clear" w:color="auto" w:fill="FFFFFF"/>
        </w:rPr>
        <w:t>（3）监管机构信息</w:t>
      </w:r>
    </w:p>
    <w:p w14:paraId="130AEA11">
      <w:pPr>
        <w:pStyle w:val="48"/>
        <w:shd w:val="clear" w:color="auto" w:fill="FFFFFF"/>
        <w:spacing w:before="0" w:beforeAutospacing="0" w:after="0" w:afterAutospacing="0" w:line="405" w:lineRule="atLeast"/>
        <w:rPr>
          <w:rFonts w:ascii="微软雅黑" w:hAnsi="微软雅黑" w:eastAsia="微软雅黑" w:cs="微软雅黑"/>
          <w:color w:val="auto"/>
          <w:highlight w:val="none"/>
        </w:rPr>
      </w:pPr>
      <w:r>
        <w:rPr>
          <w:rFonts w:hint="eastAsia" w:cs="宋体"/>
          <w:color w:val="auto"/>
          <w:highlight w:val="none"/>
          <w:shd w:val="clear" w:color="auto" w:fill="FFFFFF"/>
        </w:rPr>
        <w:t>名 称：临海市社会事业发展集团有限公司</w:t>
      </w:r>
    </w:p>
    <w:p w14:paraId="0DD091A6">
      <w:pPr>
        <w:pStyle w:val="48"/>
        <w:shd w:val="clear" w:color="auto" w:fill="FFFFFF"/>
        <w:spacing w:before="0" w:beforeAutospacing="0" w:after="0" w:afterAutospacing="0" w:line="405" w:lineRule="atLeast"/>
        <w:rPr>
          <w:rFonts w:ascii="微软雅黑" w:hAnsi="微软雅黑" w:eastAsia="微软雅黑" w:cs="微软雅黑"/>
          <w:color w:val="auto"/>
          <w:highlight w:val="none"/>
        </w:rPr>
      </w:pPr>
      <w:r>
        <w:rPr>
          <w:rFonts w:hint="eastAsia" w:cs="宋体"/>
          <w:color w:val="auto"/>
          <w:highlight w:val="none"/>
          <w:shd w:val="clear" w:color="auto" w:fill="FFFFFF"/>
        </w:rPr>
        <w:t>联系人：赵先生</w:t>
      </w:r>
    </w:p>
    <w:p w14:paraId="58FAE98A">
      <w:pPr>
        <w:pStyle w:val="48"/>
        <w:shd w:val="clear" w:color="auto" w:fill="FFFFFF"/>
        <w:spacing w:before="0" w:beforeAutospacing="0" w:after="0" w:afterAutospacing="0" w:line="405" w:lineRule="atLeast"/>
        <w:rPr>
          <w:rFonts w:ascii="微软雅黑" w:hAnsi="微软雅黑" w:eastAsia="微软雅黑" w:cs="微软雅黑"/>
          <w:color w:val="auto"/>
          <w:highlight w:val="none"/>
        </w:rPr>
      </w:pPr>
      <w:r>
        <w:rPr>
          <w:rFonts w:hint="eastAsia" w:cs="宋体"/>
          <w:color w:val="auto"/>
          <w:highlight w:val="none"/>
          <w:shd w:val="clear" w:color="auto" w:fill="FFFFFF"/>
        </w:rPr>
        <w:t>联系电话：0576-85807170</w:t>
      </w:r>
    </w:p>
    <w:p w14:paraId="13057FF9">
      <w:pPr>
        <w:numPr>
          <w:ilvl w:val="0"/>
          <w:numId w:val="3"/>
        </w:numPr>
        <w:spacing w:line="400" w:lineRule="exact"/>
        <w:jc w:val="center"/>
        <w:outlineLvl w:val="0"/>
        <w:rPr>
          <w:rFonts w:ascii="宋体" w:hAnsi="宋体" w:cs="宋体"/>
          <w:b/>
          <w:color w:val="auto"/>
          <w:sz w:val="36"/>
          <w:szCs w:val="36"/>
          <w:highlight w:val="none"/>
        </w:rPr>
      </w:pPr>
      <w:r>
        <w:rPr>
          <w:rFonts w:hint="eastAsia" w:ascii="宋体" w:hAnsi="宋体" w:cs="宋体"/>
          <w:b/>
          <w:color w:val="auto"/>
          <w:sz w:val="24"/>
          <w:highlight w:val="none"/>
        </w:rPr>
        <w:br w:type="page"/>
      </w:r>
      <w:bookmarkStart w:id="4" w:name="_Toc2467"/>
      <w:bookmarkStart w:id="5" w:name="_Toc466534748"/>
      <w:bookmarkStart w:id="6" w:name="_Toc467749357"/>
      <w:r>
        <w:rPr>
          <w:rFonts w:hint="eastAsia" w:ascii="宋体" w:hAnsi="宋体" w:cs="宋体"/>
          <w:b/>
          <w:color w:val="auto"/>
          <w:sz w:val="36"/>
          <w:szCs w:val="36"/>
          <w:highlight w:val="none"/>
        </w:rPr>
        <w:t xml:space="preserve">  招标需求</w:t>
      </w:r>
      <w:bookmarkEnd w:id="4"/>
    </w:p>
    <w:p w14:paraId="0D35F845">
      <w:pPr>
        <w:tabs>
          <w:tab w:val="left" w:pos="8280"/>
        </w:tabs>
        <w:autoSpaceDE w:val="0"/>
        <w:autoSpaceDN w:val="0"/>
        <w:adjustRightInd w:val="0"/>
        <w:spacing w:line="360" w:lineRule="auto"/>
        <w:outlineLvl w:val="1"/>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一、项目要求</w:t>
      </w:r>
    </w:p>
    <w:p w14:paraId="1D6A97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（一）这份规格书只是对一些技术参数原则性作出要求，供应商有责任对设计符合技术规范、标准负责。</w:t>
      </w:r>
    </w:p>
    <w:p w14:paraId="415D5E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（二）供应商须按国家有关规定及标准完成本次采购货物的供货、运输、装卸、检验、通过有关部门验收、质保期上门服务、终身维修等各项工作，并保证货物使用的安全性能与检测结果的可靠性。</w:t>
      </w:r>
    </w:p>
    <w:p w14:paraId="32682F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（三）供应商所提供的货物必须符合行业的国际标准和我国现行的产品认证制度规定，并满足采购人提出的技术要求。</w:t>
      </w:r>
    </w:p>
    <w:p w14:paraId="197E0A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（四）所提供的货物应是全新的和未使用过的。交货时必须提供有关产品质量保证资料（包括材料出厂检验报告、合格证、检测报告等）、使用说明资料，并派技术人员到现场指导安装。</w:t>
      </w:r>
    </w:p>
    <w:p w14:paraId="2FCB28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（五）货物（材料）及其辅助装置铭牌、使用指示、警告指示应以中文或英文及易懂的通用符号来表示；应准确无误地表明货物之型号、规格、制造厂及生产或出厂日期。</w:t>
      </w:r>
    </w:p>
    <w:p w14:paraId="67DDF9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（六）中标人和制造商对货物（材料）使用的安全性能与可靠性负全部责任。</w:t>
      </w:r>
    </w:p>
    <w:p w14:paraId="71BC437B">
      <w:pPr>
        <w:numPr>
          <w:ilvl w:val="0"/>
          <w:numId w:val="0"/>
        </w:numPr>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二、采购内容</w:t>
      </w:r>
      <w:r>
        <w:rPr>
          <w:rFonts w:hint="eastAsia" w:ascii="宋体" w:hAnsi="宋体"/>
          <w:b/>
          <w:color w:val="auto"/>
          <w:sz w:val="24"/>
          <w:szCs w:val="24"/>
          <w:highlight w:val="none"/>
        </w:rPr>
        <w:t>：</w:t>
      </w:r>
    </w:p>
    <w:p w14:paraId="042922F2">
      <w:pPr>
        <w:pStyle w:val="31"/>
        <w:snapToGrid w:val="0"/>
        <w:spacing w:before="120" w:beforeLines="0" w:after="120" w:afterLines="0"/>
        <w:rPr>
          <w:rFonts w:hint="eastAsia" w:hAnsi="宋体"/>
          <w:b/>
          <w:bCs/>
          <w:color w:val="auto"/>
          <w:sz w:val="24"/>
          <w:szCs w:val="24"/>
          <w:highlight w:val="none"/>
          <w:u w:val="single"/>
          <w:shd w:val="pct10" w:color="auto" w:fill="FFFFFF"/>
        </w:rPr>
      </w:pPr>
      <w:r>
        <w:rPr>
          <w:rFonts w:hint="eastAsia"/>
          <w:b/>
          <w:bCs/>
          <w:color w:val="auto"/>
          <w:sz w:val="24"/>
          <w:szCs w:val="24"/>
          <w:highlight w:val="none"/>
        </w:rPr>
        <w:t>1、采购清单：</w:t>
      </w:r>
    </w:p>
    <w:bookmarkEnd w:id="5"/>
    <w:bookmarkEnd w:id="6"/>
    <w:tbl>
      <w:tblPr>
        <w:tblStyle w:val="52"/>
        <w:tblW w:w="90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1"/>
        <w:gridCol w:w="6244"/>
        <w:gridCol w:w="1005"/>
        <w:gridCol w:w="1140"/>
      </w:tblGrid>
      <w:tr w14:paraId="18591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trPr>
        <w:tc>
          <w:tcPr>
            <w:tcW w:w="691" w:type="dxa"/>
            <w:tcBorders>
              <w:top w:val="single" w:color="000000" w:sz="4" w:space="0"/>
              <w:left w:val="single" w:color="000000" w:sz="4" w:space="0"/>
              <w:bottom w:val="single" w:color="000000" w:sz="4" w:space="0"/>
              <w:right w:val="single" w:color="000000" w:sz="4" w:space="0"/>
            </w:tcBorders>
            <w:shd w:val="clear" w:color="auto" w:fill="C0C0C0"/>
            <w:noWrap/>
            <w:vAlign w:val="center"/>
          </w:tcPr>
          <w:p w14:paraId="49285C8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bookmarkStart w:id="7" w:name="_Toc21811"/>
            <w:bookmarkStart w:id="8" w:name="_Toc466534749"/>
            <w:r>
              <w:rPr>
                <w:rFonts w:hint="eastAsia" w:ascii="宋体" w:hAnsi="宋体" w:eastAsia="宋体" w:cs="宋体"/>
                <w:b/>
                <w:bCs/>
                <w:i w:val="0"/>
                <w:iCs w:val="0"/>
                <w:color w:val="auto"/>
                <w:kern w:val="0"/>
                <w:sz w:val="24"/>
                <w:szCs w:val="24"/>
                <w:highlight w:val="none"/>
                <w:u w:val="none"/>
                <w:lang w:val="en-US" w:eastAsia="zh-CN" w:bidi="ar"/>
              </w:rPr>
              <w:t>序号</w:t>
            </w:r>
          </w:p>
        </w:tc>
        <w:tc>
          <w:tcPr>
            <w:tcW w:w="6244" w:type="dxa"/>
            <w:tcBorders>
              <w:top w:val="single" w:color="000000" w:sz="4" w:space="0"/>
              <w:left w:val="single" w:color="000000" w:sz="4" w:space="0"/>
              <w:bottom w:val="single" w:color="000000" w:sz="4" w:space="0"/>
              <w:right w:val="single" w:color="000000" w:sz="4" w:space="0"/>
            </w:tcBorders>
            <w:shd w:val="clear" w:color="auto" w:fill="C0C0C0"/>
            <w:noWrap/>
            <w:vAlign w:val="center"/>
          </w:tcPr>
          <w:p w14:paraId="4412587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设备名称及规格</w:t>
            </w:r>
          </w:p>
        </w:tc>
        <w:tc>
          <w:tcPr>
            <w:tcW w:w="1005" w:type="dxa"/>
            <w:tcBorders>
              <w:top w:val="single" w:color="000000" w:sz="4" w:space="0"/>
              <w:left w:val="single" w:color="000000" w:sz="4" w:space="0"/>
              <w:bottom w:val="single" w:color="000000" w:sz="4" w:space="0"/>
              <w:right w:val="single" w:color="000000" w:sz="4" w:space="0"/>
            </w:tcBorders>
            <w:shd w:val="clear" w:color="auto" w:fill="C0C0C0"/>
            <w:noWrap/>
            <w:vAlign w:val="center"/>
          </w:tcPr>
          <w:p w14:paraId="08C6D44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140" w:type="dxa"/>
            <w:tcBorders>
              <w:top w:val="single" w:color="000000" w:sz="4" w:space="0"/>
              <w:left w:val="single" w:color="000000" w:sz="4" w:space="0"/>
              <w:bottom w:val="single" w:color="000000" w:sz="4" w:space="0"/>
              <w:right w:val="single" w:color="000000" w:sz="4" w:space="0"/>
            </w:tcBorders>
            <w:shd w:val="clear" w:color="auto" w:fill="C0C0C0"/>
            <w:noWrap/>
            <w:vAlign w:val="center"/>
          </w:tcPr>
          <w:p w14:paraId="3C2B040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r>
      <w:tr w14:paraId="7027E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trPr>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E1EA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6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4463F">
            <w:pPr>
              <w:numPr>
                <w:ilvl w:val="0"/>
                <w:numId w:val="4"/>
              </w:numP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名称：分体壁挂 FJ72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2、规格：制冷量:7.2kw  制热量:8.1kw  配电功率:2.9kw；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3、空调内外机</w:t>
            </w:r>
            <w:r>
              <w:rPr>
                <w:rFonts w:hint="eastAsia" w:ascii="宋体" w:hAnsi="宋体" w:cs="宋体"/>
                <w:i w:val="0"/>
                <w:iCs w:val="0"/>
                <w:color w:val="auto"/>
                <w:kern w:val="0"/>
                <w:sz w:val="24"/>
                <w:szCs w:val="24"/>
                <w:highlight w:val="none"/>
                <w:u w:val="none"/>
                <w:lang w:val="en-US" w:eastAsia="zh-CN" w:bidi="ar"/>
              </w:rPr>
              <w:t>连接的</w:t>
            </w:r>
            <w:r>
              <w:rPr>
                <w:rFonts w:hint="eastAsia" w:ascii="宋体" w:hAnsi="宋体" w:eastAsia="宋体" w:cs="宋体"/>
                <w:i w:val="0"/>
                <w:iCs w:val="0"/>
                <w:color w:val="auto"/>
                <w:kern w:val="0"/>
                <w:sz w:val="24"/>
                <w:szCs w:val="24"/>
                <w:highlight w:val="none"/>
                <w:u w:val="none"/>
                <w:lang w:val="en-US" w:eastAsia="zh-CN" w:bidi="ar"/>
              </w:rPr>
              <w:t>气管、液管:铜管，根据安装现场实际所需使用的长度</w:t>
            </w:r>
            <w:r>
              <w:rPr>
                <w:rFonts w:hint="eastAsia" w:ascii="宋体" w:hAnsi="宋体" w:cs="宋体"/>
                <w:i w:val="0"/>
                <w:iCs w:val="0"/>
                <w:color w:val="auto"/>
                <w:kern w:val="0"/>
                <w:sz w:val="24"/>
                <w:szCs w:val="24"/>
                <w:highlight w:val="none"/>
                <w:u w:val="none"/>
                <w:lang w:val="en-US" w:eastAsia="zh-CN" w:bidi="ar"/>
              </w:rPr>
              <w:t>；</w:t>
            </w:r>
          </w:p>
          <w:p w14:paraId="26F7FF2C">
            <w:pPr>
              <w:numPr>
                <w:ilvl w:val="-1"/>
                <w:numId w:val="0"/>
              </w:numPr>
              <w:ind w:firstLineChars="0"/>
              <w:textAlignment w:val="center"/>
              <w:rPr>
                <w:rFonts w:hint="default"/>
                <w:color w:val="auto"/>
                <w:highlight w:val="none"/>
                <w:lang w:val="en-US"/>
              </w:rPr>
            </w:pPr>
            <w:r>
              <w:rPr>
                <w:rFonts w:hint="eastAsia" w:ascii="宋体" w:hAnsi="宋体" w:cs="宋体"/>
                <w:i w:val="0"/>
                <w:iCs w:val="0"/>
                <w:color w:val="auto"/>
                <w:kern w:val="0"/>
                <w:sz w:val="24"/>
                <w:szCs w:val="24"/>
                <w:highlight w:val="none"/>
                <w:u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其他：并包括支架、开孔、遥控器等；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、含安装及设备辅材等。</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BC1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ABA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w:t>
            </w:r>
          </w:p>
        </w:tc>
      </w:tr>
      <w:tr w14:paraId="17797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9E2D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6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7273">
            <w:pPr>
              <w:keepNext w:val="0"/>
              <w:keepLines w:val="0"/>
              <w:widowControl/>
              <w:numPr>
                <w:ilvl w:val="0"/>
                <w:numId w:val="5"/>
              </w:numPr>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名称：分体壁挂  FJ35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2、规格：制冷量:3.5kw  制热量:4.5kw  配电功率:2.5kw；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3、空调内外机</w:t>
            </w:r>
            <w:r>
              <w:rPr>
                <w:rFonts w:hint="eastAsia" w:ascii="宋体" w:hAnsi="宋体" w:cs="宋体"/>
                <w:i w:val="0"/>
                <w:iCs w:val="0"/>
                <w:color w:val="auto"/>
                <w:kern w:val="0"/>
                <w:sz w:val="24"/>
                <w:szCs w:val="24"/>
                <w:highlight w:val="none"/>
                <w:u w:val="none"/>
                <w:lang w:val="en-US" w:eastAsia="zh-CN" w:bidi="ar"/>
              </w:rPr>
              <w:t>连接的</w:t>
            </w:r>
            <w:r>
              <w:rPr>
                <w:rFonts w:hint="eastAsia" w:ascii="宋体" w:hAnsi="宋体" w:eastAsia="宋体" w:cs="宋体"/>
                <w:i w:val="0"/>
                <w:iCs w:val="0"/>
                <w:color w:val="auto"/>
                <w:kern w:val="0"/>
                <w:sz w:val="24"/>
                <w:szCs w:val="24"/>
                <w:highlight w:val="none"/>
                <w:u w:val="none"/>
                <w:lang w:val="en-US" w:eastAsia="zh-CN" w:bidi="ar"/>
              </w:rPr>
              <w:t>气管、液管:铜管，根据安装现场实际所需使用的长度</w:t>
            </w:r>
            <w:r>
              <w:rPr>
                <w:rFonts w:hint="eastAsia" w:ascii="宋体" w:hAnsi="宋体" w:cs="宋体"/>
                <w:i w:val="0"/>
                <w:iCs w:val="0"/>
                <w:color w:val="auto"/>
                <w:kern w:val="0"/>
                <w:sz w:val="24"/>
                <w:szCs w:val="24"/>
                <w:highlight w:val="none"/>
                <w:u w:val="none"/>
                <w:lang w:val="en-US" w:eastAsia="zh-CN" w:bidi="ar"/>
              </w:rPr>
              <w:t>；</w:t>
            </w:r>
          </w:p>
          <w:p w14:paraId="11220A0B">
            <w:pPr>
              <w:keepNext w:val="0"/>
              <w:keepLines w:val="0"/>
              <w:widowControl/>
              <w:numPr>
                <w:ilvl w:val="-1"/>
                <w:numId w:val="0"/>
              </w:numPr>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其他：并包括支架、开孔、遥控器等；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、含安装及设备辅材等。</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56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3E4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96</w:t>
            </w:r>
          </w:p>
        </w:tc>
      </w:tr>
      <w:tr w14:paraId="4030B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124D2">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3</w:t>
            </w:r>
          </w:p>
        </w:tc>
        <w:tc>
          <w:tcPr>
            <w:tcW w:w="6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7D59F">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其他项目：</w:t>
            </w:r>
          </w:p>
          <w:p w14:paraId="4DAAA436">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补洞、套管、设备基础、开槽修补、吊篮安装（拆除）、设备接线工作、室外机接线接地工作（接至预留扁铁）</w:t>
            </w:r>
          </w:p>
          <w:p w14:paraId="50CDFFC9">
            <w:pPr>
              <w:keepNext w:val="0"/>
              <w:keepLines w:val="0"/>
              <w:widowControl/>
              <w:numPr>
                <w:ilvl w:val="-1"/>
                <w:numId w:val="0"/>
              </w:numPr>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未列入清单，但须保障本项目所有设备正常运行所产生的调试等一切费用及为配合其它专业工程所产生的额外费用，投标单位自行综合考虑报价。</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02D65">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项</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21B0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bl>
    <w:p w14:paraId="2AA3E2A3">
      <w:pPr>
        <w:spacing w:line="460" w:lineRule="exact"/>
        <w:rPr>
          <w:rFonts w:ascii="宋体" w:hAnsi="宋体"/>
          <w:b/>
          <w:color w:val="auto"/>
          <w:sz w:val="24"/>
          <w:szCs w:val="24"/>
          <w:highlight w:val="none"/>
        </w:rPr>
      </w:pPr>
      <w:r>
        <w:rPr>
          <w:rFonts w:hint="eastAsia" w:ascii="宋体" w:hAnsi="宋体"/>
          <w:b/>
          <w:color w:val="auto"/>
          <w:sz w:val="24"/>
          <w:szCs w:val="24"/>
          <w:highlight w:val="none"/>
        </w:rPr>
        <w:t>注：</w:t>
      </w:r>
    </w:p>
    <w:p w14:paraId="75D5FD0B">
      <w:pPr>
        <w:numPr>
          <w:ilvl w:val="-1"/>
          <w:numId w:val="0"/>
        </w:numPr>
        <w:spacing w:line="460" w:lineRule="exact"/>
        <w:rPr>
          <w:rFonts w:hint="eastAsia" w:ascii="宋体" w:hAnsi="宋体" w:cs="宋体"/>
          <w:b w:val="0"/>
          <w:bCs w:val="0"/>
          <w:color w:val="auto"/>
          <w:sz w:val="24"/>
          <w:highlight w:val="none"/>
          <w:u w:val="none"/>
        </w:rPr>
      </w:pPr>
      <w:bookmarkStart w:id="9" w:name="_Hlk78367560"/>
      <w:r>
        <w:rPr>
          <w:rFonts w:hint="eastAsia" w:ascii="宋体" w:hAnsi="宋体" w:cs="宋体"/>
          <w:b w:val="0"/>
          <w:bCs w:val="0"/>
          <w:color w:val="auto"/>
          <w:sz w:val="24"/>
          <w:highlight w:val="none"/>
          <w:u w:val="none"/>
        </w:rPr>
        <w:t>1、参与投标的产品必须满足图纸设计要求并符合相关的国家法律法规规定的质量标准及行业规范。</w:t>
      </w:r>
    </w:p>
    <w:p w14:paraId="4B4FB363">
      <w:pPr>
        <w:numPr>
          <w:ilvl w:val="-1"/>
          <w:numId w:val="0"/>
        </w:numPr>
        <w:spacing w:line="460" w:lineRule="exact"/>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2、以上所有技术参数均以设计图纸为准。</w:t>
      </w:r>
    </w:p>
    <w:p w14:paraId="00345792">
      <w:pPr>
        <w:numPr>
          <w:ilvl w:val="-1"/>
          <w:numId w:val="0"/>
        </w:numPr>
        <w:spacing w:line="460" w:lineRule="exact"/>
        <w:rPr>
          <w:rFonts w:hint="eastAsia" w:ascii="宋体" w:hAnsi="宋体"/>
          <w:bCs/>
          <w:color w:val="auto"/>
          <w:sz w:val="24"/>
          <w:szCs w:val="24"/>
          <w:highlight w:val="none"/>
        </w:rPr>
      </w:pPr>
      <w:r>
        <w:rPr>
          <w:rFonts w:hint="eastAsia" w:ascii="宋体" w:hAnsi="宋体" w:cs="宋体"/>
          <w:b/>
          <w:bCs/>
          <w:color w:val="auto"/>
          <w:sz w:val="24"/>
          <w:highlight w:val="none"/>
          <w:u w:val="none"/>
          <w:lang w:val="en-US" w:eastAsia="zh-CN"/>
        </w:rPr>
        <w:t>3、</w:t>
      </w:r>
      <w:r>
        <w:rPr>
          <w:rFonts w:hint="eastAsia" w:ascii="宋体" w:hAnsi="宋体"/>
          <w:bCs/>
          <w:color w:val="auto"/>
          <w:sz w:val="24"/>
          <w:szCs w:val="24"/>
          <w:highlight w:val="none"/>
        </w:rPr>
        <w:t>上述技术需求如出现某类品牌型号特有的技术指标或性能，则供投标人参考,不作为实质性响应条款。</w:t>
      </w:r>
    </w:p>
    <w:p w14:paraId="29B0816C">
      <w:pPr>
        <w:spacing w:line="460" w:lineRule="exact"/>
        <w:rPr>
          <w:rFonts w:hint="eastAsia" w:ascii="宋体" w:hAnsi="宋体" w:eastAsia="宋体" w:cs="宋体"/>
          <w:bCs/>
          <w:color w:val="auto"/>
          <w:sz w:val="24"/>
          <w:szCs w:val="24"/>
          <w:highlight w:val="none"/>
          <w:u w:val="single"/>
          <w:shd w:val="pct10" w:color="auto" w:fill="FFFFFF"/>
        </w:rPr>
      </w:pPr>
      <w:r>
        <w:rPr>
          <w:rFonts w:hint="eastAsia" w:ascii="宋体" w:hAnsi="宋体" w:cs="Times New Roman"/>
          <w:bCs/>
          <w:color w:val="auto"/>
          <w:kern w:val="2"/>
          <w:sz w:val="24"/>
          <w:szCs w:val="24"/>
          <w:highlight w:val="none"/>
          <w:u w:val="none"/>
          <w:shd w:val="clear" w:color="auto" w:fill="FFFFFF"/>
          <w:lang w:val="en-US" w:eastAsia="zh-CN"/>
        </w:rPr>
        <w:t>4</w:t>
      </w:r>
      <w:r>
        <w:rPr>
          <w:rFonts w:hint="eastAsia" w:ascii="宋体" w:hAnsi="宋体" w:cs="宋体"/>
          <w:bCs/>
          <w:color w:val="auto"/>
          <w:sz w:val="24"/>
          <w:szCs w:val="24"/>
          <w:highlight w:val="none"/>
          <w:shd w:val="pct10" w:color="auto" w:fill="FFFFFF"/>
          <w:lang w:val="en-US" w:eastAsia="zh-CN"/>
        </w:rPr>
        <w:t>、</w:t>
      </w:r>
      <w:r>
        <w:rPr>
          <w:rFonts w:hint="eastAsia" w:ascii="宋体" w:hAnsi="宋体" w:eastAsia="宋体" w:cs="宋体"/>
          <w:bCs/>
          <w:color w:val="auto"/>
          <w:kern w:val="0"/>
          <w:sz w:val="24"/>
          <w:szCs w:val="24"/>
          <w:highlight w:val="none"/>
          <w:u w:val="single"/>
          <w:shd w:val="pct10" w:color="auto" w:fill="FFFFFF"/>
        </w:rPr>
        <w:t>▲</w:t>
      </w:r>
      <w:r>
        <w:rPr>
          <w:rFonts w:hint="eastAsia" w:ascii="宋体" w:hAnsi="宋体" w:eastAsia="宋体" w:cs="宋体"/>
          <w:bCs/>
          <w:color w:val="auto"/>
          <w:sz w:val="24"/>
          <w:szCs w:val="24"/>
          <w:highlight w:val="none"/>
          <w:u w:val="single"/>
          <w:shd w:val="pct10" w:color="auto" w:fill="FFFFFF"/>
        </w:rPr>
        <w:t>投标总报价按照招标文件提供的工程量清单数量报价，不得减少。</w:t>
      </w:r>
      <w:r>
        <w:rPr>
          <w:rFonts w:hint="eastAsia" w:ascii="宋体" w:hAnsi="宋体" w:eastAsia="宋体" w:cs="宋体"/>
          <w:bCs/>
          <w:color w:val="auto"/>
          <w:sz w:val="24"/>
          <w:szCs w:val="24"/>
          <w:highlight w:val="none"/>
          <w:u w:val="single"/>
          <w:shd w:val="pct10" w:color="auto" w:fill="FFFFFF"/>
          <w:lang w:eastAsia="zh-CN"/>
        </w:rPr>
        <w:t>（</w:t>
      </w:r>
      <w:r>
        <w:rPr>
          <w:rFonts w:hint="eastAsia" w:ascii="宋体" w:hAnsi="宋体" w:eastAsia="宋体" w:cs="宋体"/>
          <w:bCs/>
          <w:color w:val="auto"/>
          <w:sz w:val="24"/>
          <w:szCs w:val="24"/>
          <w:highlight w:val="none"/>
          <w:u w:val="single"/>
          <w:shd w:val="pct10" w:color="auto" w:fill="FFFFFF"/>
          <w:lang w:val="en-US" w:eastAsia="zh-CN"/>
        </w:rPr>
        <w:t>此项符合性在报价文件中进行评审</w:t>
      </w:r>
      <w:r>
        <w:rPr>
          <w:rFonts w:hint="eastAsia" w:ascii="宋体" w:hAnsi="宋体" w:eastAsia="宋体" w:cs="宋体"/>
          <w:bCs/>
          <w:color w:val="auto"/>
          <w:sz w:val="24"/>
          <w:szCs w:val="24"/>
          <w:highlight w:val="none"/>
          <w:u w:val="single"/>
          <w:shd w:val="pct10" w:color="auto" w:fill="FFFFFF"/>
          <w:lang w:eastAsia="zh-CN"/>
        </w:rPr>
        <w:t>）</w:t>
      </w:r>
    </w:p>
    <w:bookmarkEnd w:id="9"/>
    <w:p w14:paraId="129B00F4">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、参数可有适当偏离：制冷量（制热量）最大负偏离百分之二，正偏离不受限；风量最大负偏离百分之十，正偏离不受限；</w:t>
      </w:r>
      <w:r>
        <w:rPr>
          <w:rFonts w:hint="eastAsia" w:ascii="宋体" w:hAnsi="宋体" w:eastAsia="宋体" w:cs="宋体"/>
          <w:color w:val="auto"/>
          <w:sz w:val="24"/>
          <w:szCs w:val="24"/>
          <w:highlight w:val="none"/>
          <w:lang w:val="en-US" w:eastAsia="zh-CN"/>
        </w:rPr>
        <w:t>设备用电</w:t>
      </w:r>
      <w:r>
        <w:rPr>
          <w:rFonts w:hint="eastAsia" w:ascii="宋体" w:hAnsi="宋体" w:eastAsia="宋体" w:cs="宋体"/>
          <w:color w:val="auto"/>
          <w:sz w:val="24"/>
          <w:szCs w:val="24"/>
          <w:highlight w:val="none"/>
          <w:lang w:eastAsia="zh-CN"/>
        </w:rPr>
        <w:t>电功率最大正偏离百分之十，负偏离不受限。</w:t>
      </w:r>
    </w:p>
    <w:p w14:paraId="2C1BDB4E">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、部分材料品牌推荐如下：投标人在清单报价时承诺、规格、型号。</w:t>
      </w:r>
    </w:p>
    <w:p w14:paraId="6711B573">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（1）铜管：上海飞轮、青岛宏泰、上海金阳（参照或相当于）；</w:t>
      </w:r>
    </w:p>
    <w:p w14:paraId="66236F4A">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（2）保温材料：世霸龙、江苏赢胜、富乐斯（参照或相当于）；</w:t>
      </w:r>
    </w:p>
    <w:p w14:paraId="7A957537">
      <w:pPr>
        <w:spacing w:line="360" w:lineRule="auto"/>
        <w:ind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（3）UPVC管：浙江中财、上海白蝶、浙江伟星（参照或相当于）。</w:t>
      </w:r>
    </w:p>
    <w:p w14:paraId="29F16D50">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w:t>
      </w:r>
    </w:p>
    <w:p w14:paraId="189009A4">
      <w:pPr>
        <w:pStyle w:val="61"/>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eastAsia="zh-CN"/>
        </w:rPr>
        <w:t>投标人应仔细勘察现场，掌握本项目的施工难度及施工内容，准确编制采购报价。投标人未勘察现场、未仔细勘察，造成对项目施工内容或施工难度理解不全的，由投标人自行负责。</w:t>
      </w:r>
    </w:p>
    <w:p w14:paraId="4555DAC0">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②中标人施工及安装时应对已完工程进行保护，如果造成任何损失由中标人负责。</w:t>
      </w:r>
    </w:p>
    <w:p w14:paraId="21E45F70">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③投标人对所拟用产品的技术参数要求等在投标文件中进行详细描述。</w:t>
      </w:r>
    </w:p>
    <w:p w14:paraId="29437D31">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④安装时须由相应证书的安装人员进行安装，安装人员须强制购买有关保险。中标人须认真落实各项安全保护措施，保证工程的施工安全和人身安全；完成本项目过程中发生的一切安全事故由中标人负责。</w:t>
      </w:r>
    </w:p>
    <w:p w14:paraId="1B61D17D">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⑤中标人保证对其出售的货物享有合法的权利。</w:t>
      </w:r>
    </w:p>
    <w:p w14:paraId="42470080">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⑥货物的制造生产、施工符合国家、省和地市相关标准及规定。</w:t>
      </w:r>
    </w:p>
    <w:p w14:paraId="78BA44F5">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⑦室内空调设备布置、管路走向、风口布置涉及装修区域，投标人需根据装修图纸综合考虑，费用包含在合同价内，不再另计。</w:t>
      </w:r>
    </w:p>
    <w:p w14:paraId="3A32B37A">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⑧▲空调内外机连接的气管、液管必须采用铜管，材质标准需符合国家及行业相关规范要求，确保系统运行的稳定性与耐久性。投标人应对施工现场及其周围环境进行了充分勘察和了解，精准掌握现场空间布局、建筑结构、管线走向等所有与施工相关的条件，因现场条件、施工环境及一切可预见的和不可预见的技术难度与施工难度导致实际所需铜管超出设备出厂标配长度的，加长铜管所产生的费用由各投标人在投标报价中充分考虑。</w:t>
      </w:r>
      <w:r>
        <w:rPr>
          <w:rFonts w:hint="eastAsia" w:ascii="宋体" w:hAnsi="宋体" w:eastAsia="宋体" w:cs="宋体"/>
          <w:color w:val="auto"/>
          <w:sz w:val="24"/>
          <w:szCs w:val="24"/>
          <w:highlight w:val="none"/>
          <w:lang w:val="en-US" w:eastAsia="zh-CN"/>
        </w:rPr>
        <w:t>费用包含在合同价内，不再另计。</w:t>
      </w:r>
    </w:p>
    <w:p w14:paraId="150F81B0">
      <w:pPr>
        <w:pStyle w:val="406"/>
        <w:spacing w:before="0"/>
        <w:ind w:firstLine="0" w:firstLineChars="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、工作范围</w:t>
      </w:r>
    </w:p>
    <w:p w14:paraId="2819033D">
      <w:pPr>
        <w:numPr>
          <w:ilvl w:val="0"/>
          <w:numId w:val="0"/>
        </w:num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根据招标文件，投标人须按国家有关标准及规范完成下列工作：</w:t>
      </w:r>
    </w:p>
    <w:p w14:paraId="0BCF076F">
      <w:pPr>
        <w:numPr>
          <w:ilvl w:val="0"/>
          <w:numId w:val="0"/>
        </w:num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（1）本工程属交钥匙工程；</w:t>
      </w:r>
    </w:p>
    <w:p w14:paraId="79B7CC9B">
      <w:pPr>
        <w:numPr>
          <w:ilvl w:val="0"/>
          <w:numId w:val="0"/>
        </w:num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（2）材料及相关附件的提供、运输、安装、检验、通过验收；</w:t>
      </w:r>
    </w:p>
    <w:p w14:paraId="1FDD1EAB">
      <w:pPr>
        <w:numPr>
          <w:ilvl w:val="0"/>
          <w:numId w:val="0"/>
        </w:num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（3）中标单位在供货前须出具原厂商合格证及售后服务措施及承诺。</w:t>
      </w:r>
    </w:p>
    <w:p w14:paraId="5D750F60">
      <w:pP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、中标人的工作内容</w:t>
      </w:r>
    </w:p>
    <w:p w14:paraId="50CEF06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中标人的工作内容需包含但不局限于以下内容：</w:t>
      </w:r>
    </w:p>
    <w:p w14:paraId="1ABBF61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1.设备的制造与供货及提供相关资料；</w:t>
      </w:r>
    </w:p>
    <w:p w14:paraId="46B2935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2.设备及部件的检查、检验及测试（该费用计入总价）；</w:t>
      </w:r>
    </w:p>
    <w:p w14:paraId="305C579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3.设备的安装及部件的就位和固定；</w:t>
      </w:r>
    </w:p>
    <w:p w14:paraId="60B8402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4.设备及部件的连接和检查；</w:t>
      </w:r>
    </w:p>
    <w:p w14:paraId="108D416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.验收（包括负责通过相关部门的整体验收，资料整理交接）；</w:t>
      </w:r>
    </w:p>
    <w:p w14:paraId="4D974CD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.负责培训资料的编写和技术培训；</w:t>
      </w:r>
    </w:p>
    <w:p w14:paraId="49B8E985">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.售后服务。</w:t>
      </w:r>
    </w:p>
    <w:p w14:paraId="1FD30A02">
      <w:pP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lang w:eastAsia="zh-CN"/>
        </w:rPr>
        <w:t>、质量保证</w:t>
      </w:r>
    </w:p>
    <w:p w14:paraId="64D56E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1、质量要求</w:t>
      </w:r>
    </w:p>
    <w:p w14:paraId="1AF623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（1）合格及以上，符合国家规定的质量要求。</w:t>
      </w:r>
    </w:p>
    <w:p w14:paraId="7E8EA3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（2）货物验收过程中，由于质量不合格或运输等原因所造成的一切费用均由投标人负责。</w:t>
      </w:r>
    </w:p>
    <w:p w14:paraId="724A67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（3）中标供应商须对因投标货物使用期内本身的固有缺陷和瑕疵承担责任。</w:t>
      </w:r>
    </w:p>
    <w:p w14:paraId="34E506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u w:val="single"/>
          <w:shd w:val="pct10" w:color="auto" w:fill="FFFFFF"/>
        </w:rPr>
      </w:pPr>
      <w:r>
        <w:rPr>
          <w:rFonts w:hint="eastAsia"/>
          <w:color w:val="auto"/>
          <w:highlight w:val="none"/>
        </w:rPr>
        <w:t>▲</w:t>
      </w:r>
      <w:r>
        <w:rPr>
          <w:rFonts w:hint="eastAsia" w:ascii="宋体" w:hAnsi="宋体" w:eastAsia="宋体" w:cs="宋体"/>
          <w:b/>
          <w:color w:val="auto"/>
          <w:sz w:val="24"/>
          <w:szCs w:val="24"/>
          <w:highlight w:val="none"/>
          <w:u w:val="single"/>
          <w:shd w:val="pct10" w:color="auto" w:fill="FFFFFF"/>
        </w:rPr>
        <w:t>2、保修期：不少于</w:t>
      </w:r>
      <w:r>
        <w:rPr>
          <w:rFonts w:hint="eastAsia" w:ascii="宋体" w:hAnsi="宋体" w:eastAsia="宋体" w:cs="宋体"/>
          <w:b/>
          <w:color w:val="auto"/>
          <w:sz w:val="24"/>
          <w:szCs w:val="24"/>
          <w:highlight w:val="none"/>
          <w:u w:val="single"/>
          <w:shd w:val="pct10" w:color="auto" w:fill="FFFFFF"/>
          <w:lang w:val="en-US" w:eastAsia="zh-CN"/>
        </w:rPr>
        <w:t>2</w:t>
      </w:r>
      <w:r>
        <w:rPr>
          <w:rFonts w:hint="eastAsia" w:ascii="宋体" w:hAnsi="宋体" w:eastAsia="宋体" w:cs="宋体"/>
          <w:b/>
          <w:color w:val="auto"/>
          <w:sz w:val="24"/>
          <w:szCs w:val="24"/>
          <w:highlight w:val="none"/>
          <w:u w:val="single"/>
          <w:shd w:val="pct10" w:color="auto" w:fill="FFFFFF"/>
        </w:rPr>
        <w:t>年免费保修期（投标人可提供更优惠的保修期）</w:t>
      </w:r>
      <w:r>
        <w:rPr>
          <w:rFonts w:hint="eastAsia" w:ascii="宋体" w:hAnsi="宋体" w:eastAsia="宋体" w:cs="宋体"/>
          <w:b/>
          <w:color w:val="auto"/>
          <w:sz w:val="24"/>
          <w:szCs w:val="24"/>
          <w:highlight w:val="none"/>
          <w:u w:val="single"/>
          <w:shd w:val="pct10" w:color="auto" w:fill="FFFFFF"/>
          <w:lang w:eastAsia="zh-CN"/>
        </w:rPr>
        <w:t>以项目竣工验收合格之日开始起算</w:t>
      </w:r>
      <w:r>
        <w:rPr>
          <w:rFonts w:hint="eastAsia" w:ascii="宋体" w:hAnsi="宋体" w:eastAsia="宋体" w:cs="宋体"/>
          <w:b/>
          <w:color w:val="auto"/>
          <w:sz w:val="24"/>
          <w:szCs w:val="24"/>
          <w:highlight w:val="none"/>
          <w:u w:val="single"/>
          <w:shd w:val="pct10" w:color="auto" w:fill="FFFFFF"/>
        </w:rPr>
        <w:t>。</w:t>
      </w:r>
    </w:p>
    <w:p w14:paraId="28B18AA9">
      <w:pPr>
        <w:pStyle w:val="21"/>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保修期</w:t>
      </w:r>
      <w:r>
        <w:rPr>
          <w:rFonts w:hint="eastAsia" w:ascii="宋体" w:hAnsi="宋体" w:eastAsia="宋体" w:cs="宋体"/>
          <w:color w:val="auto"/>
          <w:sz w:val="24"/>
          <w:szCs w:val="24"/>
          <w:highlight w:val="none"/>
        </w:rPr>
        <w:t>内免费维护和维修，在质保期内非人为因素出现的质量问题，须按国家有关规定和要求（如无国家规定和要求的，按承诺和厂方“三包”规定）立即进行免费维修、免费更换有缺陷的零部件、直至免费更换新货物。</w:t>
      </w:r>
    </w:p>
    <w:p w14:paraId="661EB6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）保修期内，如因修理货物或更换部件，而非人为因素出现故障而造成短期停用时，则保修期和免费维修期相应顺延。如停用时间累计超过20天，则货物保修期重新计算。</w:t>
      </w:r>
    </w:p>
    <w:p w14:paraId="6F8D052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）保修期内，采购人无须自行付费，中标供应商负责修理和替换任何由于货物自身的质量问题造成的损坏及故障。</w:t>
      </w:r>
    </w:p>
    <w:p w14:paraId="55D4149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）保修期内，须指定一名技术工程师专门负责本项目的售后服务工作；如有更换，须采购人同意。</w:t>
      </w:r>
    </w:p>
    <w:p w14:paraId="4F2DA01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）中标供应商在保修期内安装（更换）的任何零配件，必须是货物制造商原产的或是经采购人认可的。</w:t>
      </w:r>
    </w:p>
    <w:p w14:paraId="22780B8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）所有的替代零配件必须是新的未使用和未经修复的,除非最终用户提供书面许可，否则不可使用此范围外的其他（非新的）配件。</w:t>
      </w:r>
    </w:p>
    <w:p w14:paraId="14C8530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保修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1B8F60C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）中标供应商或原厂家的承诺的保修期不符的，以最高标准为准，除非供应商事前正式声明，否则均视为认同，并将在合同中载明。</w:t>
      </w:r>
    </w:p>
    <w:p w14:paraId="358DF0CA">
      <w:pP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、售后服务要求</w:t>
      </w:r>
    </w:p>
    <w:p w14:paraId="46BEFEA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1B698E9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2、中标人服务维修人员均经过良好的系统技术培训，并有丰富的现场维修经验。</w:t>
      </w:r>
    </w:p>
    <w:p w14:paraId="2C0BCFF2">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3、若中标人未能满足上述售后服务要求中的任何一条，采购单位有权委托第三方单位提供售后服务，由此产生的一切费用由中标人承担。</w:t>
      </w:r>
    </w:p>
    <w:p w14:paraId="312CBE50">
      <w:pPr>
        <w:spacing w:line="360" w:lineRule="auto"/>
        <w:rPr>
          <w:rFonts w:hint="eastAsia"/>
          <w:color w:val="auto"/>
          <w:highlight w:val="none"/>
          <w:lang w:val="en-US" w:eastAsia="zh-CN"/>
        </w:rPr>
      </w:pP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供货</w:t>
      </w:r>
      <w:r>
        <w:rPr>
          <w:rFonts w:hint="eastAsia" w:ascii="宋体" w:hAnsi="宋体" w:eastAsia="宋体" w:cs="宋体"/>
          <w:b/>
          <w:bCs/>
          <w:color w:val="auto"/>
          <w:sz w:val="24"/>
          <w:szCs w:val="24"/>
          <w:highlight w:val="none"/>
          <w:lang w:eastAsia="zh-CN"/>
        </w:rPr>
        <w:t>期：</w:t>
      </w:r>
      <w:r>
        <w:rPr>
          <w:rFonts w:hint="eastAsia" w:ascii="宋体" w:hAnsi="宋体" w:eastAsia="宋体" w:cs="宋体"/>
          <w:b w:val="0"/>
          <w:bCs w:val="0"/>
          <w:color w:val="auto"/>
          <w:sz w:val="24"/>
          <w:szCs w:val="24"/>
          <w:highlight w:val="none"/>
          <w:lang w:eastAsia="zh-CN"/>
        </w:rPr>
        <w:t>合同签订后，接到采购人出具供货通知之日起30日历天内按采购人要求供货、安装调试完毕。</w:t>
      </w:r>
    </w:p>
    <w:p w14:paraId="302BB2E9">
      <w:pPr>
        <w:adjustRightInd w:val="0"/>
        <w:snapToGrid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付款方式</w:t>
      </w:r>
    </w:p>
    <w:p w14:paraId="5BA47D1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.合同签订以及现场具备实施条件后付至合同价的30%；全部货物安装完成经验收合格后付至合同价的85%，经审定后付至结算价的95%，余5%质保金待质保期满后付清。发票应随付款进度及时提供。</w:t>
      </w:r>
    </w:p>
    <w:p w14:paraId="24D241B4">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2、当采购人可根据实际情况增加或减少工程量，中标人须无条件服从，并按实际工程量结算。工程量不论增减多少，单价不变，</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lang w:eastAsia="zh-CN"/>
        </w:rPr>
        <w:t>不得拒绝。结算时</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lang w:eastAsia="zh-CN"/>
        </w:rPr>
        <w:t>必须根据实际使用量供货及安装，最终结算金额按实际使用量乘以成交单价进行计算。</w:t>
      </w:r>
    </w:p>
    <w:p w14:paraId="2C2FC0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lang w:eastAsia="zh-CN"/>
        </w:rPr>
      </w:pPr>
      <w:bookmarkStart w:id="10" w:name="_Toc231104214"/>
      <w:bookmarkStart w:id="11" w:name="_Toc231104219"/>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lang w:eastAsia="zh-CN"/>
        </w:rPr>
        <w:t>、验收</w:t>
      </w:r>
    </w:p>
    <w:bookmarkEnd w:id="10"/>
    <w:p w14:paraId="779826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（一）到货验收</w:t>
      </w:r>
    </w:p>
    <w:p w14:paraId="79FFC3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1、在所供产品到达工地现场后，由</w:t>
      </w: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会同中标人共同参与货物初验收，初验收合格后交由中标人保管。</w:t>
      </w:r>
    </w:p>
    <w:bookmarkEnd w:id="11"/>
    <w:p w14:paraId="7C8360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2、所有合同中规定的货物和材料都已提交。</w:t>
      </w:r>
    </w:p>
    <w:p w14:paraId="25B8C0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bookmarkStart w:id="12" w:name="_Toc236334714"/>
      <w:bookmarkStart w:id="13" w:name="_Toc236334313"/>
      <w:bookmarkStart w:id="14" w:name="_Toc236723977"/>
      <w:r>
        <w:rPr>
          <w:rFonts w:hint="eastAsia" w:ascii="宋体" w:hAnsi="宋体" w:eastAsia="宋体" w:cs="宋体"/>
          <w:color w:val="auto"/>
          <w:sz w:val="24"/>
          <w:szCs w:val="24"/>
          <w:highlight w:val="none"/>
        </w:rPr>
        <w:t>3、所有材料如需要现场抽样试验，</w:t>
      </w:r>
      <w:bookmarkEnd w:id="12"/>
      <w:bookmarkEnd w:id="13"/>
      <w:bookmarkEnd w:id="14"/>
      <w:bookmarkStart w:id="15" w:name="_Toc373226540"/>
      <w:bookmarkStart w:id="16" w:name="_Toc236334717"/>
      <w:bookmarkStart w:id="17" w:name="_Toc236334316"/>
      <w:r>
        <w:rPr>
          <w:rFonts w:hint="eastAsia" w:ascii="宋体" w:hAnsi="宋体" w:eastAsia="宋体" w:cs="宋体"/>
          <w:color w:val="auto"/>
          <w:sz w:val="24"/>
          <w:szCs w:val="24"/>
          <w:highlight w:val="none"/>
        </w:rPr>
        <w:t>需按照相关规定执行。</w:t>
      </w:r>
    </w:p>
    <w:bookmarkEnd w:id="15"/>
    <w:bookmarkEnd w:id="16"/>
    <w:bookmarkEnd w:id="17"/>
    <w:p w14:paraId="5231A7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4、安装调试完毕后，由</w:t>
      </w:r>
      <w:r>
        <w:rPr>
          <w:rFonts w:hint="eastAsia" w:ascii="宋体" w:hAnsi="宋体" w:eastAsia="宋体" w:cs="宋体"/>
          <w:color w:val="auto"/>
          <w:sz w:val="24"/>
          <w:szCs w:val="24"/>
          <w:highlight w:val="none"/>
          <w:lang w:eastAsia="zh-CN"/>
        </w:rPr>
        <w:t>采购人、中标人</w:t>
      </w:r>
      <w:r>
        <w:rPr>
          <w:rFonts w:hint="eastAsia" w:ascii="宋体" w:hAnsi="宋体" w:eastAsia="宋体" w:cs="宋体"/>
          <w:color w:val="auto"/>
          <w:sz w:val="24"/>
          <w:szCs w:val="24"/>
          <w:highlight w:val="none"/>
        </w:rPr>
        <w:t>共同验收并出具验收报告，验收交付前的保管安全责任由中标人负责。</w:t>
      </w:r>
    </w:p>
    <w:p w14:paraId="2DB7B9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、货物验收过程中，由于质量不合格的原因所产生的一切费用均由中标人负责。</w:t>
      </w:r>
    </w:p>
    <w:p w14:paraId="1272E7AE">
      <w:pPr>
        <w:spacing w:line="360" w:lineRule="auto"/>
        <w:ind w:firstLine="443" w:firstLineChars="147"/>
        <w:jc w:val="center"/>
        <w:outlineLvl w:val="0"/>
        <w:rPr>
          <w:rFonts w:hint="eastAsia" w:ascii="宋体" w:hAnsi="宋体" w:cs="宋体"/>
          <w:b/>
          <w:color w:val="auto"/>
          <w:sz w:val="30"/>
          <w:szCs w:val="30"/>
          <w:highlight w:val="none"/>
        </w:rPr>
      </w:pPr>
    </w:p>
    <w:p w14:paraId="04A41E1B">
      <w:pPr>
        <w:pStyle w:val="61"/>
        <w:ind w:left="0" w:leftChars="0" w:firstLine="0" w:firstLineChars="0"/>
        <w:rPr>
          <w:rFonts w:hint="eastAsia"/>
          <w:color w:val="auto"/>
          <w:highlight w:val="none"/>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7B80D759">
      <w:pPr>
        <w:spacing w:line="360" w:lineRule="auto"/>
        <w:ind w:firstLine="443" w:firstLineChars="147"/>
        <w:jc w:val="center"/>
        <w:outlineLvl w:val="0"/>
        <w:rPr>
          <w:rFonts w:ascii="宋体" w:hAnsi="宋体" w:cs="宋体"/>
          <w:b/>
          <w:color w:val="auto"/>
          <w:sz w:val="30"/>
          <w:szCs w:val="30"/>
          <w:highlight w:val="none"/>
        </w:rPr>
      </w:pPr>
      <w:r>
        <w:rPr>
          <w:rFonts w:hint="eastAsia" w:ascii="宋体" w:hAnsi="宋体" w:cs="宋体"/>
          <w:b/>
          <w:color w:val="auto"/>
          <w:sz w:val="30"/>
          <w:szCs w:val="30"/>
          <w:highlight w:val="none"/>
        </w:rPr>
        <w:t>第三章  投标人须知</w:t>
      </w:r>
      <w:bookmarkEnd w:id="7"/>
      <w:bookmarkEnd w:id="8"/>
    </w:p>
    <w:p w14:paraId="210096D8">
      <w:pPr>
        <w:snapToGrid w:val="0"/>
        <w:spacing w:line="24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前附表</w:t>
      </w:r>
    </w:p>
    <w:tbl>
      <w:tblPr>
        <w:tblStyle w:val="52"/>
        <w:tblW w:w="10268" w:type="dxa"/>
        <w:tblInd w:w="-37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5"/>
        <w:gridCol w:w="9533"/>
      </w:tblGrid>
      <w:tr w14:paraId="7F8A67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35" w:type="dxa"/>
            <w:tcBorders>
              <w:top w:val="single" w:color="auto" w:sz="4" w:space="0"/>
              <w:left w:val="single" w:color="auto" w:sz="4" w:space="0"/>
              <w:bottom w:val="single" w:color="auto" w:sz="4" w:space="0"/>
              <w:right w:val="single" w:color="auto" w:sz="4" w:space="0"/>
            </w:tcBorders>
            <w:vAlign w:val="center"/>
          </w:tcPr>
          <w:p w14:paraId="3491E6C5">
            <w:pPr>
              <w:snapToGrid w:val="0"/>
              <w:spacing w:line="24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9533" w:type="dxa"/>
            <w:tcBorders>
              <w:top w:val="single" w:color="auto" w:sz="4" w:space="0"/>
              <w:left w:val="single" w:color="auto" w:sz="4" w:space="0"/>
              <w:bottom w:val="single" w:color="auto" w:sz="4" w:space="0"/>
              <w:right w:val="single" w:color="auto" w:sz="4" w:space="0"/>
            </w:tcBorders>
            <w:vAlign w:val="center"/>
          </w:tcPr>
          <w:p w14:paraId="19412451">
            <w:pPr>
              <w:snapToGrid w:val="0"/>
              <w:spacing w:line="240" w:lineRule="auto"/>
              <w:jc w:val="center"/>
              <w:rPr>
                <w:rFonts w:ascii="宋体" w:hAnsi="宋体" w:cs="宋体"/>
                <w:b/>
                <w:color w:val="auto"/>
                <w:sz w:val="24"/>
                <w:highlight w:val="none"/>
              </w:rPr>
            </w:pPr>
            <w:r>
              <w:rPr>
                <w:rFonts w:hint="eastAsia" w:ascii="宋体" w:hAnsi="宋体" w:cs="宋体"/>
                <w:b/>
                <w:color w:val="auto"/>
                <w:sz w:val="24"/>
                <w:highlight w:val="none"/>
              </w:rPr>
              <w:t>内容、要求</w:t>
            </w:r>
          </w:p>
        </w:tc>
      </w:tr>
      <w:tr w14:paraId="37E96E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35" w:type="dxa"/>
            <w:tcBorders>
              <w:top w:val="single" w:color="auto" w:sz="4" w:space="0"/>
              <w:left w:val="single" w:color="auto" w:sz="4" w:space="0"/>
              <w:bottom w:val="single" w:color="auto" w:sz="4" w:space="0"/>
              <w:right w:val="single" w:color="auto" w:sz="4" w:space="0"/>
            </w:tcBorders>
            <w:vAlign w:val="center"/>
          </w:tcPr>
          <w:p w14:paraId="534413F6">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9533" w:type="dxa"/>
            <w:tcBorders>
              <w:top w:val="single" w:color="auto" w:sz="4" w:space="0"/>
              <w:left w:val="single" w:color="auto" w:sz="4" w:space="0"/>
              <w:bottom w:val="single" w:color="auto" w:sz="4" w:space="0"/>
              <w:right w:val="single" w:color="auto" w:sz="4" w:space="0"/>
            </w:tcBorders>
            <w:vAlign w:val="center"/>
          </w:tcPr>
          <w:p w14:paraId="4BE83927">
            <w:pPr>
              <w:pStyle w:val="48"/>
              <w:spacing w:before="0" w:beforeAutospacing="0" w:after="0" w:afterAutospacing="0" w:line="400" w:lineRule="exact"/>
              <w:rPr>
                <w:rFonts w:hint="eastAsia" w:eastAsia="宋体" w:cs="宋体"/>
                <w:color w:val="auto"/>
                <w:kern w:val="2"/>
                <w:highlight w:val="none"/>
                <w:lang w:eastAsia="zh-CN"/>
              </w:rPr>
            </w:pPr>
            <w:r>
              <w:rPr>
                <w:rFonts w:hint="eastAsia" w:cs="宋体"/>
                <w:color w:val="auto"/>
                <w:kern w:val="2"/>
                <w:highlight w:val="none"/>
              </w:rPr>
              <w:t>项目名称：</w:t>
            </w:r>
            <w:bookmarkStart w:id="81" w:name="_GoBack"/>
            <w:r>
              <w:rPr>
                <w:rFonts w:hint="eastAsia" w:cs="宋体"/>
                <w:color w:val="auto"/>
                <w:kern w:val="2"/>
                <w:highlight w:val="none"/>
                <w:u w:val="none"/>
              </w:rPr>
              <w:t xml:space="preserve">江南臻园1#楼青年公寓项目（空调采购） </w:t>
            </w:r>
            <w:bookmarkEnd w:id="81"/>
          </w:p>
        </w:tc>
      </w:tr>
      <w:tr w14:paraId="67BB92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3097567A">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9533" w:type="dxa"/>
            <w:tcBorders>
              <w:top w:val="single" w:color="auto" w:sz="4" w:space="0"/>
              <w:left w:val="single" w:color="auto" w:sz="4" w:space="0"/>
              <w:bottom w:val="single" w:color="auto" w:sz="4" w:space="0"/>
              <w:right w:val="single" w:color="auto" w:sz="4" w:space="0"/>
            </w:tcBorders>
            <w:vAlign w:val="center"/>
          </w:tcPr>
          <w:p w14:paraId="3CD321C6">
            <w:pPr>
              <w:snapToGrid w:val="0"/>
              <w:spacing w:line="400" w:lineRule="exact"/>
              <w:rPr>
                <w:rFonts w:ascii="宋体" w:hAnsi="宋体" w:cs="宋体"/>
                <w:color w:val="auto"/>
                <w:sz w:val="24"/>
                <w:highlight w:val="none"/>
              </w:rPr>
            </w:pPr>
            <w:r>
              <w:rPr>
                <w:rFonts w:hint="eastAsia" w:ascii="宋体" w:hAnsi="宋体" w:cs="宋体"/>
                <w:color w:val="auto"/>
                <w:sz w:val="24"/>
                <w:highlight w:val="none"/>
              </w:rPr>
              <w:t>采购内容及数量：详见“第二章 招标需求”</w:t>
            </w:r>
          </w:p>
        </w:tc>
      </w:tr>
      <w:tr w14:paraId="09D011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735" w:type="dxa"/>
            <w:tcBorders>
              <w:top w:val="single" w:color="auto" w:sz="4" w:space="0"/>
              <w:left w:val="single" w:color="auto" w:sz="4" w:space="0"/>
              <w:bottom w:val="single" w:color="auto" w:sz="4" w:space="0"/>
              <w:right w:val="single" w:color="auto" w:sz="4" w:space="0"/>
            </w:tcBorders>
            <w:vAlign w:val="center"/>
          </w:tcPr>
          <w:p w14:paraId="087E563A">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9533" w:type="dxa"/>
            <w:tcBorders>
              <w:top w:val="single" w:color="auto" w:sz="4" w:space="0"/>
              <w:left w:val="single" w:color="auto" w:sz="4" w:space="0"/>
              <w:bottom w:val="single" w:color="auto" w:sz="4" w:space="0"/>
              <w:right w:val="single" w:color="auto" w:sz="4" w:space="0"/>
            </w:tcBorders>
            <w:vAlign w:val="center"/>
          </w:tcPr>
          <w:p w14:paraId="7A90FAF0">
            <w:pPr>
              <w:snapToGrid w:val="0"/>
              <w:spacing w:line="400" w:lineRule="exact"/>
              <w:rPr>
                <w:rFonts w:hint="eastAsia" w:ascii="宋体" w:hAnsi="宋体" w:eastAsia="宋体" w:cs="宋体"/>
                <w:b/>
                <w:bCs/>
                <w:color w:val="auto"/>
                <w:sz w:val="24"/>
                <w:highlight w:val="none"/>
                <w:lang w:val="en-US" w:eastAsia="zh-CN"/>
              </w:rPr>
            </w:pPr>
            <w:r>
              <w:rPr>
                <w:rFonts w:hint="eastAsia" w:ascii="宋体" w:hAnsi="宋体" w:cs="宋体"/>
                <w:color w:val="auto"/>
                <w:sz w:val="24"/>
                <w:highlight w:val="none"/>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中标价*1.5%，不足5000元按5000元计</w:t>
            </w:r>
            <w:r>
              <w:rPr>
                <w:rFonts w:hint="eastAsia" w:ascii="宋体" w:hAnsi="宋体" w:cs="宋体"/>
                <w:color w:val="auto"/>
                <w:sz w:val="24"/>
                <w:highlight w:val="none"/>
                <w:lang w:eastAsia="zh-CN"/>
              </w:rPr>
              <w:t>。</w:t>
            </w:r>
          </w:p>
        </w:tc>
      </w:tr>
      <w:tr w14:paraId="616FFC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735" w:type="dxa"/>
            <w:tcBorders>
              <w:top w:val="single" w:color="auto" w:sz="4" w:space="0"/>
              <w:left w:val="single" w:color="auto" w:sz="4" w:space="0"/>
              <w:bottom w:val="single" w:color="auto" w:sz="4" w:space="0"/>
              <w:right w:val="single" w:color="auto" w:sz="4" w:space="0"/>
            </w:tcBorders>
            <w:vAlign w:val="center"/>
          </w:tcPr>
          <w:p w14:paraId="66FF2CE6">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9533" w:type="dxa"/>
            <w:tcBorders>
              <w:top w:val="single" w:color="auto" w:sz="4" w:space="0"/>
              <w:left w:val="single" w:color="auto" w:sz="4" w:space="0"/>
              <w:bottom w:val="single" w:color="auto" w:sz="4" w:space="0"/>
              <w:right w:val="single" w:color="auto" w:sz="4" w:space="0"/>
            </w:tcBorders>
            <w:vAlign w:val="center"/>
          </w:tcPr>
          <w:p w14:paraId="7F4F6118">
            <w:pPr>
              <w:snapToGrid w:val="0"/>
              <w:spacing w:line="400" w:lineRule="exact"/>
              <w:rPr>
                <w:rFonts w:ascii="宋体" w:hAnsi="宋体" w:cs="宋体"/>
                <w:color w:val="auto"/>
                <w:sz w:val="24"/>
                <w:highlight w:val="none"/>
              </w:rPr>
            </w:pPr>
            <w:r>
              <w:rPr>
                <w:rFonts w:hint="eastAsia" w:ascii="宋体" w:hAnsi="宋体" w:cs="宋体"/>
                <w:b/>
                <w:bCs/>
                <w:color w:val="auto"/>
                <w:sz w:val="24"/>
                <w:highlight w:val="none"/>
              </w:rPr>
              <w:t>现场踏勘</w:t>
            </w:r>
            <w:r>
              <w:rPr>
                <w:rFonts w:hint="eastAsia" w:ascii="宋体" w:hAnsi="宋体" w:cs="宋体"/>
                <w:color w:val="auto"/>
                <w:sz w:val="24"/>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725AD9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611AFC3D">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9533" w:type="dxa"/>
            <w:tcBorders>
              <w:top w:val="single" w:color="auto" w:sz="4" w:space="0"/>
              <w:left w:val="single" w:color="auto" w:sz="4" w:space="0"/>
              <w:bottom w:val="single" w:color="auto" w:sz="4" w:space="0"/>
              <w:right w:val="single" w:color="auto" w:sz="4" w:space="0"/>
            </w:tcBorders>
            <w:vAlign w:val="center"/>
          </w:tcPr>
          <w:p w14:paraId="3B74FEB5">
            <w:pPr>
              <w:snapToGrid w:val="0"/>
              <w:spacing w:line="400" w:lineRule="exact"/>
              <w:rPr>
                <w:rFonts w:ascii="宋体" w:hAnsi="宋体" w:cs="宋体"/>
                <w:b/>
                <w:color w:val="auto"/>
                <w:sz w:val="24"/>
                <w:highlight w:val="none"/>
              </w:rPr>
            </w:pPr>
            <w:r>
              <w:rPr>
                <w:rFonts w:hint="eastAsia" w:ascii="宋体" w:hAnsi="宋体" w:cs="宋体"/>
                <w:b/>
                <w:color w:val="auto"/>
                <w:sz w:val="24"/>
                <w:highlight w:val="none"/>
              </w:rPr>
              <w:t>质疑与澄清</w:t>
            </w:r>
            <w:r>
              <w:rPr>
                <w:rFonts w:hint="eastAsia" w:ascii="宋体" w:hAnsi="宋体" w:cs="宋体"/>
                <w:color w:val="auto"/>
                <w:sz w:val="24"/>
                <w:highlight w:val="none"/>
              </w:rPr>
              <w:t>：</w:t>
            </w:r>
            <w:r>
              <w:rPr>
                <w:rFonts w:hint="eastAsia" w:ascii="宋体" w:hAnsi="宋体" w:cs="宋体"/>
                <w:b/>
                <w:color w:val="auto"/>
                <w:sz w:val="24"/>
                <w:highlight w:val="none"/>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color w:val="auto"/>
                <w:sz w:val="24"/>
                <w:highlight w:val="none"/>
              </w:rPr>
              <w:t>招标人对已发出的招标文件进行必要的澄清、答复、修改和补充将以更正公告的形式，通过采购公告发布的网站予以发布。</w:t>
            </w:r>
          </w:p>
        </w:tc>
      </w:tr>
      <w:tr w14:paraId="30A100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055C4553">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9533" w:type="dxa"/>
            <w:tcBorders>
              <w:top w:val="single" w:color="auto" w:sz="4" w:space="0"/>
              <w:left w:val="single" w:color="auto" w:sz="4" w:space="0"/>
              <w:bottom w:val="single" w:color="auto" w:sz="4" w:space="0"/>
              <w:right w:val="single" w:color="auto" w:sz="4" w:space="0"/>
            </w:tcBorders>
            <w:vAlign w:val="center"/>
          </w:tcPr>
          <w:p w14:paraId="3AAFE4BE">
            <w:pPr>
              <w:snapToGrid w:val="0"/>
              <w:spacing w:line="400" w:lineRule="exact"/>
              <w:rPr>
                <w:rFonts w:ascii="宋体" w:hAnsi="宋体" w:cs="宋体"/>
                <w:color w:val="auto"/>
                <w:sz w:val="24"/>
                <w:highlight w:val="none"/>
              </w:rPr>
            </w:pPr>
            <w:r>
              <w:rPr>
                <w:rFonts w:hint="eastAsia" w:ascii="宋体" w:hAnsi="宋体" w:cs="宋体"/>
                <w:color w:val="auto"/>
                <w:sz w:val="24"/>
                <w:highlight w:val="none"/>
              </w:rPr>
              <w:t>投标截止时间、开标时间及地点：详见“第一章  投标邀请”</w:t>
            </w:r>
          </w:p>
        </w:tc>
      </w:tr>
      <w:tr w14:paraId="7212A6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35" w:type="dxa"/>
            <w:tcBorders>
              <w:top w:val="single" w:color="auto" w:sz="4" w:space="0"/>
              <w:left w:val="single" w:color="auto" w:sz="4" w:space="0"/>
              <w:bottom w:val="single" w:color="auto" w:sz="4" w:space="0"/>
              <w:right w:val="single" w:color="auto" w:sz="4" w:space="0"/>
            </w:tcBorders>
            <w:vAlign w:val="center"/>
          </w:tcPr>
          <w:p w14:paraId="6695D438">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9533" w:type="dxa"/>
            <w:tcBorders>
              <w:top w:val="single" w:color="auto" w:sz="4" w:space="0"/>
              <w:left w:val="single" w:color="auto" w:sz="4" w:space="0"/>
              <w:bottom w:val="single" w:color="auto" w:sz="4" w:space="0"/>
              <w:right w:val="single" w:color="auto" w:sz="4" w:space="0"/>
            </w:tcBorders>
            <w:vAlign w:val="center"/>
          </w:tcPr>
          <w:p w14:paraId="091F1822">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评标办法</w:t>
            </w:r>
            <w:r>
              <w:rPr>
                <w:rFonts w:hint="eastAsia" w:ascii="宋体" w:hAnsi="宋体" w:cs="宋体"/>
                <w:b/>
                <w:color w:val="auto"/>
                <w:sz w:val="24"/>
                <w:highlight w:val="none"/>
              </w:rPr>
              <w:t>：</w:t>
            </w:r>
            <w:r>
              <w:rPr>
                <w:rFonts w:hint="eastAsia" w:ascii="宋体" w:hAnsi="宋体" w:cs="宋体"/>
                <w:color w:val="auto"/>
                <w:sz w:val="24"/>
                <w:highlight w:val="none"/>
              </w:rPr>
              <w:t>综合评分法</w:t>
            </w:r>
          </w:p>
        </w:tc>
      </w:tr>
      <w:tr w14:paraId="2B91F4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35" w:type="dxa"/>
            <w:tcBorders>
              <w:top w:val="single" w:color="auto" w:sz="4" w:space="0"/>
              <w:left w:val="single" w:color="auto" w:sz="4" w:space="0"/>
              <w:bottom w:val="single" w:color="auto" w:sz="4" w:space="0"/>
              <w:right w:val="single" w:color="auto" w:sz="4" w:space="0"/>
            </w:tcBorders>
            <w:vAlign w:val="center"/>
          </w:tcPr>
          <w:p w14:paraId="49F11CF3">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9533" w:type="dxa"/>
            <w:tcBorders>
              <w:top w:val="single" w:color="auto" w:sz="4" w:space="0"/>
              <w:left w:val="single" w:color="auto" w:sz="4" w:space="0"/>
              <w:bottom w:val="single" w:color="auto" w:sz="4" w:space="0"/>
              <w:right w:val="single" w:color="auto" w:sz="4" w:space="0"/>
            </w:tcBorders>
            <w:vAlign w:val="center"/>
          </w:tcPr>
          <w:p w14:paraId="20063749">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投标有效期：自投标截止日起</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天投标文件应保持有效</w:t>
            </w:r>
          </w:p>
        </w:tc>
      </w:tr>
      <w:tr w14:paraId="07AE1E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35" w:type="dxa"/>
            <w:tcBorders>
              <w:top w:val="single" w:color="auto" w:sz="4" w:space="0"/>
              <w:left w:val="single" w:color="auto" w:sz="4" w:space="0"/>
              <w:bottom w:val="single" w:color="auto" w:sz="4" w:space="0"/>
              <w:right w:val="single" w:color="auto" w:sz="4" w:space="0"/>
            </w:tcBorders>
            <w:vAlign w:val="center"/>
          </w:tcPr>
          <w:p w14:paraId="4EE0B67C">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9533" w:type="dxa"/>
            <w:tcBorders>
              <w:top w:val="single" w:color="auto" w:sz="4" w:space="0"/>
              <w:left w:val="single" w:color="auto" w:sz="4" w:space="0"/>
              <w:bottom w:val="single" w:color="auto" w:sz="4" w:space="0"/>
              <w:right w:val="single" w:color="auto" w:sz="4" w:space="0"/>
            </w:tcBorders>
            <w:vAlign w:val="center"/>
          </w:tcPr>
          <w:p w14:paraId="48C6800C">
            <w:pPr>
              <w:autoSpaceDE w:val="0"/>
              <w:autoSpaceDN w:val="0"/>
              <w:snapToGrid w:val="0"/>
              <w:spacing w:line="400" w:lineRule="exact"/>
              <w:textAlignment w:val="bottom"/>
              <w:rPr>
                <w:rFonts w:ascii="宋体" w:hAnsi="宋体" w:cs="宋体"/>
                <w:b/>
                <w:color w:val="auto"/>
                <w:sz w:val="24"/>
                <w:highlight w:val="none"/>
                <w:u w:val="single"/>
              </w:rPr>
            </w:pPr>
            <w:r>
              <w:rPr>
                <w:rFonts w:hint="eastAsia" w:ascii="宋体" w:hAnsi="宋体" w:cs="宋体"/>
                <w:b/>
                <w:color w:val="auto"/>
                <w:sz w:val="24"/>
                <w:highlight w:val="none"/>
                <w:u w:val="single"/>
              </w:rPr>
              <w:t>实质性条款：带▲是实质性条款，投标人不得负偏离或内容缺失，否则为无效标。</w:t>
            </w:r>
          </w:p>
        </w:tc>
      </w:tr>
      <w:tr w14:paraId="04D74E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5" w:type="dxa"/>
            <w:tcBorders>
              <w:top w:val="single" w:color="auto" w:sz="4" w:space="0"/>
              <w:left w:val="single" w:color="auto" w:sz="4" w:space="0"/>
              <w:bottom w:val="single" w:color="auto" w:sz="4" w:space="0"/>
              <w:right w:val="single" w:color="auto" w:sz="4" w:space="0"/>
            </w:tcBorders>
            <w:vAlign w:val="center"/>
          </w:tcPr>
          <w:p w14:paraId="04A83026">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9533" w:type="dxa"/>
            <w:tcBorders>
              <w:top w:val="single" w:color="auto" w:sz="4" w:space="0"/>
              <w:left w:val="single" w:color="auto" w:sz="4" w:space="0"/>
              <w:bottom w:val="single" w:color="auto" w:sz="4" w:space="0"/>
              <w:right w:val="single" w:color="auto" w:sz="4" w:space="0"/>
            </w:tcBorders>
            <w:vAlign w:val="center"/>
          </w:tcPr>
          <w:p w14:paraId="579C8BF2">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中标公告及中标通知书：评标结束后7个工作日内，中标公告发布于采购公告发布的网站（临海市限额以下公共资源交易区域平台）</w:t>
            </w:r>
          </w:p>
        </w:tc>
      </w:tr>
      <w:tr w14:paraId="5DF0F2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35" w:type="dxa"/>
            <w:tcBorders>
              <w:top w:val="single" w:color="auto" w:sz="4" w:space="0"/>
              <w:left w:val="single" w:color="auto" w:sz="4" w:space="0"/>
              <w:bottom w:val="single" w:color="auto" w:sz="4" w:space="0"/>
              <w:right w:val="single" w:color="auto" w:sz="4" w:space="0"/>
            </w:tcBorders>
            <w:vAlign w:val="center"/>
          </w:tcPr>
          <w:p w14:paraId="594FB885">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9533" w:type="dxa"/>
            <w:tcBorders>
              <w:top w:val="single" w:color="auto" w:sz="4" w:space="0"/>
              <w:left w:val="single" w:color="auto" w:sz="4" w:space="0"/>
              <w:bottom w:val="single" w:color="auto" w:sz="4" w:space="0"/>
              <w:right w:val="single" w:color="auto" w:sz="4" w:space="0"/>
            </w:tcBorders>
            <w:vAlign w:val="center"/>
          </w:tcPr>
          <w:p w14:paraId="216AE10E">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签订合同时间：中标通知书发出后30日内。</w:t>
            </w:r>
          </w:p>
        </w:tc>
      </w:tr>
      <w:tr w14:paraId="286CBC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50C00CED">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9533" w:type="dxa"/>
            <w:tcBorders>
              <w:top w:val="single" w:color="auto" w:sz="4" w:space="0"/>
              <w:left w:val="single" w:color="auto" w:sz="4" w:space="0"/>
              <w:bottom w:val="single" w:color="auto" w:sz="4" w:space="0"/>
              <w:right w:val="single" w:color="auto" w:sz="4" w:space="0"/>
            </w:tcBorders>
            <w:vAlign w:val="center"/>
          </w:tcPr>
          <w:p w14:paraId="353748BC">
            <w:pPr>
              <w:numPr>
                <w:ilvl w:val="0"/>
                <w:numId w:val="0"/>
              </w:numPr>
              <w:spacing w:line="360" w:lineRule="auto"/>
              <w:rPr>
                <w:rFonts w:hint="eastAsia" w:ascii="宋体" w:hAnsi="宋体" w:cs="宋体"/>
                <w:b/>
                <w:bCs/>
                <w:color w:val="auto"/>
                <w:kern w:val="2"/>
                <w:sz w:val="24"/>
                <w:highlight w:val="none"/>
              </w:rPr>
            </w:pPr>
            <w:r>
              <w:rPr>
                <w:rFonts w:hint="eastAsia" w:ascii="宋体" w:hAnsi="宋体" w:cs="宋体"/>
                <w:color w:val="auto"/>
                <w:highlight w:val="none"/>
              </w:rPr>
              <w:t>▲</w:t>
            </w:r>
            <w:r>
              <w:rPr>
                <w:rFonts w:hint="eastAsia" w:ascii="宋体" w:hAnsi="宋体" w:cs="宋体"/>
                <w:b/>
                <w:bCs/>
                <w:color w:val="auto"/>
                <w:kern w:val="2"/>
                <w:sz w:val="24"/>
                <w:highlight w:val="none"/>
              </w:rPr>
              <w:t>付款方式：</w:t>
            </w:r>
          </w:p>
          <w:p w14:paraId="017FD305">
            <w:pPr>
              <w:numPr>
                <w:ilvl w:val="0"/>
                <w:numId w:val="0"/>
              </w:numPr>
              <w:spacing w:line="360" w:lineRule="auto"/>
              <w:rPr>
                <w:rFonts w:hint="eastAsia" w:ascii="宋体" w:hAnsi="宋体" w:cs="宋体"/>
                <w:b w:val="0"/>
                <w:bCs w:val="0"/>
                <w:color w:val="auto"/>
                <w:kern w:val="2"/>
                <w:sz w:val="24"/>
                <w:highlight w:val="none"/>
              </w:rPr>
            </w:pPr>
            <w:r>
              <w:rPr>
                <w:rFonts w:hint="eastAsia" w:ascii="宋体" w:hAnsi="宋体" w:cs="宋体"/>
                <w:b w:val="0"/>
                <w:bCs w:val="0"/>
                <w:color w:val="auto"/>
                <w:kern w:val="2"/>
                <w:sz w:val="24"/>
                <w:highlight w:val="none"/>
              </w:rPr>
              <w:t>1.合同签订以及现场具备实施条件后付至合同价的30%；全部货物安装完成经验收合格后付至合同价的85%，经审定后付至结算价的95%，余5%质保金待质保期满后付清。发票应随付款进度及时提供。</w:t>
            </w:r>
          </w:p>
          <w:p w14:paraId="34E9A663">
            <w:pPr>
              <w:numPr>
                <w:ilvl w:val="0"/>
                <w:numId w:val="0"/>
              </w:numPr>
              <w:spacing w:line="360" w:lineRule="auto"/>
              <w:rPr>
                <w:rFonts w:ascii="宋体" w:hAnsi="宋体" w:cs="宋体"/>
                <w:color w:val="auto"/>
                <w:highlight w:val="none"/>
              </w:rPr>
            </w:pPr>
            <w:r>
              <w:rPr>
                <w:rFonts w:hint="eastAsia" w:ascii="宋体" w:hAnsi="宋体" w:cs="宋体"/>
                <w:b w:val="0"/>
                <w:bCs w:val="0"/>
                <w:color w:val="auto"/>
                <w:kern w:val="2"/>
                <w:sz w:val="24"/>
                <w:highlight w:val="none"/>
              </w:rPr>
              <w:t>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tc>
      </w:tr>
      <w:tr w14:paraId="585D0D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35" w:type="dxa"/>
            <w:tcBorders>
              <w:top w:val="single" w:color="auto" w:sz="4" w:space="0"/>
              <w:left w:val="single" w:color="auto" w:sz="4" w:space="0"/>
              <w:bottom w:val="single" w:color="auto" w:sz="4" w:space="0"/>
              <w:right w:val="single" w:color="auto" w:sz="4" w:space="0"/>
            </w:tcBorders>
            <w:vAlign w:val="center"/>
          </w:tcPr>
          <w:p w14:paraId="314456B5">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9533" w:type="dxa"/>
            <w:tcBorders>
              <w:top w:val="single" w:color="auto" w:sz="4" w:space="0"/>
              <w:left w:val="single" w:color="auto" w:sz="4" w:space="0"/>
              <w:bottom w:val="single" w:color="auto" w:sz="4" w:space="0"/>
              <w:right w:val="single" w:color="auto" w:sz="4" w:space="0"/>
            </w:tcBorders>
            <w:vAlign w:val="center"/>
          </w:tcPr>
          <w:p w14:paraId="4D1AB5A1">
            <w:pPr>
              <w:pStyle w:val="20"/>
              <w:spacing w:after="80" w:line="40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rPr>
              <w:t>履约保证金的收取及退还: 中标价的1%。</w:t>
            </w:r>
          </w:p>
          <w:p w14:paraId="38694FC2">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履约保证金形式：现金（电汇或银行汇票形式）或银行保函或保险机构保证保险保单或融资担保公司保函。</w:t>
            </w:r>
          </w:p>
          <w:p w14:paraId="64CC30C0">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若采用银行保函，出具保函的银行级别：国有或股份制商业银行县（区、市）级及以上银行。</w:t>
            </w:r>
          </w:p>
          <w:p w14:paraId="2E5FF8DB">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若采用保险机构保证保险保单，出具保单的保险公司级别：县（区、市）级及以上国有或股份制保险公司。</w:t>
            </w:r>
          </w:p>
          <w:p w14:paraId="445908C7">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若采用融资担保公司保函，出具保函的融资担保公司级别：县（区、市）级及以上国有或股份制融资担保公司。</w:t>
            </w:r>
          </w:p>
          <w:p w14:paraId="374DBE74">
            <w:pPr>
              <w:pStyle w:val="20"/>
              <w:spacing w:after="80" w:line="400" w:lineRule="exact"/>
              <w:jc w:val="left"/>
              <w:rPr>
                <w:rFonts w:hint="eastAsia" w:ascii="宋体" w:hAnsi="宋体" w:eastAsia="宋体"/>
                <w:color w:val="auto"/>
                <w:sz w:val="24"/>
                <w:highlight w:val="none"/>
                <w:lang w:eastAsia="zh-CN"/>
              </w:rPr>
            </w:pPr>
            <w:r>
              <w:rPr>
                <w:rFonts w:hint="eastAsia" w:ascii="宋体" w:hAnsi="宋体"/>
                <w:color w:val="auto"/>
                <w:sz w:val="24"/>
                <w:highlight w:val="none"/>
              </w:rPr>
              <w:t>开户名：临海市产权交易所有限公司</w:t>
            </w:r>
          </w:p>
          <w:p w14:paraId="56935ADA">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5997E010">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履约保证金账号：201000105503123000002</w:t>
            </w:r>
          </w:p>
          <w:p w14:paraId="02D8B376">
            <w:pPr>
              <w:pStyle w:val="20"/>
              <w:spacing w:after="80" w:line="400" w:lineRule="exact"/>
              <w:jc w:val="left"/>
              <w:rPr>
                <w:rFonts w:hint="eastAsia" w:ascii="宋体" w:hAnsi="宋体" w:cs="宋体"/>
                <w:b/>
                <w:bCs/>
                <w:color w:val="auto"/>
                <w:sz w:val="24"/>
                <w:highlight w:val="none"/>
              </w:rPr>
            </w:pPr>
            <w:r>
              <w:rPr>
                <w:rFonts w:hint="eastAsia" w:ascii="宋体" w:hAnsi="宋体" w:eastAsia="宋体" w:cs="Times New Roman"/>
                <w:color w:val="auto"/>
                <w:sz w:val="24"/>
                <w:highlight w:val="none"/>
                <w:lang w:val="en-US" w:eastAsia="zh-CN"/>
              </w:rPr>
              <w:t>临海市产权交易所有限公司财务咨询电话：0576-85407100。</w:t>
            </w:r>
          </w:p>
        </w:tc>
      </w:tr>
      <w:tr w14:paraId="4D62BF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5" w:type="dxa"/>
            <w:tcBorders>
              <w:top w:val="single" w:color="auto" w:sz="4" w:space="0"/>
              <w:left w:val="single" w:color="auto" w:sz="4" w:space="0"/>
              <w:bottom w:val="single" w:color="auto" w:sz="4" w:space="0"/>
              <w:right w:val="single" w:color="auto" w:sz="4" w:space="0"/>
            </w:tcBorders>
            <w:vAlign w:val="center"/>
          </w:tcPr>
          <w:p w14:paraId="1F299D91">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14</w:t>
            </w:r>
          </w:p>
        </w:tc>
        <w:tc>
          <w:tcPr>
            <w:tcW w:w="9533" w:type="dxa"/>
            <w:tcBorders>
              <w:top w:val="single" w:color="auto" w:sz="4" w:space="0"/>
              <w:left w:val="single" w:color="auto" w:sz="4" w:space="0"/>
              <w:bottom w:val="single" w:color="auto" w:sz="4" w:space="0"/>
              <w:right w:val="single" w:color="auto" w:sz="4" w:space="0"/>
            </w:tcBorders>
            <w:vAlign w:val="center"/>
          </w:tcPr>
          <w:p w14:paraId="6F3E3F49">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电子投标文件的上传：</w:t>
            </w:r>
          </w:p>
          <w:p w14:paraId="66BB4ECD">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（1）电子投标文件可在投标截止时间前上传，未在投标截止时间前上传的投标文件视为无效标。</w:t>
            </w:r>
          </w:p>
          <w:p w14:paraId="50A46233">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（2）上传加密的电子投标文件，后缀名为（.投标文件）（本项目无需提供纸质投标文件，只要求上传电子投标文件正本一份）</w:t>
            </w:r>
          </w:p>
          <w:p w14:paraId="6E8CB10E">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CA咨询电话：400-0571-337，投标工具咨询电话：15267291759</w:t>
            </w:r>
          </w:p>
          <w:p w14:paraId="1A007E45">
            <w:pPr>
              <w:spacing w:line="240" w:lineRule="auto"/>
              <w:rPr>
                <w:rFonts w:ascii="宋体" w:hAnsi="宋体" w:cs="宋体"/>
                <w:color w:val="auto"/>
                <w:sz w:val="22"/>
                <w:szCs w:val="22"/>
                <w:highlight w:val="none"/>
              </w:rPr>
            </w:pPr>
            <w:r>
              <w:rPr>
                <w:rFonts w:hint="eastAsia" w:ascii="宋体" w:hAnsi="宋体" w:cs="宋体"/>
                <w:color w:val="auto"/>
                <w:sz w:val="24"/>
                <w:highlight w:val="none"/>
              </w:rPr>
              <w:t>说明：</w:t>
            </w:r>
            <w:r>
              <w:rPr>
                <w:rFonts w:hint="eastAsia" w:ascii="宋体" w:hAnsi="宋体" w:cs="宋体"/>
                <w:color w:val="auto"/>
                <w:kern w:val="0"/>
                <w:sz w:val="24"/>
                <w:highlight w:val="none"/>
              </w:rPr>
              <w:t>开标时间到达后，在开启解密时间60分钟内（具体时间以不见面开标大厅</w:t>
            </w:r>
            <w:bookmarkStart w:id="18" w:name="_Hlk59625364"/>
            <w:r>
              <w:rPr>
                <w:rFonts w:hint="eastAsia" w:ascii="宋体" w:hAnsi="宋体" w:cs="宋体"/>
                <w:color w:val="auto"/>
                <w:kern w:val="0"/>
                <w:sz w:val="24"/>
                <w:highlight w:val="none"/>
              </w:rPr>
              <w:t>中显示的</w:t>
            </w:r>
            <w:bookmarkEnd w:id="18"/>
            <w:r>
              <w:rPr>
                <w:rFonts w:hint="eastAsia" w:ascii="宋体" w:hAnsi="宋体" w:cs="宋体"/>
                <w:color w:val="auto"/>
                <w:kern w:val="0"/>
                <w:sz w:val="24"/>
                <w:highlight w:val="none"/>
              </w:rPr>
              <w:t>解密截止时间为准），投标人须登录临海市限额以下公共资源交易区域平台-不见面开标大厅，找到所参与的项目进行解密投标文件，</w:t>
            </w:r>
            <w:bookmarkStart w:id="19" w:name="_Hlk59625972"/>
            <w:r>
              <w:rPr>
                <w:rFonts w:hint="eastAsia" w:ascii="宋体" w:hAnsi="宋体" w:cs="宋体"/>
                <w:color w:val="auto"/>
                <w:kern w:val="0"/>
                <w:sz w:val="24"/>
                <w:highlight w:val="none"/>
              </w:rPr>
              <w:t xml:space="preserve">投标人未按时解密或解密失败的，其投标文件为无效标。 </w:t>
            </w:r>
            <w:bookmarkEnd w:id="19"/>
          </w:p>
        </w:tc>
      </w:tr>
      <w:tr w14:paraId="51905E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5" w:type="dxa"/>
            <w:tcBorders>
              <w:top w:val="single" w:color="auto" w:sz="4" w:space="0"/>
              <w:left w:val="single" w:color="auto" w:sz="4" w:space="0"/>
              <w:bottom w:val="single" w:color="auto" w:sz="4" w:space="0"/>
              <w:right w:val="single" w:color="auto" w:sz="4" w:space="0"/>
            </w:tcBorders>
            <w:vAlign w:val="center"/>
          </w:tcPr>
          <w:p w14:paraId="5C8EEC05">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15</w:t>
            </w:r>
          </w:p>
        </w:tc>
        <w:tc>
          <w:tcPr>
            <w:tcW w:w="9533" w:type="dxa"/>
            <w:tcBorders>
              <w:top w:val="single" w:color="auto" w:sz="4" w:space="0"/>
              <w:left w:val="single" w:color="auto" w:sz="4" w:space="0"/>
              <w:bottom w:val="single" w:color="auto" w:sz="4" w:space="0"/>
              <w:right w:val="single" w:color="auto" w:sz="4" w:space="0"/>
            </w:tcBorders>
            <w:vAlign w:val="center"/>
          </w:tcPr>
          <w:p w14:paraId="148394BB">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投标人平台使用费：</w:t>
            </w:r>
          </w:p>
          <w:p w14:paraId="395A69ED">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项目金额50万元以下收费100元，50万元以上收费150元。</w:t>
            </w:r>
          </w:p>
          <w:p w14:paraId="64D442F4">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开户名：临海市产权交易所有限公司</w:t>
            </w:r>
          </w:p>
          <w:p w14:paraId="4AEC8DC9">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开户行：浙江临海农村商业银行股份有限公司科技支行；</w:t>
            </w:r>
          </w:p>
          <w:p w14:paraId="0EE3634F">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平台使用费账号：201000105503123000003</w:t>
            </w:r>
          </w:p>
          <w:p w14:paraId="18819CFE">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临海市产权交易所有限公司财务咨询电话：0576-85407100。</w:t>
            </w:r>
          </w:p>
          <w:p w14:paraId="7226249B">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注意：请提前缴纳相关费用，以防影响正常投标。</w:t>
            </w:r>
          </w:p>
        </w:tc>
      </w:tr>
      <w:tr w14:paraId="65E2A5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35" w:type="dxa"/>
            <w:tcBorders>
              <w:top w:val="single" w:color="auto" w:sz="4" w:space="0"/>
              <w:left w:val="single" w:color="auto" w:sz="4" w:space="0"/>
              <w:bottom w:val="single" w:color="auto" w:sz="4" w:space="0"/>
              <w:right w:val="single" w:color="auto" w:sz="4" w:space="0"/>
            </w:tcBorders>
            <w:vAlign w:val="center"/>
          </w:tcPr>
          <w:p w14:paraId="261CB30A">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16</w:t>
            </w:r>
          </w:p>
        </w:tc>
        <w:tc>
          <w:tcPr>
            <w:tcW w:w="9533" w:type="dxa"/>
            <w:tcBorders>
              <w:top w:val="single" w:color="auto" w:sz="4" w:space="0"/>
              <w:left w:val="single" w:color="auto" w:sz="4" w:space="0"/>
              <w:bottom w:val="single" w:color="auto" w:sz="4" w:space="0"/>
              <w:right w:val="single" w:color="auto" w:sz="4" w:space="0"/>
            </w:tcBorders>
            <w:vAlign w:val="center"/>
          </w:tcPr>
          <w:p w14:paraId="7768DE03">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电子发票申请方式：</w:t>
            </w:r>
          </w:p>
          <w:p w14:paraId="080E56D1">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0D45D8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vAlign w:val="center"/>
          </w:tcPr>
          <w:p w14:paraId="0A1F4AFE">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17</w:t>
            </w:r>
          </w:p>
        </w:tc>
        <w:tc>
          <w:tcPr>
            <w:tcW w:w="9533" w:type="dxa"/>
            <w:tcBorders>
              <w:top w:val="single" w:color="auto" w:sz="4" w:space="0"/>
              <w:left w:val="single" w:color="auto" w:sz="4" w:space="0"/>
              <w:bottom w:val="single" w:color="auto" w:sz="4" w:space="0"/>
              <w:right w:val="single" w:color="auto" w:sz="4" w:space="0"/>
            </w:tcBorders>
            <w:vAlign w:val="center"/>
          </w:tcPr>
          <w:p w14:paraId="0537F1E8">
            <w:pPr>
              <w:pStyle w:val="20"/>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特别事项：</w:t>
            </w:r>
          </w:p>
          <w:p w14:paraId="7CB00204">
            <w:pPr>
              <w:pStyle w:val="20"/>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17F7F0A0">
            <w:pPr>
              <w:pStyle w:val="20"/>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0538E49">
            <w:pPr>
              <w:pStyle w:val="20"/>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7FB8955D">
            <w:pPr>
              <w:pStyle w:val="20"/>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软件技术支持电话：15267291759（同微信）。</w:t>
            </w:r>
          </w:p>
        </w:tc>
      </w:tr>
      <w:tr w14:paraId="14ECC3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35" w:type="dxa"/>
            <w:tcBorders>
              <w:top w:val="single" w:color="auto" w:sz="4" w:space="0"/>
              <w:left w:val="single" w:color="auto" w:sz="4" w:space="0"/>
              <w:bottom w:val="single" w:color="auto" w:sz="4" w:space="0"/>
              <w:right w:val="single" w:color="auto" w:sz="4" w:space="0"/>
            </w:tcBorders>
            <w:vAlign w:val="center"/>
          </w:tcPr>
          <w:p w14:paraId="75552E1A">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18</w:t>
            </w:r>
          </w:p>
        </w:tc>
        <w:tc>
          <w:tcPr>
            <w:tcW w:w="9533" w:type="dxa"/>
            <w:tcBorders>
              <w:top w:val="single" w:color="auto" w:sz="4" w:space="0"/>
              <w:left w:val="single" w:color="auto" w:sz="4" w:space="0"/>
              <w:bottom w:val="single" w:color="auto" w:sz="4" w:space="0"/>
              <w:right w:val="single" w:color="auto" w:sz="4" w:space="0"/>
            </w:tcBorders>
            <w:vAlign w:val="center"/>
          </w:tcPr>
          <w:p w14:paraId="1CAD88FD">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解释：本招标文件的解释权属于招标人。</w:t>
            </w:r>
          </w:p>
        </w:tc>
      </w:tr>
    </w:tbl>
    <w:p w14:paraId="5CF30760">
      <w:pPr>
        <w:pStyle w:val="31"/>
        <w:snapToGrid w:val="0"/>
        <w:spacing w:beforeLines="0" w:afterLines="0"/>
        <w:rPr>
          <w:rFonts w:hAnsi="宋体" w:cs="宋体"/>
          <w:b/>
          <w:color w:val="auto"/>
          <w:highlight w:val="none"/>
        </w:rPr>
      </w:pPr>
      <w:r>
        <w:rPr>
          <w:rFonts w:hint="eastAsia" w:hAnsi="宋体" w:cs="宋体"/>
          <w:b/>
          <w:color w:val="auto"/>
          <w:highlight w:val="none"/>
        </w:rPr>
        <w:br w:type="page"/>
      </w:r>
    </w:p>
    <w:p w14:paraId="26FEDB3B">
      <w:pPr>
        <w:pStyle w:val="31"/>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一 、总  则</w:t>
      </w:r>
    </w:p>
    <w:p w14:paraId="3C9A583E">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（一）适用范围</w:t>
      </w:r>
    </w:p>
    <w:p w14:paraId="6E054F9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本招标文件适用于本项目的招标、投标、评标、定标、验收、合同履约、付款等行为。</w:t>
      </w:r>
    </w:p>
    <w:p w14:paraId="56658741">
      <w:pPr>
        <w:snapToGrid w:val="0"/>
        <w:spacing w:beforeLines="50" w:line="420" w:lineRule="exact"/>
        <w:ind w:firstLine="354" w:firstLineChars="147"/>
        <w:jc w:val="left"/>
        <w:rPr>
          <w:rFonts w:ascii="宋体" w:hAnsi="宋体" w:cs="宋体"/>
          <w:b/>
          <w:color w:val="auto"/>
          <w:sz w:val="24"/>
          <w:highlight w:val="none"/>
        </w:rPr>
      </w:pPr>
      <w:r>
        <w:rPr>
          <w:rFonts w:hint="eastAsia" w:ascii="宋体" w:hAnsi="宋体" w:cs="宋体"/>
          <w:b/>
          <w:color w:val="auto"/>
          <w:sz w:val="24"/>
          <w:highlight w:val="none"/>
        </w:rPr>
        <w:t>（二）定义</w:t>
      </w:r>
    </w:p>
    <w:p w14:paraId="7A20165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1.“招标人”系指组织本次招标的</w:t>
      </w:r>
      <w:r>
        <w:rPr>
          <w:rFonts w:hint="eastAsia" w:ascii="宋体" w:hAnsi="宋体" w:cs="宋体"/>
          <w:color w:val="auto"/>
          <w:sz w:val="24"/>
          <w:highlight w:val="none"/>
          <w:u w:val="single"/>
        </w:rPr>
        <w:t>代理机构</w:t>
      </w:r>
      <w:r>
        <w:rPr>
          <w:rFonts w:hint="eastAsia" w:ascii="宋体" w:hAnsi="宋体" w:cs="宋体"/>
          <w:color w:val="auto"/>
          <w:sz w:val="24"/>
          <w:highlight w:val="none"/>
        </w:rPr>
        <w:t>和招标人。</w:t>
      </w:r>
    </w:p>
    <w:p w14:paraId="0DF0F660">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2.“投标人”系指向招标人提交投标文件的单位。</w:t>
      </w:r>
    </w:p>
    <w:p w14:paraId="42160FB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3.“产品”系指供方按招标文件规定，须向招标人提供的一切设备、保险、税金、备品备件、工具、手册及其它有关技术资料和材料。</w:t>
      </w:r>
    </w:p>
    <w:p w14:paraId="0D69DF8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4.“服务”系指招标文件规定投标人须承担的</w:t>
      </w:r>
      <w:r>
        <w:rPr>
          <w:rFonts w:hint="eastAsia" w:ascii="宋体" w:hAnsi="宋体" w:cs="宋体"/>
          <w:color w:val="auto"/>
          <w:sz w:val="24"/>
          <w:highlight w:val="none"/>
          <w:lang w:val="en-US" w:eastAsia="zh-CN"/>
        </w:rPr>
        <w:t>供货、</w:t>
      </w:r>
      <w:r>
        <w:rPr>
          <w:rFonts w:hint="eastAsia" w:ascii="宋体" w:hAnsi="宋体" w:cs="宋体"/>
          <w:color w:val="auto"/>
          <w:sz w:val="24"/>
          <w:highlight w:val="none"/>
        </w:rPr>
        <w:t>调试、技术协助、校准、培训、技术指导</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售后保障</w:t>
      </w:r>
      <w:r>
        <w:rPr>
          <w:rFonts w:hint="eastAsia" w:ascii="宋体" w:hAnsi="宋体" w:cs="宋体"/>
          <w:color w:val="auto"/>
          <w:sz w:val="24"/>
          <w:highlight w:val="none"/>
        </w:rPr>
        <w:t>以及其他类似的义务。</w:t>
      </w:r>
    </w:p>
    <w:p w14:paraId="130F1372">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5.“项目”系指投标人按招标文件规定向招标人提供的产品和服务。</w:t>
      </w:r>
    </w:p>
    <w:p w14:paraId="296E9C0D">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6.“书面形式”包括信函、传真、电报等。</w:t>
      </w:r>
    </w:p>
    <w:p w14:paraId="5C7AF589">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7.“▲”系指实质性要求条款。</w:t>
      </w:r>
    </w:p>
    <w:p w14:paraId="43D63859">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（三）招标方式</w:t>
      </w:r>
    </w:p>
    <w:p w14:paraId="1C8F837A">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本次招标采用公开招标方式进行。</w:t>
      </w:r>
    </w:p>
    <w:p w14:paraId="71904CC9">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（四）投标委托</w:t>
      </w:r>
    </w:p>
    <w:p w14:paraId="257C1E92">
      <w:pPr>
        <w:pStyle w:val="23"/>
        <w:snapToGrid w:val="0"/>
        <w:spacing w:line="420" w:lineRule="exact"/>
        <w:ind w:firstLine="464" w:firstLineChars="200"/>
        <w:jc w:val="left"/>
        <w:rPr>
          <w:rFonts w:hAnsi="宋体" w:cs="宋体"/>
          <w:color w:val="auto"/>
          <w:sz w:val="24"/>
          <w:szCs w:val="24"/>
          <w:highlight w:val="none"/>
        </w:rPr>
      </w:pPr>
      <w:r>
        <w:rPr>
          <w:rFonts w:hint="eastAsia" w:hAnsi="宋体" w:cs="宋体"/>
          <w:color w:val="auto"/>
          <w:sz w:val="24"/>
          <w:szCs w:val="24"/>
          <w:highlight w:val="none"/>
        </w:rPr>
        <w:t>投标人代表须携带有效身份证件。如投标人代表不是法定代表人，须有法定代表人出具的授权委托书，格式见第六章。</w:t>
      </w:r>
    </w:p>
    <w:p w14:paraId="2E72DCD7">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（五）投标费用及结算</w:t>
      </w:r>
    </w:p>
    <w:p w14:paraId="18EA1025">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0F41D2A6">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2）除业主要求或设计变更要求外不签署任何增加费用的联系单，</w:t>
      </w:r>
      <w:r>
        <w:rPr>
          <w:rFonts w:hint="eastAsia" w:ascii="宋体" w:hAnsi="宋体" w:cs="宋体"/>
          <w:bCs/>
          <w:color w:val="auto"/>
          <w:sz w:val="24"/>
          <w:highlight w:val="none"/>
        </w:rPr>
        <w:t>工程量清单外而要完成本项目所必需的设备、物料、服务等各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4BE720A1">
      <w:pPr>
        <w:snapToGrid w:val="0"/>
        <w:spacing w:beforeLines="50" w:line="420" w:lineRule="exact"/>
        <w:ind w:firstLine="472" w:firstLineChars="196"/>
        <w:rPr>
          <w:rFonts w:ascii="宋体" w:hAnsi="宋体" w:cs="宋体"/>
          <w:b/>
          <w:color w:val="auto"/>
          <w:kern w:val="0"/>
          <w:sz w:val="24"/>
          <w:highlight w:val="none"/>
        </w:rPr>
      </w:pPr>
      <w:r>
        <w:rPr>
          <w:rFonts w:hint="eastAsia" w:ascii="宋体" w:hAnsi="宋体" w:cs="宋体"/>
          <w:b/>
          <w:color w:val="auto"/>
          <w:sz w:val="24"/>
          <w:highlight w:val="none"/>
        </w:rPr>
        <w:t>（六）</w:t>
      </w:r>
      <w:r>
        <w:rPr>
          <w:rFonts w:hint="eastAsia" w:ascii="宋体" w:hAnsi="宋体" w:cs="宋体"/>
          <w:b/>
          <w:color w:val="auto"/>
          <w:kern w:val="0"/>
          <w:sz w:val="24"/>
          <w:highlight w:val="none"/>
        </w:rPr>
        <w:t>转包与分包</w:t>
      </w:r>
    </w:p>
    <w:p w14:paraId="6A36C50D">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3EB0B575">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（七）特别说明</w:t>
      </w:r>
    </w:p>
    <w:p w14:paraId="3BA54AFB">
      <w:pPr>
        <w:widowControl/>
        <w:spacing w:line="420" w:lineRule="exact"/>
        <w:ind w:firstLine="482" w:firstLineChars="200"/>
        <w:jc w:val="left"/>
        <w:rPr>
          <w:rFonts w:ascii="宋体" w:hAnsi="宋体" w:cs="宋体"/>
          <w:color w:val="auto"/>
          <w:kern w:val="0"/>
          <w:sz w:val="24"/>
          <w:highlight w:val="none"/>
        </w:rPr>
      </w:pPr>
      <w:r>
        <w:rPr>
          <w:rFonts w:hint="eastAsia" w:ascii="宋体" w:hAnsi="宋体" w:cs="宋体"/>
          <w:b/>
          <w:color w:val="auto"/>
          <w:sz w:val="24"/>
          <w:highlight w:val="none"/>
        </w:rPr>
        <w:t>1.单位负责人为同一人或者存在直接控股、管理关系的不同投标人，不得参加同一合同项下的采购活动。如有上述行为的，相关投标均无效。</w:t>
      </w:r>
    </w:p>
    <w:p w14:paraId="3D301416">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B301862">
      <w:pPr>
        <w:pStyle w:val="31"/>
        <w:snapToGrid w:val="0"/>
        <w:spacing w:beforeLines="0" w:afterLines="0" w:line="420" w:lineRule="exact"/>
        <w:ind w:left="2" w:leftChars="1" w:firstLine="360" w:firstLineChars="150"/>
        <w:rPr>
          <w:rFonts w:hAnsi="宋体" w:cs="宋体"/>
          <w:color w:val="auto"/>
          <w:highlight w:val="none"/>
        </w:rPr>
      </w:pPr>
      <w:r>
        <w:rPr>
          <w:rFonts w:hint="eastAsia" w:hAnsi="宋体" w:cs="宋体"/>
          <w:color w:val="auto"/>
          <w:highlight w:val="none"/>
        </w:rPr>
        <w:t>2.投标人投标所使用的资格、信誉、荣誉、业绩必须为本法人所拥有。投标人投标所使用的采购项目实施人员须为本法人员工。</w:t>
      </w:r>
    </w:p>
    <w:p w14:paraId="6FE0F49C">
      <w:pPr>
        <w:pStyle w:val="31"/>
        <w:snapToGrid w:val="0"/>
        <w:spacing w:beforeLines="0" w:afterLines="0" w:line="420" w:lineRule="exact"/>
        <w:ind w:left="2" w:leftChars="1" w:firstLine="480" w:firstLineChars="200"/>
        <w:rPr>
          <w:rFonts w:hAnsi="宋体" w:cs="宋体"/>
          <w:color w:val="auto"/>
          <w:highlight w:val="none"/>
        </w:rPr>
      </w:pPr>
      <w:r>
        <w:rPr>
          <w:rFonts w:hint="eastAsia" w:hAnsi="宋体" w:cs="宋体"/>
          <w:color w:val="auto"/>
          <w:highlight w:val="none"/>
        </w:rPr>
        <w:t>3.投标人应仔细阅读招标文件的所有内容，按照招标文件的要求提交投标文件，并对所提供的全部资料的真实性承担法律责任。</w:t>
      </w:r>
    </w:p>
    <w:p w14:paraId="43AF2458">
      <w:pPr>
        <w:pStyle w:val="31"/>
        <w:snapToGrid w:val="0"/>
        <w:spacing w:beforeLines="0" w:afterLines="0" w:line="420" w:lineRule="exact"/>
        <w:ind w:left="2" w:leftChars="1" w:firstLine="480" w:firstLineChars="200"/>
        <w:rPr>
          <w:rFonts w:hAnsi="宋体" w:cs="宋体"/>
          <w:b/>
          <w:color w:val="auto"/>
          <w:highlight w:val="none"/>
        </w:rPr>
      </w:pPr>
      <w:r>
        <w:rPr>
          <w:rFonts w:hint="eastAsia" w:hAnsi="宋体" w:cs="宋体"/>
          <w:color w:val="auto"/>
          <w:highlight w:val="none"/>
        </w:rPr>
        <w:t>4.投标人在投标活动中提供任何虚假材料,其投标无效，并报</w:t>
      </w:r>
      <w:r>
        <w:rPr>
          <w:rFonts w:hint="eastAsia" w:hAnsi="宋体" w:cs="宋体"/>
          <w:b/>
          <w:color w:val="auto"/>
          <w:highlight w:val="none"/>
        </w:rPr>
        <w:t>有权受理非政府采购项目的</w:t>
      </w:r>
      <w:r>
        <w:rPr>
          <w:rFonts w:hint="eastAsia" w:hAnsi="宋体" w:cs="宋体"/>
          <w:color w:val="auto"/>
          <w:highlight w:val="none"/>
        </w:rPr>
        <w:t>监管部门查处（</w:t>
      </w:r>
      <w:r>
        <w:rPr>
          <w:rFonts w:hint="eastAsia" w:hAnsi="宋体" w:cs="宋体"/>
          <w:b/>
          <w:color w:val="auto"/>
          <w:highlight w:val="none"/>
        </w:rPr>
        <w:t>特别说明：临海市财政局非有权受理非政府采购项目的监管部门</w:t>
      </w:r>
      <w:r>
        <w:rPr>
          <w:rFonts w:hint="eastAsia" w:hAnsi="宋体" w:cs="宋体"/>
          <w:color w:val="auto"/>
          <w:highlight w:val="none"/>
        </w:rPr>
        <w:t>）。中标后发现的,中标人须依照《中华人民共和国消费者权益保护法》第49条之规定双倍赔偿招标人，且民事赔偿并不免除违法投标人的行政与刑事责任。</w:t>
      </w:r>
    </w:p>
    <w:p w14:paraId="77C4E4D6">
      <w:pPr>
        <w:pStyle w:val="31"/>
        <w:snapToGrid w:val="0"/>
        <w:spacing w:before="120" w:after="120" w:line="420" w:lineRule="exact"/>
        <w:ind w:firstLine="472" w:firstLineChars="196"/>
        <w:rPr>
          <w:rFonts w:hAnsi="宋体" w:cs="宋体"/>
          <w:b/>
          <w:bCs/>
          <w:color w:val="auto"/>
          <w:highlight w:val="none"/>
        </w:rPr>
      </w:pPr>
      <w:r>
        <w:rPr>
          <w:rFonts w:hint="eastAsia" w:hAnsi="宋体" w:cs="宋体"/>
          <w:b/>
          <w:bCs/>
          <w:color w:val="auto"/>
          <w:highlight w:val="none"/>
        </w:rPr>
        <w:t>（八）质疑</w:t>
      </w:r>
    </w:p>
    <w:p w14:paraId="6DE49189">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13241002">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（1）投标人认为招标文件的内容损害其权益的，应当在获取采购文件或者采购文件公告期限届满之日起</w:t>
      </w:r>
      <w:r>
        <w:rPr>
          <w:rFonts w:hint="eastAsia" w:ascii="宋体" w:hAnsi="宋体" w:cs="宋体"/>
          <w:b/>
          <w:bCs/>
          <w:color w:val="auto"/>
          <w:kern w:val="0"/>
          <w:sz w:val="24"/>
          <w:highlight w:val="none"/>
          <w:u w:val="single"/>
        </w:rPr>
        <w:t>7</w:t>
      </w:r>
      <w:r>
        <w:rPr>
          <w:rFonts w:hint="eastAsia" w:ascii="宋体" w:hAnsi="宋体" w:cs="宋体"/>
          <w:b/>
          <w:bCs/>
          <w:color w:val="auto"/>
          <w:kern w:val="0"/>
          <w:sz w:val="24"/>
          <w:highlight w:val="none"/>
        </w:rPr>
        <w:t>个</w:t>
      </w:r>
      <w:r>
        <w:rPr>
          <w:rFonts w:hint="eastAsia" w:ascii="宋体" w:hAnsi="宋体" w:cs="宋体"/>
          <w:color w:val="auto"/>
          <w:kern w:val="0"/>
          <w:sz w:val="24"/>
          <w:highlight w:val="none"/>
        </w:rPr>
        <w:t>工作日内以书面形式提出质疑；</w:t>
      </w:r>
    </w:p>
    <w:p w14:paraId="0AEA9C6B">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3656082D">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00AA925C">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rPr>
        <w:t>7</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03680AC4">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52292A3">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1874EB7E">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F07D792">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二、招标文件</w:t>
      </w:r>
    </w:p>
    <w:p w14:paraId="4EB0A76A">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（一）招标文件的构成</w:t>
      </w:r>
    </w:p>
    <w:p w14:paraId="118D290A">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1.投标邀请</w:t>
      </w:r>
    </w:p>
    <w:p w14:paraId="1529B16B">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2.招标需求</w:t>
      </w:r>
    </w:p>
    <w:p w14:paraId="54259AF5">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3.投标人须知</w:t>
      </w:r>
    </w:p>
    <w:p w14:paraId="2C5A453E">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4.评标办法及标准</w:t>
      </w:r>
    </w:p>
    <w:p w14:paraId="6B26FF74">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5.合同主要条款</w:t>
      </w:r>
    </w:p>
    <w:p w14:paraId="4E46E181">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6.投标文件格式</w:t>
      </w:r>
    </w:p>
    <w:p w14:paraId="393B11DA">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7.本项目招标文件的澄清、答复、修改、补充的内容（如有）</w:t>
      </w:r>
    </w:p>
    <w:p w14:paraId="71923223">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（二）投标人的风险</w:t>
      </w:r>
    </w:p>
    <w:p w14:paraId="4AB1F55C">
      <w:pPr>
        <w:pStyle w:val="43"/>
        <w:spacing w:line="420" w:lineRule="exact"/>
        <w:rPr>
          <w:rFonts w:ascii="宋体" w:eastAsia="宋体" w:cs="宋体"/>
          <w:color w:val="auto"/>
          <w:highlight w:val="none"/>
        </w:rPr>
      </w:pPr>
      <w:r>
        <w:rPr>
          <w:rFonts w:hint="eastAsia" w:ascii="宋体" w:eastAsia="宋体" w:cs="宋体"/>
          <w:color w:val="auto"/>
          <w:highlight w:val="none"/>
        </w:rPr>
        <w:t>投标人没有按照招标文件要求提供全部资料，或者投标人没有对招标文件在各方面作出实质性响应是投标人的风险，并可能导致其投标被拒绝。</w:t>
      </w:r>
    </w:p>
    <w:p w14:paraId="70DF5490">
      <w:pPr>
        <w:pStyle w:val="12"/>
        <w:widowControl w:val="0"/>
        <w:tabs>
          <w:tab w:val="left" w:pos="420"/>
        </w:tabs>
        <w:snapToGrid w:val="0"/>
        <w:spacing w:beforeLines="50" w:afterLines="0" w:line="420" w:lineRule="exact"/>
        <w:ind w:left="0" w:firstLine="472" w:firstLineChars="196"/>
        <w:rPr>
          <w:rFonts w:ascii="宋体" w:hAnsi="宋体" w:cs="宋体"/>
          <w:b/>
          <w:color w:val="auto"/>
          <w:szCs w:val="24"/>
          <w:highlight w:val="none"/>
        </w:rPr>
      </w:pPr>
      <w:r>
        <w:rPr>
          <w:rFonts w:hint="eastAsia" w:ascii="宋体" w:hAnsi="宋体" w:cs="宋体"/>
          <w:b/>
          <w:color w:val="auto"/>
          <w:szCs w:val="24"/>
          <w:highlight w:val="none"/>
        </w:rPr>
        <w:t xml:space="preserve">（三）招标文件的澄清与修改 </w:t>
      </w:r>
    </w:p>
    <w:p w14:paraId="2BEF035B">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w:t>
      </w:r>
      <w:r>
        <w:rPr>
          <w:rFonts w:hint="eastAsia" w:hAnsi="宋体" w:cs="宋体"/>
          <w:bCs/>
          <w:color w:val="auto"/>
          <w:highlight w:val="none"/>
        </w:rPr>
        <w:t>投标人应认真阅读本招标文件，发现其中有误或有不合理要求的，投标人必须在前附表规定的时间前以书面形式要求招标人澄清</w:t>
      </w:r>
      <w:r>
        <w:rPr>
          <w:rFonts w:hint="eastAsia" w:hAnsi="宋体" w:cs="宋体"/>
          <w:color w:val="auto"/>
          <w:highlight w:val="none"/>
        </w:rPr>
        <w:t>。招标人对已发出的招标文件进行必要澄清、答复、修改或补充的，应当在招标文件要求提交投标文件截止时间前，以采购公告发布的网站予以发布。</w:t>
      </w:r>
    </w:p>
    <w:p w14:paraId="7A3013A7">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2.招标文件澄清、答复、修改、补充的内容为招标文件的组成部分。当招标文件与招标文件的答复、澄清、修改、补充通知就同一内容的表述不一致时，以最后发出的公告为准。</w:t>
      </w:r>
    </w:p>
    <w:p w14:paraId="42832885">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3.招标文件的澄清、答复、修改或补充都应该通过招标人以法定形式发布，招标人没有通过招标人，不得擅自澄清、答复、修改或补充招标文件。</w:t>
      </w:r>
    </w:p>
    <w:p w14:paraId="5499FEEE">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三、投标文件的编制</w:t>
      </w:r>
    </w:p>
    <w:p w14:paraId="642FD5F5">
      <w:pPr>
        <w:snapToGrid w:val="0"/>
        <w:spacing w:line="420" w:lineRule="exact"/>
        <w:ind w:firstLine="470" w:firstLineChars="196"/>
        <w:jc w:val="left"/>
        <w:rPr>
          <w:rFonts w:ascii="宋体" w:hAnsi="宋体" w:cs="宋体"/>
          <w:bCs/>
          <w:color w:val="auto"/>
          <w:sz w:val="24"/>
          <w:highlight w:val="none"/>
        </w:rPr>
      </w:pPr>
      <w:r>
        <w:rPr>
          <w:rFonts w:hint="eastAsia" w:ascii="宋体" w:hAnsi="宋体" w:cs="宋体"/>
          <w:bCs/>
          <w:color w:val="auto"/>
          <w:sz w:val="24"/>
          <w:highlight w:val="none"/>
        </w:rPr>
        <w:t>本项目实行电子投标，投标人应准备电子投标文件，本项目线下无需提供任何备份投标文件。电子投标文件，按及本招标文件要求编制。</w:t>
      </w:r>
    </w:p>
    <w:p w14:paraId="24109DDD">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（一）投标文件的组成</w:t>
      </w:r>
    </w:p>
    <w:p w14:paraId="085FF8E4">
      <w:pPr>
        <w:snapToGrid w:val="0"/>
        <w:spacing w:line="420" w:lineRule="exact"/>
        <w:ind w:firstLine="482" w:firstLineChars="200"/>
        <w:jc w:val="left"/>
        <w:rPr>
          <w:rFonts w:ascii="宋体" w:hAnsi="宋体" w:cs="宋体"/>
          <w:color w:val="auto"/>
          <w:sz w:val="24"/>
          <w:highlight w:val="none"/>
        </w:rPr>
      </w:pPr>
      <w:r>
        <w:rPr>
          <w:rFonts w:hint="eastAsia" w:ascii="宋体" w:hAnsi="宋体" w:cs="宋体"/>
          <w:b/>
          <w:color w:val="auto"/>
          <w:sz w:val="24"/>
          <w:highlight w:val="none"/>
        </w:rPr>
        <w:t>投标文件由资格响应文件、商务技术文件、报价文件三部份组成。</w:t>
      </w:r>
      <w:r>
        <w:rPr>
          <w:rFonts w:hint="eastAsia" w:ascii="宋体" w:hAnsi="宋体" w:cs="宋体"/>
          <w:color w:val="auto"/>
          <w:sz w:val="24"/>
          <w:highlight w:val="none"/>
        </w:rPr>
        <w:t>相关格式见附件，其余格式自拟。</w:t>
      </w:r>
    </w:p>
    <w:p w14:paraId="20944252">
      <w:pPr>
        <w:snapToGrid w:val="0"/>
        <w:spacing w:line="420" w:lineRule="exact"/>
        <w:ind w:firstLine="482" w:firstLineChars="200"/>
        <w:jc w:val="left"/>
        <w:rPr>
          <w:rFonts w:ascii="宋体" w:hAnsi="宋体" w:cs="宋体"/>
          <w:b/>
          <w:color w:val="auto"/>
          <w:sz w:val="24"/>
          <w:highlight w:val="none"/>
        </w:rPr>
      </w:pPr>
      <w:bookmarkStart w:id="20" w:name="_Hlk72672250"/>
      <w:r>
        <w:rPr>
          <w:rFonts w:hint="eastAsia" w:ascii="宋体" w:hAnsi="宋体" w:cs="宋体"/>
          <w:b/>
          <w:color w:val="auto"/>
          <w:sz w:val="24"/>
          <w:highlight w:val="none"/>
        </w:rPr>
        <w:t>1.资格响应文件</w:t>
      </w:r>
    </w:p>
    <w:bookmarkEnd w:id="20"/>
    <w:p w14:paraId="48D39816">
      <w:pPr>
        <w:snapToGrid w:val="0"/>
        <w:spacing w:line="420" w:lineRule="exact"/>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（1）营业执照</w:t>
      </w:r>
      <w:r>
        <w:rPr>
          <w:rFonts w:hint="eastAsia" w:ascii="宋体" w:hAnsi="宋体" w:cs="宋体"/>
          <w:b/>
          <w:color w:val="auto"/>
          <w:sz w:val="24"/>
          <w:highlight w:val="none"/>
        </w:rPr>
        <w:t>（推荐使用电子营业执照）</w:t>
      </w:r>
      <w:r>
        <w:rPr>
          <w:rFonts w:hint="eastAsia" w:ascii="宋体" w:hAnsi="宋体" w:cs="宋体"/>
          <w:bCs/>
          <w:color w:val="auto"/>
          <w:sz w:val="24"/>
          <w:highlight w:val="none"/>
        </w:rPr>
        <w:t>或事业法人登记证或其他工商等登记证明材料原件扫描件或复印件；</w:t>
      </w:r>
    </w:p>
    <w:p w14:paraId="6E0D2912">
      <w:pPr>
        <w:snapToGrid w:val="0"/>
        <w:spacing w:line="420" w:lineRule="exact"/>
        <w:ind w:firstLine="480" w:firstLineChars="200"/>
        <w:jc w:val="left"/>
        <w:rPr>
          <w:rFonts w:hint="eastAsia" w:ascii="宋体" w:hAnsi="宋体" w:cs="宋体"/>
          <w:bCs/>
          <w:color w:val="auto"/>
          <w:sz w:val="24"/>
          <w:highlight w:val="none"/>
        </w:rPr>
      </w:pPr>
      <w:bookmarkStart w:id="21" w:name="_Hlk68075338"/>
      <w:r>
        <w:rPr>
          <w:rFonts w:hint="eastAsia" w:ascii="宋体" w:hAnsi="宋体" w:cs="宋体"/>
          <w:bCs/>
          <w:color w:val="auto"/>
          <w:sz w:val="24"/>
          <w:highlight w:val="none"/>
        </w:rPr>
        <w:t>（2）</w:t>
      </w:r>
      <w:bookmarkEnd w:id="21"/>
      <w:r>
        <w:rPr>
          <w:rFonts w:hint="eastAsia" w:ascii="宋体" w:hAnsi="宋体" w:cs="宋体"/>
          <w:bCs/>
          <w:color w:val="auto"/>
          <w:sz w:val="24"/>
          <w:highlight w:val="none"/>
        </w:rPr>
        <w:t>没有重大违法记录的承诺函</w:t>
      </w:r>
      <w:bookmarkStart w:id="22" w:name="_Hlk69365455"/>
      <w:r>
        <w:rPr>
          <w:rFonts w:hint="eastAsia" w:ascii="宋体" w:hAnsi="宋体" w:cs="宋体"/>
          <w:b/>
          <w:color w:val="auto"/>
          <w:sz w:val="24"/>
          <w:highlight w:val="none"/>
          <w:u w:val="single"/>
        </w:rPr>
        <w:t>（请投标人在资格响应文件中勿遗漏该表格）</w:t>
      </w:r>
      <w:r>
        <w:rPr>
          <w:rFonts w:hint="eastAsia" w:ascii="宋体" w:hAnsi="宋体" w:cs="宋体"/>
          <w:bCs/>
          <w:color w:val="auto"/>
          <w:sz w:val="24"/>
          <w:highlight w:val="none"/>
        </w:rPr>
        <w:t>；</w:t>
      </w:r>
    </w:p>
    <w:bookmarkEnd w:id="22"/>
    <w:p w14:paraId="3C35B6D0">
      <w:pPr>
        <w:snapToGrid w:val="0"/>
        <w:spacing w:line="420" w:lineRule="exact"/>
        <w:ind w:firstLine="482" w:firstLineChars="200"/>
        <w:jc w:val="left"/>
        <w:rPr>
          <w:rFonts w:ascii="宋体" w:hAnsi="宋体" w:cs="宋体"/>
          <w:color w:val="auto"/>
          <w:sz w:val="24"/>
          <w:highlight w:val="none"/>
        </w:rPr>
      </w:pPr>
      <w:bookmarkStart w:id="23" w:name="_Hlk72672204"/>
      <w:r>
        <w:rPr>
          <w:rFonts w:hint="eastAsia" w:ascii="宋体" w:hAnsi="宋体" w:cs="宋体"/>
          <w:b/>
          <w:color w:val="auto"/>
          <w:sz w:val="24"/>
          <w:highlight w:val="none"/>
        </w:rPr>
        <w:t>2.</w:t>
      </w:r>
      <w:bookmarkEnd w:id="23"/>
      <w:bookmarkStart w:id="24" w:name="_Hlk534200662"/>
      <w:r>
        <w:rPr>
          <w:rFonts w:hint="eastAsia" w:ascii="宋体" w:hAnsi="宋体" w:cs="宋体"/>
          <w:b/>
          <w:color w:val="auto"/>
          <w:sz w:val="24"/>
          <w:highlight w:val="none"/>
        </w:rPr>
        <w:t>商务</w:t>
      </w:r>
      <w:r>
        <w:rPr>
          <w:rFonts w:hint="eastAsia" w:ascii="宋体" w:hAnsi="宋体" w:cs="宋体"/>
          <w:b/>
          <w:bCs/>
          <w:color w:val="auto"/>
          <w:sz w:val="24"/>
          <w:highlight w:val="none"/>
        </w:rPr>
        <w:t>技术</w:t>
      </w:r>
      <w:r>
        <w:rPr>
          <w:rFonts w:hint="eastAsia" w:ascii="宋体" w:hAnsi="宋体" w:cs="宋体"/>
          <w:b/>
          <w:color w:val="auto"/>
          <w:sz w:val="24"/>
          <w:highlight w:val="none"/>
        </w:rPr>
        <w:t>文件</w:t>
      </w:r>
      <w:bookmarkEnd w:id="24"/>
    </w:p>
    <w:p w14:paraId="7CB0EEB7">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（1）投标函；</w:t>
      </w:r>
    </w:p>
    <w:p w14:paraId="00250B5C">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（2）</w:t>
      </w:r>
      <w:bookmarkStart w:id="25" w:name="_Hlk534200539"/>
      <w:r>
        <w:rPr>
          <w:rFonts w:hint="eastAsia" w:ascii="宋体" w:hAnsi="宋体" w:cs="宋体"/>
          <w:color w:val="auto"/>
          <w:sz w:val="24"/>
          <w:highlight w:val="none"/>
        </w:rPr>
        <w:t>法定代表人授权委托书</w:t>
      </w:r>
      <w:bookmarkEnd w:id="25"/>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或法定代表人身份证明）</w:t>
      </w:r>
      <w:r>
        <w:rPr>
          <w:rFonts w:hint="eastAsia" w:ascii="宋体" w:hAnsi="宋体" w:cs="宋体"/>
          <w:color w:val="auto"/>
          <w:sz w:val="24"/>
          <w:highlight w:val="none"/>
        </w:rPr>
        <w:t>；</w:t>
      </w:r>
    </w:p>
    <w:p w14:paraId="05B4634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（3）投标人按照评分标准要求提供的相应资料；</w:t>
      </w:r>
    </w:p>
    <w:p w14:paraId="183AE32B">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货物</w:t>
      </w:r>
      <w:r>
        <w:rPr>
          <w:rFonts w:hint="eastAsia" w:ascii="宋体" w:hAnsi="宋体"/>
          <w:color w:val="auto"/>
          <w:sz w:val="24"/>
          <w:highlight w:val="none"/>
        </w:rPr>
        <w:t>说明表（均不含报价）；</w:t>
      </w:r>
    </w:p>
    <w:p w14:paraId="107774E4">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（5）项目负责人简历表；</w:t>
      </w:r>
    </w:p>
    <w:p w14:paraId="4588BF0F">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（6）项目实施人员一览表； </w:t>
      </w:r>
    </w:p>
    <w:p w14:paraId="7FF22C13">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（7）投标人类似</w:t>
      </w:r>
      <w:r>
        <w:rPr>
          <w:rFonts w:hint="eastAsia" w:ascii="宋体" w:hAnsi="宋体" w:cs="宋体"/>
          <w:color w:val="auto"/>
          <w:sz w:val="24"/>
          <w:highlight w:val="none"/>
          <w:lang w:val="en-US" w:eastAsia="zh-CN"/>
        </w:rPr>
        <w:t>合同</w:t>
      </w:r>
      <w:r>
        <w:rPr>
          <w:rFonts w:hint="eastAsia" w:ascii="宋体" w:hAnsi="宋体" w:cs="宋体"/>
          <w:color w:val="auto"/>
          <w:sz w:val="24"/>
          <w:highlight w:val="none"/>
        </w:rPr>
        <w:t>案例一览表；</w:t>
      </w:r>
    </w:p>
    <w:p w14:paraId="51D999DC">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（8）售后服务网点情况表；</w:t>
      </w:r>
    </w:p>
    <w:p w14:paraId="4C1B7ACE">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（9）商务技术响应表；</w:t>
      </w:r>
    </w:p>
    <w:p w14:paraId="2E1119E6">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（10）投标人认为需要提供的其他资料。</w:t>
      </w:r>
    </w:p>
    <w:p w14:paraId="53BFA4D2">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3.报价文件</w:t>
      </w:r>
    </w:p>
    <w:p w14:paraId="3DB35D4D">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（1）开标一览表；</w:t>
      </w:r>
    </w:p>
    <w:p w14:paraId="52DF4FC8">
      <w:pPr>
        <w:pStyle w:val="32"/>
        <w:snapToGrid w:val="0"/>
        <w:spacing w:line="420" w:lineRule="exact"/>
        <w:ind w:left="0" w:leftChars="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（2）报价明细表；</w:t>
      </w:r>
    </w:p>
    <w:p w14:paraId="1D392397">
      <w:pPr>
        <w:snapToGrid w:val="0"/>
        <w:spacing w:line="420" w:lineRule="exact"/>
        <w:ind w:firstLine="482" w:firstLineChars="200"/>
        <w:jc w:val="left"/>
        <w:rPr>
          <w:rFonts w:ascii="宋体" w:hAnsi="宋体" w:cs="宋体"/>
          <w:b/>
          <w:color w:val="auto"/>
          <w:spacing w:val="-4"/>
          <w:sz w:val="24"/>
          <w:highlight w:val="none"/>
        </w:rPr>
      </w:pPr>
      <w:r>
        <w:rPr>
          <w:rFonts w:hint="eastAsia" w:ascii="宋体" w:hAnsi="宋体" w:cs="宋体"/>
          <w:b/>
          <w:color w:val="auto"/>
          <w:sz w:val="24"/>
          <w:highlight w:val="none"/>
        </w:rPr>
        <w:t>（二）</w:t>
      </w:r>
      <w:r>
        <w:rPr>
          <w:rFonts w:hint="eastAsia" w:ascii="宋体" w:hAnsi="宋体" w:cs="宋体"/>
          <w:b/>
          <w:color w:val="auto"/>
          <w:spacing w:val="-4"/>
          <w:sz w:val="24"/>
          <w:highlight w:val="none"/>
        </w:rPr>
        <w:t>采购项目评分索引表(该表格仅为方便评标之用，不涉及无效标条款，表格放置在商务技术文件目录的前页，以方便评委进行评审，格式见第四章)</w:t>
      </w:r>
    </w:p>
    <w:p w14:paraId="06C90BF9">
      <w:pPr>
        <w:snapToGrid w:val="0"/>
        <w:spacing w:line="420" w:lineRule="exact"/>
        <w:ind w:firstLine="361" w:firstLineChars="150"/>
        <w:jc w:val="left"/>
        <w:rPr>
          <w:rFonts w:ascii="宋体" w:hAnsi="宋体" w:cs="宋体"/>
          <w:b/>
          <w:color w:val="auto"/>
          <w:sz w:val="24"/>
          <w:highlight w:val="none"/>
        </w:rPr>
      </w:pPr>
      <w:r>
        <w:rPr>
          <w:rFonts w:hint="eastAsia" w:ascii="宋体" w:hAnsi="宋体" w:cs="宋体"/>
          <w:b/>
          <w:color w:val="auto"/>
          <w:sz w:val="24"/>
          <w:highlight w:val="none"/>
        </w:rPr>
        <w:t>（三）投标文件的语言及计量</w:t>
      </w:r>
    </w:p>
    <w:p w14:paraId="647D82F7">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1301C75D">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70356895">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（四）投标报价</w:t>
      </w:r>
    </w:p>
    <w:p w14:paraId="14E7E010">
      <w:pPr>
        <w:snapToGrid w:val="0"/>
        <w:spacing w:line="420" w:lineRule="exact"/>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1.投标报价应按招标文件中相关附表格式填写。</w:t>
      </w:r>
    </w:p>
    <w:p w14:paraId="1AB10247">
      <w:pPr>
        <w:snapToGrid w:val="0"/>
        <w:spacing w:line="420" w:lineRule="exact"/>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2.投标报价是履行合同的最终价格，应包括</w:t>
      </w:r>
      <w:r>
        <w:rPr>
          <w:rFonts w:hint="eastAsia" w:ascii="宋体" w:hAnsi="宋体" w:eastAsia="宋体" w:cs="Times New Roman"/>
          <w:color w:val="auto"/>
          <w:sz w:val="24"/>
          <w:highlight w:val="none"/>
          <w:lang w:val="en-US" w:eastAsia="zh-CN"/>
        </w:rPr>
        <w:t>货款、</w:t>
      </w:r>
      <w:r>
        <w:rPr>
          <w:rFonts w:hint="eastAsia" w:ascii="宋体" w:hAnsi="宋体" w:eastAsia="宋体" w:cs="Times New Roman"/>
          <w:color w:val="auto"/>
          <w:sz w:val="24"/>
          <w:highlight w:val="none"/>
          <w:lang w:eastAsia="zh-CN"/>
        </w:rPr>
        <w:t>人工、制造、材料、专用工具、包装、设备、运输、装卸、安装、机械、二次搬运、产品保护、调试、措施费、综合管理、修复安装时被破坏的建筑和装修、孔洞修补、售后服务、保险、规费、利润、保管费、培训、保修、税金、风险费及其他工程费等一切费用</w:t>
      </w:r>
      <w:r>
        <w:rPr>
          <w:rFonts w:hint="eastAsia" w:ascii="宋体" w:hAnsi="宋体" w:eastAsia="宋体" w:cs="Times New Roman"/>
          <w:color w:val="auto"/>
          <w:sz w:val="24"/>
          <w:highlight w:val="none"/>
        </w:rPr>
        <w:t>。</w:t>
      </w:r>
    </w:p>
    <w:p w14:paraId="230B49F9">
      <w:pPr>
        <w:snapToGrid w:val="0"/>
        <w:spacing w:line="420" w:lineRule="exact"/>
        <w:ind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▲3.投标文件只允许有一个</w:t>
      </w:r>
      <w:r>
        <w:rPr>
          <w:rFonts w:hint="eastAsia" w:ascii="宋体" w:hAnsi="宋体" w:eastAsia="宋体" w:cs="宋体"/>
          <w:color w:val="auto"/>
          <w:kern w:val="2"/>
          <w:sz w:val="24"/>
          <w:szCs w:val="24"/>
          <w:highlight w:val="none"/>
          <w:lang w:val="en-US" w:eastAsia="zh-CN" w:bidi="ar-SA"/>
        </w:rPr>
        <w:t>报价，有选择的或有条件的报价将不予接受。</w:t>
      </w:r>
    </w:p>
    <w:p w14:paraId="064F9C1B">
      <w:pPr>
        <w:snapToGrid w:val="0"/>
        <w:spacing w:line="4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(此项符合性在报价文件中进行评审)</w:t>
      </w:r>
    </w:p>
    <w:p w14:paraId="51F49C1C">
      <w:pPr>
        <w:pStyle w:val="12"/>
        <w:widowControl w:val="0"/>
        <w:tabs>
          <w:tab w:val="left" w:pos="420"/>
        </w:tabs>
        <w:snapToGrid w:val="0"/>
        <w:spacing w:beforeLines="50" w:afterLines="0" w:line="420" w:lineRule="exact"/>
        <w:ind w:left="0" w:leftChars="0" w:firstLine="482" w:firstLineChars="200"/>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（五）投</w:t>
      </w:r>
      <w:r>
        <w:rPr>
          <w:rFonts w:hint="eastAsia" w:ascii="宋体" w:hAnsi="宋体" w:eastAsia="宋体" w:cs="宋体"/>
          <w:b/>
          <w:color w:val="auto"/>
          <w:szCs w:val="24"/>
          <w:highlight w:val="none"/>
        </w:rPr>
        <w:t>标有效期</w:t>
      </w:r>
    </w:p>
    <w:p w14:paraId="5405DAB2">
      <w:pPr>
        <w:pStyle w:val="12"/>
        <w:widowControl w:val="0"/>
        <w:tabs>
          <w:tab w:val="left" w:pos="420"/>
        </w:tabs>
        <w:snapToGrid w:val="0"/>
        <w:spacing w:afterLines="0" w:line="420" w:lineRule="exact"/>
        <w:ind w:left="-25" w:leftChars="-12" w:firstLine="360" w:firstLineChars="150"/>
        <w:rPr>
          <w:rFonts w:ascii="宋体" w:hAnsi="宋体" w:cs="宋体"/>
          <w:color w:val="auto"/>
          <w:szCs w:val="24"/>
          <w:highlight w:val="none"/>
        </w:rPr>
      </w:pPr>
      <w:r>
        <w:rPr>
          <w:rFonts w:hint="eastAsia" w:ascii="宋体" w:hAnsi="宋体" w:cs="宋体"/>
          <w:color w:val="auto"/>
          <w:szCs w:val="24"/>
          <w:highlight w:val="none"/>
        </w:rPr>
        <w:t>▲1.自投标截止日起</w:t>
      </w:r>
      <w:r>
        <w:rPr>
          <w:rFonts w:hint="eastAsia" w:ascii="宋体" w:hAnsi="宋体" w:cs="宋体"/>
          <w:color w:val="auto"/>
          <w:szCs w:val="24"/>
          <w:highlight w:val="none"/>
          <w:u w:val="single"/>
        </w:rPr>
        <w:t xml:space="preserve">  90  </w:t>
      </w:r>
      <w:r>
        <w:rPr>
          <w:rFonts w:hint="eastAsia" w:ascii="宋体" w:hAnsi="宋体" w:cs="宋体"/>
          <w:color w:val="auto"/>
          <w:szCs w:val="24"/>
          <w:highlight w:val="none"/>
        </w:rPr>
        <w:t>天投标文件应保持有效。</w:t>
      </w:r>
    </w:p>
    <w:p w14:paraId="428613BE">
      <w:pPr>
        <w:pStyle w:val="12"/>
        <w:widowControl w:val="0"/>
        <w:tabs>
          <w:tab w:val="left" w:pos="420"/>
        </w:tabs>
        <w:snapToGrid w:val="0"/>
        <w:spacing w:afterLines="0" w:line="420" w:lineRule="exact"/>
        <w:ind w:left="0" w:firstLine="480" w:firstLineChars="200"/>
        <w:rPr>
          <w:rFonts w:ascii="宋体" w:hAnsi="宋体" w:cs="宋体"/>
          <w:color w:val="auto"/>
          <w:szCs w:val="24"/>
          <w:highlight w:val="none"/>
        </w:rPr>
      </w:pPr>
      <w:r>
        <w:rPr>
          <w:rFonts w:hint="eastAsia" w:ascii="宋体" w:hAnsi="宋体" w:cs="宋体"/>
          <w:color w:val="auto"/>
          <w:szCs w:val="24"/>
          <w:highlight w:val="none"/>
        </w:rPr>
        <w:t>2.在特殊情况下，招标人可与投标人协商延长投标文件的有效期，这种要求和答复均以书面形式进行。</w:t>
      </w:r>
    </w:p>
    <w:p w14:paraId="38C0059F">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3.投标人可拒绝接受延期要求，同意延长有效期的投标人不能修改投标文件内容。 </w:t>
      </w:r>
    </w:p>
    <w:p w14:paraId="197AD50D">
      <w:pPr>
        <w:snapToGrid w:val="0"/>
        <w:spacing w:line="420" w:lineRule="exact"/>
        <w:ind w:firstLine="480" w:firstLineChars="200"/>
        <w:jc w:val="left"/>
        <w:rPr>
          <w:rFonts w:ascii="宋体" w:hAnsi="宋体" w:cs="宋体"/>
          <w:b/>
          <w:color w:val="auto"/>
          <w:sz w:val="24"/>
          <w:highlight w:val="none"/>
        </w:rPr>
      </w:pPr>
      <w:r>
        <w:rPr>
          <w:rFonts w:hint="eastAsia" w:ascii="宋体" w:hAnsi="宋体" w:cs="宋体"/>
          <w:color w:val="auto"/>
          <w:sz w:val="24"/>
          <w:highlight w:val="none"/>
        </w:rPr>
        <w:t>4.中标人的投标文件自开标之日起至合同履行完毕止均应保持有效。</w:t>
      </w:r>
    </w:p>
    <w:p w14:paraId="332624AD">
      <w:pPr>
        <w:snapToGrid w:val="0"/>
        <w:spacing w:line="420" w:lineRule="exact"/>
        <w:ind w:firstLine="472" w:firstLineChars="196"/>
        <w:jc w:val="left"/>
        <w:rPr>
          <w:rFonts w:ascii="宋体" w:hAnsi="宋体" w:cs="宋体"/>
          <w:b/>
          <w:bCs/>
          <w:color w:val="auto"/>
          <w:sz w:val="24"/>
          <w:highlight w:val="none"/>
        </w:rPr>
      </w:pPr>
      <w:r>
        <w:rPr>
          <w:rFonts w:hint="eastAsia" w:ascii="宋体" w:hAnsi="宋体" w:cs="宋体"/>
          <w:b/>
          <w:bCs/>
          <w:color w:val="auto"/>
          <w:sz w:val="24"/>
          <w:highlight w:val="none"/>
        </w:rPr>
        <w:t>5.投标人有下列情形之一的，按有关规定进行处罚：</w:t>
      </w:r>
    </w:p>
    <w:p w14:paraId="29EB3FB6">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（1）投标人在投标有效期内撤回投标文件的；</w:t>
      </w:r>
    </w:p>
    <w:p w14:paraId="77ABBA06">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（2）未按规定提交履约保证金的；</w:t>
      </w:r>
    </w:p>
    <w:p w14:paraId="2DAA9BD1">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（3）投标人在投标过程中弄虚作假，提供虚假材料的；</w:t>
      </w:r>
    </w:p>
    <w:p w14:paraId="6936F3A4">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（4）中标人无正当理由不与招标人签订合同的；</w:t>
      </w:r>
    </w:p>
    <w:p w14:paraId="1B5DE1B2">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bCs/>
          <w:color w:val="auto"/>
          <w:sz w:val="24"/>
          <w:highlight w:val="none"/>
        </w:rPr>
        <w:t>将中标项目转让给他人或者在投标文件中未说明且未经招标人同意，将中标项目分包给他人的；</w:t>
      </w:r>
    </w:p>
    <w:p w14:paraId="3ED751B1">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（6）拒绝履行合同义务的；</w:t>
      </w:r>
    </w:p>
    <w:p w14:paraId="5E033588">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（7）其他严重扰乱招投标程序的。</w:t>
      </w:r>
    </w:p>
    <w:p w14:paraId="78B02DA4">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（六）投标文件的签署</w:t>
      </w:r>
    </w:p>
    <w:p w14:paraId="0D73F01A">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003B9062">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b/>
          <w:color w:val="auto"/>
          <w:sz w:val="24"/>
          <w:highlight w:val="none"/>
        </w:rPr>
        <w:t>电子投标文件中公章采用CA签章</w:t>
      </w:r>
      <w:r>
        <w:rPr>
          <w:rFonts w:hint="eastAsia" w:ascii="宋体" w:hAnsi="宋体" w:cs="宋体"/>
          <w:bCs/>
          <w:color w:val="auto"/>
          <w:sz w:val="24"/>
          <w:highlight w:val="none"/>
        </w:rPr>
        <w:t>，</w:t>
      </w:r>
      <w:r>
        <w:rPr>
          <w:rFonts w:hint="eastAsia" w:ascii="宋体" w:hAnsi="宋体" w:cs="宋体"/>
          <w:b/>
          <w:color w:val="auto"/>
          <w:sz w:val="24"/>
          <w:highlight w:val="none"/>
        </w:rPr>
        <w:t>并根据本招标文件规定的格式和顺序编制电子投标文件，</w:t>
      </w:r>
      <w:r>
        <w:rPr>
          <w:rFonts w:hint="eastAsia" w:ascii="宋体" w:hAnsi="宋体" w:cs="宋体"/>
          <w:bCs/>
          <w:color w:val="auto"/>
          <w:sz w:val="24"/>
          <w:highlight w:val="none"/>
        </w:rPr>
        <w:t>电子投标文件如内容不完整、编排混乱导致投标文件被误读、漏读，或者在按采购文件规定的部位查找不到相关内容的，由投标人自行承担。</w:t>
      </w:r>
    </w:p>
    <w:p w14:paraId="2DEF8B12">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3.投标文件不得涂改，若有修改错漏处，须加盖单位公章或者法定代表人或授权委托人签字或盖章。投标文件因字迹潦草或表达不清所引起的后果由投标人负责。</w:t>
      </w:r>
    </w:p>
    <w:p w14:paraId="4CE29EDB">
      <w:pPr>
        <w:snapToGrid w:val="0"/>
        <w:spacing w:beforeLines="50" w:line="42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（七）投标无效的情形</w:t>
      </w:r>
    </w:p>
    <w:p w14:paraId="4EB5A660">
      <w:pPr>
        <w:snapToGrid w:val="0"/>
        <w:spacing w:line="4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C69A9A7">
      <w:pPr>
        <w:snapToGrid w:val="0"/>
        <w:spacing w:line="420" w:lineRule="exact"/>
        <w:ind w:firstLine="457" w:firstLineChars="196"/>
        <w:rPr>
          <w:rFonts w:ascii="宋体" w:hAnsi="宋体" w:cs="宋体"/>
          <w:b/>
          <w:bCs/>
          <w:color w:val="auto"/>
          <w:spacing w:val="-4"/>
          <w:sz w:val="24"/>
          <w:highlight w:val="none"/>
        </w:rPr>
      </w:pPr>
      <w:bookmarkStart w:id="26" w:name="_Hlk59462445"/>
      <w:r>
        <w:rPr>
          <w:rFonts w:hint="eastAsia" w:ascii="宋体" w:hAnsi="宋体" w:cs="宋体"/>
          <w:b/>
          <w:bCs/>
          <w:color w:val="auto"/>
          <w:spacing w:val="-4"/>
          <w:sz w:val="24"/>
          <w:highlight w:val="none"/>
        </w:rPr>
        <w:t>1.</w:t>
      </w:r>
      <w:bookmarkStart w:id="27" w:name="_Hlk534294335"/>
      <w:r>
        <w:rPr>
          <w:rFonts w:hint="eastAsia" w:ascii="宋体" w:hAnsi="宋体" w:cs="宋体"/>
          <w:b/>
          <w:bCs/>
          <w:color w:val="auto"/>
          <w:spacing w:val="-4"/>
          <w:sz w:val="24"/>
          <w:highlight w:val="none"/>
        </w:rPr>
        <w:t>在符合性审查和商务技术评审时，如发现下列情形之一的，投标文件将被视为无效：</w:t>
      </w:r>
    </w:p>
    <w:bookmarkEnd w:id="27"/>
    <w:p w14:paraId="490F0C33">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（1）资格响应文件未提供齐全的或者资格响应文件存在过期的或者不符合招标文件标明的资格要求的；</w:t>
      </w:r>
    </w:p>
    <w:p w14:paraId="5279A754">
      <w:pPr>
        <w:snapToGrid w:val="0"/>
        <w:spacing w:line="420" w:lineRule="exact"/>
        <w:ind w:firstLine="470" w:firstLineChars="196"/>
        <w:rPr>
          <w:rFonts w:ascii="宋体" w:hAnsi="宋体" w:cs="宋体"/>
          <w:bCs/>
          <w:color w:val="auto"/>
          <w:kern w:val="0"/>
          <w:sz w:val="24"/>
          <w:highlight w:val="none"/>
        </w:rPr>
      </w:pPr>
      <w:r>
        <w:rPr>
          <w:rFonts w:hint="eastAsia" w:ascii="宋体" w:hAnsi="宋体" w:cs="宋体"/>
          <w:color w:val="auto"/>
          <w:sz w:val="24"/>
          <w:highlight w:val="none"/>
        </w:rPr>
        <w:t>（2）</w:t>
      </w:r>
      <w:r>
        <w:rPr>
          <w:rFonts w:hint="eastAsia" w:ascii="宋体" w:hAnsi="宋体" w:cs="宋体"/>
          <w:bCs/>
          <w:color w:val="auto"/>
          <w:sz w:val="24"/>
          <w:highlight w:val="none"/>
        </w:rPr>
        <w:t>电子投标文件</w:t>
      </w:r>
      <w:r>
        <w:rPr>
          <w:rFonts w:hint="eastAsia" w:ascii="宋体" w:hAnsi="宋体" w:cs="宋体"/>
          <w:b/>
          <w:bCs/>
          <w:color w:val="auto"/>
          <w:kern w:val="0"/>
          <w:sz w:val="24"/>
          <w:highlight w:val="none"/>
          <w:u w:val="single"/>
        </w:rPr>
        <w:t>在指定页面无法定代表人盖章或签字、未在指定页面盖公章、在指定页面无被授权人签字（打字无效）、</w:t>
      </w:r>
      <w:r>
        <w:rPr>
          <w:rFonts w:hint="eastAsia" w:ascii="宋体" w:hAnsi="宋体" w:cs="宋体"/>
          <w:b/>
          <w:bCs/>
          <w:color w:val="auto"/>
          <w:kern w:val="0"/>
          <w:sz w:val="24"/>
          <w:highlight w:val="none"/>
        </w:rPr>
        <w:t>未提供法定代表人授权委托书（或法定代表人身份证明）、未提供投标函、未提供《没有重大违法记录的承诺函》或者投标函、《没有重大违法记录的承诺函》格式不符合招标文件要求或填写项目不齐全的；</w:t>
      </w:r>
    </w:p>
    <w:p w14:paraId="09955F37">
      <w:pPr>
        <w:pStyle w:val="23"/>
        <w:snapToGrid w:val="0"/>
        <w:spacing w:line="420" w:lineRule="exact"/>
        <w:ind w:firstLine="454" w:firstLineChars="196"/>
        <w:rPr>
          <w:rFonts w:hAnsi="宋体" w:cs="宋体"/>
          <w:b/>
          <w:bCs/>
          <w:color w:val="auto"/>
          <w:sz w:val="24"/>
          <w:szCs w:val="24"/>
          <w:highlight w:val="none"/>
        </w:rPr>
      </w:pPr>
      <w:r>
        <w:rPr>
          <w:rFonts w:hint="eastAsia" w:hAnsi="宋体" w:cs="宋体"/>
          <w:color w:val="auto"/>
          <w:sz w:val="24"/>
          <w:szCs w:val="24"/>
          <w:highlight w:val="none"/>
        </w:rPr>
        <w:t>（3）多项主要服务响应或者主要设备功能响应不满足招标文件要求或</w:t>
      </w:r>
      <w:r>
        <w:rPr>
          <w:rFonts w:hint="eastAsia" w:hAnsi="宋体" w:cs="宋体"/>
          <w:color w:val="auto"/>
          <w:sz w:val="24"/>
          <w:highlight w:val="none"/>
        </w:rPr>
        <w:t>缺项的，</w:t>
      </w:r>
      <w:r>
        <w:rPr>
          <w:rFonts w:hint="eastAsia" w:hAnsi="宋体" w:cs="宋体"/>
          <w:b/>
          <w:bCs/>
          <w:color w:val="auto"/>
          <w:sz w:val="24"/>
          <w:szCs w:val="24"/>
          <w:highlight w:val="none"/>
        </w:rPr>
        <w:t>主要设备尺寸严重不满足招标文件要求的。</w:t>
      </w:r>
    </w:p>
    <w:p w14:paraId="42406096">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（4）</w:t>
      </w:r>
      <w:r>
        <w:rPr>
          <w:rFonts w:hint="eastAsia" w:hAnsi="宋体" w:cs="宋体"/>
          <w:snapToGrid w:val="0"/>
          <w:color w:val="auto"/>
          <w:sz w:val="24"/>
          <w:szCs w:val="24"/>
          <w:highlight w:val="none"/>
        </w:rPr>
        <w:t>与</w:t>
      </w:r>
      <w:r>
        <w:rPr>
          <w:rFonts w:hint="eastAsia" w:hAnsi="宋体" w:cs="宋体"/>
          <w:color w:val="auto"/>
          <w:sz w:val="24"/>
          <w:szCs w:val="24"/>
          <w:highlight w:val="none"/>
        </w:rPr>
        <w:t>招标文件中标“▲”的技术指标、主要功能参数、服务响应发生实质性负偏离</w:t>
      </w:r>
      <w:r>
        <w:rPr>
          <w:rFonts w:hint="eastAsia" w:hAnsi="宋体" w:cs="宋体"/>
          <w:snapToGrid w:val="0"/>
          <w:color w:val="auto"/>
          <w:sz w:val="24"/>
          <w:szCs w:val="24"/>
          <w:highlight w:val="none"/>
        </w:rPr>
        <w:t>或内容缺失</w:t>
      </w:r>
      <w:r>
        <w:rPr>
          <w:rFonts w:hint="eastAsia" w:hAnsi="宋体" w:cs="宋体"/>
          <w:color w:val="auto"/>
          <w:sz w:val="24"/>
          <w:szCs w:val="24"/>
          <w:highlight w:val="none"/>
        </w:rPr>
        <w:t>的；</w:t>
      </w:r>
    </w:p>
    <w:p w14:paraId="6ACC9199">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（5）未如实提供投标货物的技术参数，或者投标文件标明的响应或偏离存在虚假的；</w:t>
      </w:r>
    </w:p>
    <w:p w14:paraId="3167999F">
      <w:pPr>
        <w:pStyle w:val="23"/>
        <w:snapToGrid w:val="0"/>
        <w:spacing w:line="420" w:lineRule="exact"/>
        <w:ind w:firstLine="454" w:firstLineChars="196"/>
        <w:rPr>
          <w:rFonts w:hAnsi="宋体" w:cs="宋体"/>
          <w:snapToGrid w:val="0"/>
          <w:color w:val="auto"/>
          <w:sz w:val="24"/>
          <w:szCs w:val="24"/>
          <w:highlight w:val="none"/>
        </w:rPr>
      </w:pPr>
      <w:r>
        <w:rPr>
          <w:rFonts w:hint="eastAsia" w:hAnsi="宋体" w:cs="宋体"/>
          <w:color w:val="auto"/>
          <w:sz w:val="24"/>
          <w:szCs w:val="24"/>
          <w:highlight w:val="none"/>
        </w:rPr>
        <w:t>（6）投标有效期、工期（供货期、交货时间、服务期）、保修期（质保期）、付款方式等商务条款不能满足招标文件要求或缺失的</w:t>
      </w:r>
      <w:r>
        <w:rPr>
          <w:rFonts w:hint="eastAsia" w:hAnsi="宋体" w:cs="宋体"/>
          <w:snapToGrid w:val="0"/>
          <w:color w:val="auto"/>
          <w:sz w:val="24"/>
          <w:szCs w:val="24"/>
          <w:highlight w:val="none"/>
        </w:rPr>
        <w:t>；</w:t>
      </w:r>
    </w:p>
    <w:bookmarkEnd w:id="26"/>
    <w:p w14:paraId="0D62521E">
      <w:pPr>
        <w:pStyle w:val="23"/>
        <w:snapToGrid w:val="0"/>
        <w:spacing w:line="420" w:lineRule="exact"/>
        <w:ind w:firstLine="454" w:firstLineChars="196"/>
        <w:rPr>
          <w:rFonts w:hAnsi="宋体" w:cs="宋体"/>
          <w:snapToGrid w:val="0"/>
          <w:color w:val="auto"/>
          <w:sz w:val="24"/>
          <w:szCs w:val="24"/>
          <w:highlight w:val="none"/>
        </w:rPr>
      </w:pPr>
      <w:r>
        <w:rPr>
          <w:rFonts w:hint="eastAsia" w:hAnsi="宋体" w:cs="宋体"/>
          <w:color w:val="auto"/>
          <w:sz w:val="24"/>
          <w:szCs w:val="24"/>
          <w:highlight w:val="none"/>
        </w:rPr>
        <w:t>（7）</w:t>
      </w:r>
      <w:r>
        <w:rPr>
          <w:rFonts w:hint="eastAsia" w:hAnsi="宋体" w:cs="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00B4C4BA">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（8）投标文件有招标方不能接受的附加条件的；</w:t>
      </w:r>
    </w:p>
    <w:p w14:paraId="5C827A40">
      <w:pPr>
        <w:pStyle w:val="23"/>
        <w:snapToGrid w:val="0"/>
        <w:spacing w:line="420" w:lineRule="exact"/>
        <w:ind w:firstLine="464" w:firstLineChars="200"/>
        <w:rPr>
          <w:rFonts w:hAnsi="宋体" w:cs="宋体"/>
          <w:color w:val="auto"/>
          <w:sz w:val="24"/>
          <w:szCs w:val="24"/>
          <w:highlight w:val="none"/>
        </w:rPr>
      </w:pPr>
      <w:r>
        <w:rPr>
          <w:rFonts w:hint="eastAsia" w:hAnsi="宋体" w:cs="宋体"/>
          <w:color w:val="auto"/>
          <w:sz w:val="24"/>
          <w:szCs w:val="24"/>
          <w:highlight w:val="none"/>
        </w:rPr>
        <w:t>（9）商务技术文件中出现投标总报价的；</w:t>
      </w:r>
    </w:p>
    <w:p w14:paraId="1D5EFE0A">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（10）不同投标人的投标文件,由同一台电脑编制。</w:t>
      </w:r>
    </w:p>
    <w:p w14:paraId="0BDA8C02">
      <w:pPr>
        <w:pStyle w:val="23"/>
        <w:snapToGrid w:val="0"/>
        <w:spacing w:line="420" w:lineRule="exact"/>
        <w:ind w:firstLine="457" w:firstLineChars="196"/>
        <w:rPr>
          <w:rFonts w:hAnsi="宋体" w:cs="宋体"/>
          <w:b/>
          <w:bCs/>
          <w:color w:val="auto"/>
          <w:sz w:val="24"/>
          <w:szCs w:val="24"/>
          <w:highlight w:val="none"/>
        </w:rPr>
      </w:pPr>
      <w:r>
        <w:rPr>
          <w:rFonts w:hint="eastAsia" w:hAnsi="宋体" w:cs="宋体"/>
          <w:b/>
          <w:bCs/>
          <w:color w:val="auto"/>
          <w:sz w:val="24"/>
          <w:szCs w:val="24"/>
          <w:highlight w:val="none"/>
        </w:rPr>
        <w:t>2.在报价评审时，如发现下列情形之一的，投标文件将被视为无效：</w:t>
      </w:r>
    </w:p>
    <w:p w14:paraId="4BCE7885">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（1）未采用人民币报价或者未按照招标文件标明的币种报价的；</w:t>
      </w:r>
    </w:p>
    <w:p w14:paraId="14EF52FD">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（2）投标报价具有选择性，或者开标价格与投标文件承诺的优惠（折扣）价格不一致的；</w:t>
      </w:r>
    </w:p>
    <w:p w14:paraId="4A95DEF4">
      <w:pPr>
        <w:pStyle w:val="23"/>
        <w:snapToGrid w:val="0"/>
        <w:spacing w:line="420" w:lineRule="exact"/>
        <w:ind w:firstLine="457" w:firstLineChars="196"/>
        <w:rPr>
          <w:rFonts w:hAnsi="宋体" w:cs="宋体"/>
          <w:b/>
          <w:bCs/>
          <w:color w:val="auto"/>
          <w:sz w:val="24"/>
          <w:szCs w:val="24"/>
          <w:highlight w:val="none"/>
        </w:rPr>
      </w:pPr>
      <w:r>
        <w:rPr>
          <w:rFonts w:hint="eastAsia" w:hAnsi="宋体" w:cs="宋体"/>
          <w:b/>
          <w:bCs/>
          <w:color w:val="auto"/>
          <w:sz w:val="24"/>
          <w:szCs w:val="24"/>
          <w:highlight w:val="none"/>
        </w:rPr>
        <w:t>（3）报价超过招标文件中规定的预算金额或者最高限价的；</w:t>
      </w:r>
    </w:p>
    <w:p w14:paraId="41E457D1">
      <w:pPr>
        <w:pStyle w:val="23"/>
        <w:snapToGrid w:val="0"/>
        <w:spacing w:line="420" w:lineRule="exact"/>
        <w:ind w:firstLine="457" w:firstLineChars="196"/>
        <w:rPr>
          <w:rFonts w:hAnsi="宋体" w:cs="宋体"/>
          <w:b/>
          <w:bCs/>
          <w:color w:val="auto"/>
          <w:sz w:val="24"/>
          <w:szCs w:val="24"/>
          <w:highlight w:val="none"/>
        </w:rPr>
      </w:pPr>
      <w:r>
        <w:rPr>
          <w:rFonts w:hint="eastAsia" w:hAnsi="宋体" w:cs="宋体"/>
          <w:b/>
          <w:bCs/>
          <w:color w:val="auto"/>
          <w:sz w:val="24"/>
          <w:szCs w:val="24"/>
          <w:highlight w:val="none"/>
        </w:rPr>
        <w:t>（4）未填写投标报价的。</w:t>
      </w:r>
    </w:p>
    <w:p w14:paraId="61E2B9A7">
      <w:pPr>
        <w:pStyle w:val="23"/>
        <w:snapToGrid w:val="0"/>
        <w:spacing w:line="420" w:lineRule="exact"/>
        <w:ind w:firstLine="457" w:firstLineChars="196"/>
        <w:rPr>
          <w:rFonts w:hAnsi="宋体" w:cs="宋体"/>
          <w:b/>
          <w:color w:val="auto"/>
          <w:sz w:val="24"/>
          <w:szCs w:val="24"/>
          <w:highlight w:val="none"/>
        </w:rPr>
      </w:pPr>
      <w:r>
        <w:rPr>
          <w:rFonts w:hint="eastAsia" w:hAnsi="宋体" w:cs="宋体"/>
          <w:b/>
          <w:color w:val="auto"/>
          <w:sz w:val="24"/>
          <w:szCs w:val="24"/>
          <w:highlight w:val="none"/>
        </w:rPr>
        <w:t>3.被拒绝的投标文件为无效。</w:t>
      </w:r>
    </w:p>
    <w:p w14:paraId="14A0C7BD">
      <w:pPr>
        <w:spacing w:line="420" w:lineRule="exact"/>
        <w:ind w:firstLine="354" w:firstLineChars="147"/>
        <w:rPr>
          <w:rFonts w:ascii="宋体" w:hAnsi="宋体" w:cs="宋体"/>
          <w:b/>
          <w:color w:val="auto"/>
          <w:sz w:val="24"/>
          <w:highlight w:val="none"/>
          <w:u w:val="single"/>
        </w:rPr>
      </w:pPr>
      <w:r>
        <w:rPr>
          <w:rFonts w:hint="eastAsia" w:ascii="宋体" w:hAnsi="宋体" w:cs="宋体"/>
          <w:b/>
          <w:color w:val="auto"/>
          <w:sz w:val="24"/>
          <w:highlight w:val="none"/>
        </w:rPr>
        <w:t>（八）在招标采购中，出现下列情形之一的，应予废标</w:t>
      </w:r>
    </w:p>
    <w:p w14:paraId="25B8BB81">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1、出现影响采购公正的违法、违规行为的；</w:t>
      </w:r>
    </w:p>
    <w:p w14:paraId="527695BD">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2、因重大变故，采购任务取消的；</w:t>
      </w:r>
    </w:p>
    <w:p w14:paraId="30058B8D">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3、投标人的报价均超过了采购预算价，招标人不能支付的。</w:t>
      </w:r>
    </w:p>
    <w:p w14:paraId="6DC27A84">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4.其他法律法规规定应予以废标的情形。</w:t>
      </w:r>
    </w:p>
    <w:p w14:paraId="1BCAC18F">
      <w:pPr>
        <w:pStyle w:val="23"/>
        <w:snapToGrid w:val="0"/>
        <w:spacing w:line="420" w:lineRule="exact"/>
        <w:ind w:firstLine="256" w:firstLineChars="110"/>
        <w:rPr>
          <w:rFonts w:hAnsi="宋体" w:cs="宋体"/>
          <w:b/>
          <w:snapToGrid w:val="0"/>
          <w:color w:val="auto"/>
          <w:sz w:val="24"/>
          <w:szCs w:val="24"/>
          <w:highlight w:val="none"/>
        </w:rPr>
      </w:pPr>
      <w:r>
        <w:rPr>
          <w:rFonts w:hint="eastAsia" w:hAnsi="宋体" w:cs="宋体"/>
          <w:b/>
          <w:color w:val="auto"/>
          <w:sz w:val="24"/>
          <w:szCs w:val="24"/>
          <w:highlight w:val="none"/>
        </w:rPr>
        <w:t>四、开标</w:t>
      </w:r>
    </w:p>
    <w:p w14:paraId="283F369E">
      <w:pPr>
        <w:pStyle w:val="31"/>
        <w:snapToGrid w:val="0"/>
        <w:spacing w:beforeLines="0" w:afterLines="0" w:line="420" w:lineRule="exact"/>
        <w:ind w:firstLine="241" w:firstLineChars="100"/>
        <w:rPr>
          <w:rFonts w:hAnsi="宋体" w:cs="宋体"/>
          <w:b/>
          <w:color w:val="auto"/>
          <w:highlight w:val="none"/>
        </w:rPr>
      </w:pPr>
      <w:r>
        <w:rPr>
          <w:rFonts w:hint="eastAsia" w:hAnsi="宋体" w:cs="宋体"/>
          <w:b/>
          <w:color w:val="auto"/>
          <w:highlight w:val="none"/>
        </w:rPr>
        <w:t>（一）开标准备</w:t>
      </w:r>
    </w:p>
    <w:p w14:paraId="107015A5">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7930205E">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采购过程中出现以下情形，导致电子交易平台无法正常运行，或者无法保证电子交易的公平、公正和安全时，代理机构可中止电子交易活动：</w:t>
      </w:r>
    </w:p>
    <w:p w14:paraId="01D48960">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 xml:space="preserve">（1）电子交易平台发生故障、停电而无法登录访问的； </w:t>
      </w:r>
    </w:p>
    <w:p w14:paraId="66E9E03E">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（2）电子交易平台应用或数据库出现错误，不能进行正常操作的；</w:t>
      </w:r>
    </w:p>
    <w:p w14:paraId="4F0D47A3">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（3）电子交易平台发现严重安全漏洞，有潜在泄密危险的；</w:t>
      </w:r>
    </w:p>
    <w:p w14:paraId="01612D60">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 xml:space="preserve">（4）病毒发作导致不能进行正常操作的； </w:t>
      </w:r>
    </w:p>
    <w:p w14:paraId="4961929F">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（5）其他无法保证电子交易的公平、公正和安全的情况。</w:t>
      </w:r>
    </w:p>
    <w:p w14:paraId="62D9F187">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出现前款规定情形，不影响采购公平、公正性的，代理机构可以待上述情形消除后继续组织电子交易活动，影响或可能影响采购公平、公正性的，应当重新采购。</w:t>
      </w:r>
    </w:p>
    <w:p w14:paraId="7C298A12">
      <w:pPr>
        <w:pStyle w:val="31"/>
        <w:snapToGrid w:val="0"/>
        <w:spacing w:beforeLines="0" w:afterLines="0" w:line="420" w:lineRule="exact"/>
        <w:ind w:firstLine="472" w:firstLineChars="196"/>
        <w:rPr>
          <w:rFonts w:hAnsi="宋体" w:cs="宋体"/>
          <w:bCs/>
          <w:color w:val="auto"/>
          <w:highlight w:val="none"/>
        </w:rPr>
      </w:pPr>
      <w:r>
        <w:rPr>
          <w:rFonts w:hint="eastAsia" w:hAnsi="宋体" w:cs="宋体"/>
          <w:b/>
          <w:color w:val="auto"/>
          <w:highlight w:val="none"/>
        </w:rPr>
        <w:t xml:space="preserve">（二）开标程序    </w:t>
      </w:r>
    </w:p>
    <w:p w14:paraId="385CC4EA">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1.开标会由招标人主持，</w:t>
      </w:r>
      <w:bookmarkStart w:id="28" w:name="_Hlk59694585"/>
      <w:r>
        <w:rPr>
          <w:rFonts w:hint="eastAsia" w:hAnsi="宋体" w:cs="宋体"/>
          <w:b/>
          <w:bCs/>
          <w:color w:val="auto"/>
          <w:highlight w:val="none"/>
          <w:u w:val="single"/>
        </w:rPr>
        <w:t>并通过临海市限额以下公共资源交易区域平台--每日直播平台进行现场直播，各投标人请准时在线参加。</w:t>
      </w:r>
      <w:bookmarkStart w:id="29" w:name="_Hlk59690176"/>
      <w:r>
        <w:rPr>
          <w:rFonts w:hint="eastAsia" w:hAnsi="宋体" w:cs="宋体"/>
          <w:b/>
          <w:bCs/>
          <w:color w:val="auto"/>
          <w:highlight w:val="none"/>
          <w:u w:val="single"/>
        </w:rPr>
        <w:t>各投标人如对开、评标过程有异议的，应该登陆临海市限额以下公共资源交易区域平台—-每日直播平台---点击该项目—登陆，进入答疑进行提问，招标人（代理机构）应当及时作出答复，并制作记录</w:t>
      </w:r>
      <w:bookmarkEnd w:id="28"/>
      <w:r>
        <w:rPr>
          <w:rFonts w:hint="eastAsia" w:hAnsi="宋体" w:cs="宋体"/>
          <w:b/>
          <w:bCs/>
          <w:color w:val="auto"/>
          <w:highlight w:val="none"/>
          <w:u w:val="single"/>
        </w:rPr>
        <w:t>；</w:t>
      </w:r>
    </w:p>
    <w:bookmarkEnd w:id="29"/>
    <w:p w14:paraId="7B949AC5">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 招标人点击临海市限额以下公共资源交易区域平台-不见面开标大厅--【开始解密】按钮，</w:t>
      </w:r>
      <w:bookmarkStart w:id="30" w:name="_Hlk59625783"/>
      <w:r>
        <w:rPr>
          <w:rFonts w:hint="eastAsia" w:hAnsi="宋体" w:cs="宋体"/>
          <w:color w:val="auto"/>
          <w:highlight w:val="none"/>
        </w:rPr>
        <w:t>由投标人按招标文件规定的时间及</w:t>
      </w:r>
      <w:bookmarkStart w:id="31" w:name="_Hlk59626264"/>
      <w:r>
        <w:rPr>
          <w:rFonts w:hint="eastAsia" w:hAnsi="宋体" w:cs="宋体"/>
          <w:color w:val="auto"/>
          <w:highlight w:val="none"/>
        </w:rPr>
        <w:t>平台</w:t>
      </w:r>
      <w:bookmarkEnd w:id="31"/>
      <w:r>
        <w:rPr>
          <w:rFonts w:hint="eastAsia" w:hAnsi="宋体" w:cs="宋体"/>
          <w:color w:val="auto"/>
          <w:highlight w:val="none"/>
        </w:rPr>
        <w:t>显示的时间内自行进行投标文件解密。</w:t>
      </w:r>
      <w:bookmarkEnd w:id="30"/>
      <w:r>
        <w:rPr>
          <w:rFonts w:hint="eastAsia" w:hAnsi="宋体" w:cs="宋体"/>
          <w:color w:val="auto"/>
          <w:highlight w:val="none"/>
        </w:rPr>
        <w:t>投标文件的制作和解密应使用同一个数字证书，否则将可能解密失败。解密过程中如因CA数字证书等问题而无法解密的，请马上致电服务热线400-0571-337寻求解决。</w:t>
      </w:r>
      <w:bookmarkStart w:id="32" w:name="_Hlk59805375"/>
      <w:r>
        <w:rPr>
          <w:rFonts w:hint="eastAsia" w:hAnsi="宋体" w:cs="宋体"/>
          <w:color w:val="auto"/>
          <w:highlight w:val="none"/>
        </w:rPr>
        <w:t>投标人未按时解密或解密失败的，其投标文件为无效标。</w:t>
      </w:r>
      <w:bookmarkEnd w:id="32"/>
    </w:p>
    <w:p w14:paraId="31746687">
      <w:pPr>
        <w:pStyle w:val="31"/>
        <w:snapToGrid w:val="0"/>
        <w:spacing w:beforeLines="0" w:afterLines="0" w:line="420" w:lineRule="exact"/>
        <w:rPr>
          <w:rFonts w:hAnsi="宋体" w:cs="宋体"/>
          <w:b/>
          <w:bCs/>
          <w:color w:val="auto"/>
          <w:highlight w:val="none"/>
          <w:u w:val="single"/>
        </w:rPr>
      </w:pPr>
      <w:r>
        <w:rPr>
          <w:rFonts w:hint="eastAsia" w:hAnsi="宋体" w:cs="宋体"/>
          <w:b/>
          <w:bCs/>
          <w:color w:val="auto"/>
          <w:highlight w:val="none"/>
          <w:u w:val="single"/>
        </w:rPr>
        <w:t>该项目投标人数量及各投标人投标文件是否完成解密以平台显示内容为准。</w:t>
      </w:r>
    </w:p>
    <w:p w14:paraId="153EEED2">
      <w:pPr>
        <w:pStyle w:val="31"/>
        <w:snapToGrid w:val="0"/>
        <w:spacing w:beforeLines="0" w:afterLines="0" w:line="420" w:lineRule="exact"/>
        <w:ind w:firstLine="480" w:firstLineChars="200"/>
        <w:rPr>
          <w:rFonts w:hAnsi="宋体" w:cs="宋体"/>
          <w:b/>
          <w:bCs/>
          <w:color w:val="auto"/>
          <w:highlight w:val="none"/>
          <w:u w:val="single"/>
        </w:rPr>
      </w:pPr>
      <w:r>
        <w:rPr>
          <w:rFonts w:hint="eastAsia" w:hAnsi="宋体" w:cs="宋体"/>
          <w:color w:val="auto"/>
          <w:highlight w:val="none"/>
        </w:rPr>
        <w:t>3.解密结束后，主持人介绍参加开标会的人员名单，告知应当回避的情形,提请有关人员回避；</w:t>
      </w:r>
    </w:p>
    <w:p w14:paraId="6036BAE9">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4.代理机构点击【</w:t>
      </w:r>
      <w:bookmarkStart w:id="33" w:name="_Hlk59371589"/>
      <w:r>
        <w:rPr>
          <w:rFonts w:hint="eastAsia" w:hAnsi="宋体" w:cs="宋体"/>
          <w:color w:val="auto"/>
          <w:highlight w:val="none"/>
        </w:rPr>
        <w:t>开启标书信息</w:t>
      </w:r>
      <w:bookmarkEnd w:id="33"/>
      <w:r>
        <w:rPr>
          <w:rFonts w:hint="eastAsia" w:hAnsi="宋体" w:cs="宋体"/>
          <w:color w:val="auto"/>
          <w:highlight w:val="none"/>
        </w:rPr>
        <w:t>】，开启标书成功后进入评标流程；</w:t>
      </w:r>
    </w:p>
    <w:p w14:paraId="47AF4B95">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lang w:val="en-US" w:eastAsia="zh-CN"/>
        </w:rPr>
        <w:t>5</w:t>
      </w:r>
      <w:r>
        <w:rPr>
          <w:rFonts w:hint="eastAsia" w:hAnsi="宋体" w:cs="宋体"/>
          <w:color w:val="auto"/>
          <w:highlight w:val="none"/>
        </w:rPr>
        <w:t>.</w:t>
      </w:r>
      <w:bookmarkStart w:id="34" w:name="_Hlk59392570"/>
      <w:r>
        <w:rPr>
          <w:rFonts w:hint="eastAsia" w:hAnsi="宋体" w:cs="宋体"/>
          <w:color w:val="auto"/>
          <w:highlight w:val="none"/>
        </w:rPr>
        <w:t>资格及商务技术文件</w:t>
      </w:r>
      <w:bookmarkEnd w:id="34"/>
      <w:r>
        <w:rPr>
          <w:rFonts w:hint="eastAsia" w:hAnsi="宋体" w:cs="宋体"/>
          <w:color w:val="auto"/>
          <w:highlight w:val="none"/>
        </w:rPr>
        <w:t>评审；</w:t>
      </w:r>
    </w:p>
    <w:p w14:paraId="24BAD75F">
      <w:pPr>
        <w:pStyle w:val="31"/>
        <w:snapToGrid w:val="0"/>
        <w:spacing w:beforeLines="0" w:afterLines="0" w:line="420" w:lineRule="exact"/>
        <w:ind w:firstLine="480" w:firstLineChars="200"/>
        <w:rPr>
          <w:rFonts w:hAnsi="宋体" w:cs="宋体"/>
          <w:b/>
          <w:bCs/>
          <w:color w:val="auto"/>
          <w:highlight w:val="none"/>
        </w:rPr>
      </w:pPr>
      <w:r>
        <w:rPr>
          <w:rFonts w:hint="eastAsia" w:hAnsi="宋体" w:cs="宋体"/>
          <w:color w:val="auto"/>
          <w:highlight w:val="none"/>
          <w:lang w:val="en-US" w:eastAsia="zh-CN"/>
        </w:rPr>
        <w:t>6</w:t>
      </w:r>
      <w:r>
        <w:rPr>
          <w:rFonts w:hint="eastAsia" w:hAnsi="宋体" w:cs="宋体"/>
          <w:color w:val="auto"/>
          <w:highlight w:val="none"/>
        </w:rPr>
        <w:t>.由主持人公布资格及商务技术文件无效的投标人名单、投标无效的原因及其他有效投标的评分汇总分</w:t>
      </w:r>
      <w:r>
        <w:rPr>
          <w:rFonts w:hint="eastAsia" w:hAnsi="宋体" w:cs="宋体"/>
          <w:b/>
          <w:bCs/>
          <w:color w:val="auto"/>
          <w:highlight w:val="none"/>
        </w:rPr>
        <w:t>；</w:t>
      </w:r>
    </w:p>
    <w:p w14:paraId="7DC235FD">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lang w:val="en-US" w:eastAsia="zh-CN"/>
        </w:rPr>
        <w:t>7</w:t>
      </w:r>
      <w:r>
        <w:rPr>
          <w:rFonts w:hint="eastAsia" w:hAnsi="宋体" w:cs="宋体"/>
          <w:color w:val="auto"/>
          <w:highlight w:val="none"/>
        </w:rPr>
        <w:t>.开启报价响应文件：代理机构成功开启报价响应文件后，方可查看各投标人报价情况。</w:t>
      </w:r>
      <w:r>
        <w:rPr>
          <w:rFonts w:hint="eastAsia" w:hAnsi="宋体" w:cs="宋体"/>
          <w:b/>
          <w:bCs/>
          <w:color w:val="auto"/>
          <w:highlight w:val="none"/>
          <w:u w:val="single"/>
        </w:rPr>
        <w:t>代理机构在线公布开标一览表有关内容，投标人应在</w:t>
      </w:r>
      <w:r>
        <w:rPr>
          <w:rFonts w:hint="eastAsia" w:hAnsi="宋体" w:cs="宋体"/>
          <w:b/>
          <w:bCs/>
          <w:color w:val="auto"/>
          <w:highlight w:val="none"/>
          <w:u w:val="single"/>
          <w:lang w:val="en-US" w:eastAsia="zh-CN"/>
        </w:rPr>
        <w:t>5</w:t>
      </w:r>
      <w:r>
        <w:rPr>
          <w:rFonts w:hint="eastAsia" w:hAnsi="宋体" w:cs="宋体"/>
          <w:b/>
          <w:bCs/>
          <w:color w:val="auto"/>
          <w:highlight w:val="none"/>
          <w:u w:val="single"/>
        </w:rPr>
        <w:t>分钟内在线签字确认（不予确认或超时确认的应说明原因，否则视为无异议）；</w:t>
      </w:r>
    </w:p>
    <w:p w14:paraId="7B99F97E">
      <w:pPr>
        <w:pStyle w:val="31"/>
        <w:snapToGrid w:val="0"/>
        <w:spacing w:beforeLines="0" w:afterLines="0" w:line="420" w:lineRule="exact"/>
        <w:ind w:left="719" w:leftChars="228" w:hanging="240" w:hangingChars="100"/>
        <w:rPr>
          <w:rFonts w:hAnsi="宋体" w:cs="宋体"/>
          <w:color w:val="auto"/>
          <w:highlight w:val="none"/>
        </w:rPr>
      </w:pPr>
      <w:r>
        <w:rPr>
          <w:rFonts w:hint="eastAsia" w:hAnsi="宋体" w:cs="宋体"/>
          <w:color w:val="auto"/>
          <w:highlight w:val="none"/>
          <w:lang w:val="en-US" w:eastAsia="zh-CN"/>
        </w:rPr>
        <w:t>8</w:t>
      </w:r>
      <w:r>
        <w:rPr>
          <w:rFonts w:hint="eastAsia" w:hAnsi="宋体" w:cs="宋体"/>
          <w:color w:val="auto"/>
          <w:highlight w:val="none"/>
        </w:rPr>
        <w:t>.报价文件评审；</w:t>
      </w:r>
    </w:p>
    <w:p w14:paraId="22F03F7C">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lang w:val="en-US" w:eastAsia="zh-CN"/>
        </w:rPr>
        <w:t>9</w:t>
      </w:r>
      <w:r>
        <w:rPr>
          <w:rFonts w:hint="eastAsia" w:hAnsi="宋体" w:cs="宋体"/>
          <w:color w:val="auto"/>
          <w:highlight w:val="none"/>
        </w:rPr>
        <w:t>．由主持人公布报价文件无效的投标人名单、投标无效的原因，宣布综合</w:t>
      </w:r>
      <w:bookmarkStart w:id="35" w:name="_Hlk59371720"/>
      <w:r>
        <w:rPr>
          <w:rFonts w:hint="eastAsia" w:hAnsi="宋体" w:cs="宋体"/>
          <w:color w:val="auto"/>
          <w:highlight w:val="none"/>
        </w:rPr>
        <w:t>得分结果</w:t>
      </w:r>
      <w:bookmarkEnd w:id="35"/>
      <w:r>
        <w:rPr>
          <w:rFonts w:hint="eastAsia" w:hAnsi="宋体" w:cs="宋体"/>
          <w:color w:val="auto"/>
          <w:highlight w:val="none"/>
        </w:rPr>
        <w:t>及中标候选人名单。</w:t>
      </w:r>
      <w:r>
        <w:rPr>
          <w:rFonts w:hint="eastAsia" w:hAnsi="宋体" w:cs="宋体"/>
          <w:b/>
          <w:bCs/>
          <w:color w:val="auto"/>
          <w:highlight w:val="none"/>
          <w:u w:val="single"/>
        </w:rPr>
        <w:t>投标人可通过</w:t>
      </w:r>
      <w:bookmarkStart w:id="36" w:name="_Hlk59626287"/>
      <w:r>
        <w:rPr>
          <w:rFonts w:hint="eastAsia" w:hAnsi="宋体" w:cs="宋体"/>
          <w:b/>
          <w:bCs/>
          <w:color w:val="auto"/>
          <w:highlight w:val="none"/>
          <w:u w:val="single"/>
        </w:rPr>
        <w:t>临海市限额以下公共资源交易区域平台</w:t>
      </w:r>
      <w:bookmarkEnd w:id="36"/>
      <w:r>
        <w:rPr>
          <w:rFonts w:hint="eastAsia" w:hAnsi="宋体" w:cs="宋体"/>
          <w:b/>
          <w:bCs/>
          <w:color w:val="auto"/>
          <w:highlight w:val="none"/>
          <w:u w:val="single"/>
        </w:rPr>
        <w:t>-每日直播平台查看评审结果，请各投标人注意收看；</w:t>
      </w:r>
    </w:p>
    <w:p w14:paraId="46203AEE">
      <w:pPr>
        <w:pStyle w:val="31"/>
        <w:snapToGrid w:val="0"/>
        <w:spacing w:beforeLines="0" w:afterLines="0" w:line="420" w:lineRule="exact"/>
        <w:ind w:left="719" w:leftChars="228" w:hanging="240" w:hangingChars="100"/>
        <w:rPr>
          <w:rFonts w:hAnsi="宋体" w:cs="宋体"/>
          <w:color w:val="auto"/>
          <w:highlight w:val="none"/>
        </w:rPr>
      </w:pPr>
      <w:r>
        <w:rPr>
          <w:rFonts w:hint="eastAsia" w:hAnsi="宋体" w:cs="宋体"/>
          <w:color w:val="auto"/>
          <w:highlight w:val="none"/>
          <w:lang w:val="en-US" w:eastAsia="zh-CN"/>
        </w:rPr>
        <w:t>10</w:t>
      </w:r>
      <w:r>
        <w:rPr>
          <w:rFonts w:hint="eastAsia" w:hAnsi="宋体" w:cs="宋体"/>
          <w:color w:val="auto"/>
          <w:highlight w:val="none"/>
        </w:rPr>
        <w:t>．开标会议结束。</w:t>
      </w:r>
    </w:p>
    <w:p w14:paraId="185C0B50">
      <w:pPr>
        <w:pStyle w:val="31"/>
        <w:snapToGrid w:val="0"/>
        <w:spacing w:beforeLines="0" w:afterLines="0" w:line="420" w:lineRule="exact"/>
        <w:ind w:left="720" w:leftChars="228" w:hanging="241" w:hangingChars="100"/>
        <w:rPr>
          <w:rFonts w:hAnsi="宋体" w:cs="宋体"/>
          <w:color w:val="auto"/>
          <w:highlight w:val="none"/>
        </w:rPr>
      </w:pPr>
      <w:r>
        <w:rPr>
          <w:rFonts w:hint="eastAsia" w:hAnsi="宋体" w:cs="宋体"/>
          <w:b/>
          <w:color w:val="auto"/>
          <w:highlight w:val="none"/>
        </w:rPr>
        <w:t>五、评标</w:t>
      </w:r>
    </w:p>
    <w:p w14:paraId="7FC05D3C">
      <w:pPr>
        <w:pStyle w:val="31"/>
        <w:snapToGrid w:val="0"/>
        <w:spacing w:beforeLines="0" w:afterLines="0" w:line="420" w:lineRule="exact"/>
        <w:ind w:left="720" w:leftChars="228" w:hanging="241" w:hangingChars="100"/>
        <w:rPr>
          <w:rFonts w:hAnsi="宋体" w:cs="宋体"/>
          <w:color w:val="auto"/>
          <w:highlight w:val="none"/>
        </w:rPr>
      </w:pPr>
      <w:r>
        <w:rPr>
          <w:rFonts w:hint="eastAsia" w:hAnsi="宋体" w:cs="宋体"/>
          <w:b/>
          <w:color w:val="auto"/>
          <w:highlight w:val="none"/>
        </w:rPr>
        <w:t>（一）组建评标委员会</w:t>
      </w:r>
    </w:p>
    <w:p w14:paraId="04093561">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（1）本项目评标委员会由招标人依法组建。</w:t>
      </w:r>
    </w:p>
    <w:p w14:paraId="3D2AB87E">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（2）评标委员会成员与参与投标的投标人有下列情形之一的，应当回避：</w:t>
      </w:r>
    </w:p>
    <w:p w14:paraId="40D4A0D1">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①参加采购活动前3年内与投标人存在劳动关系；</w:t>
      </w:r>
    </w:p>
    <w:p w14:paraId="4ED2B45E">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②参加采购活动前3年内担任投标人的董事、监事；</w:t>
      </w:r>
    </w:p>
    <w:p w14:paraId="279FFEAA">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③参加采购活动前3年内是投标人的控股股东或者实际控制人；</w:t>
      </w:r>
    </w:p>
    <w:p w14:paraId="0A407064">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④与投标人的法定代表人或者负责人有夫妻、直系血亲、三代以内旁系血亲或者近姻亲关系；</w:t>
      </w:r>
    </w:p>
    <w:p w14:paraId="02AA7F91">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⑤与投标人有其他可能影响采购活动公平、公正进行的关系。</w:t>
      </w:r>
    </w:p>
    <w:p w14:paraId="624ADE70">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（3）评标委员会负责具体评标事务，并独立履行下列职责：</w:t>
      </w:r>
    </w:p>
    <w:p w14:paraId="0C9A0B5A">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1.审查、评价投标文件是否符合招标文件的商务、技术等实质性要求；</w:t>
      </w:r>
    </w:p>
    <w:p w14:paraId="29BE5132">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2.要求投标人对投标文件有关事项作出澄清或者说明；</w:t>
      </w:r>
    </w:p>
    <w:p w14:paraId="73F858D0">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3.对投标文件进行比较和评价；</w:t>
      </w:r>
    </w:p>
    <w:p w14:paraId="35191E2F">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4.确定中标候选人名单，以及根据招标人委托直接确定中标人；</w:t>
      </w:r>
    </w:p>
    <w:p w14:paraId="0929ABD7">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5.向招标人、代理机构或者有关部门报告评标中发现的违法行为；</w:t>
      </w:r>
    </w:p>
    <w:p w14:paraId="195CD17D">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6.法律法规规定的其他职责。</w:t>
      </w:r>
    </w:p>
    <w:p w14:paraId="406F36AD">
      <w:pPr>
        <w:pStyle w:val="31"/>
        <w:snapToGrid w:val="0"/>
        <w:spacing w:beforeLines="0" w:afterLines="0" w:line="420" w:lineRule="exact"/>
        <w:ind w:firstLine="482" w:firstLineChars="200"/>
        <w:rPr>
          <w:rFonts w:hAnsi="宋体" w:cs="宋体"/>
          <w:color w:val="auto"/>
          <w:highlight w:val="none"/>
        </w:rPr>
      </w:pPr>
      <w:r>
        <w:rPr>
          <w:rFonts w:hint="eastAsia" w:hAnsi="宋体" w:cs="宋体"/>
          <w:b/>
          <w:color w:val="auto"/>
          <w:highlight w:val="none"/>
        </w:rPr>
        <w:t>（二）评标的方式</w:t>
      </w:r>
    </w:p>
    <w:p w14:paraId="565A8A22">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本项目采用不公开方式评标，评标的依据为招标文件和投标文件，本项目采用电子评审方法。</w:t>
      </w:r>
    </w:p>
    <w:p w14:paraId="49AEA6A5">
      <w:pPr>
        <w:pStyle w:val="31"/>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（三）</w:t>
      </w:r>
      <w:r>
        <w:rPr>
          <w:rFonts w:hint="eastAsia" w:hAnsi="宋体" w:cs="宋体"/>
          <w:b/>
          <w:bCs/>
          <w:color w:val="auto"/>
          <w:highlight w:val="none"/>
        </w:rPr>
        <w:t>评标程序</w:t>
      </w:r>
    </w:p>
    <w:p w14:paraId="57D49928">
      <w:pPr>
        <w:snapToGrid w:val="0"/>
        <w:spacing w:line="420" w:lineRule="exact"/>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1.资格审查</w:t>
      </w:r>
    </w:p>
    <w:p w14:paraId="6E49E33D">
      <w:pPr>
        <w:snapToGrid w:val="0"/>
        <w:spacing w:line="420" w:lineRule="exact"/>
        <w:ind w:firstLine="470" w:firstLineChars="196"/>
        <w:rPr>
          <w:rFonts w:ascii="宋体" w:hAnsi="宋体" w:cs="宋体"/>
          <w:b/>
          <w:bCs/>
          <w:color w:val="auto"/>
          <w:sz w:val="24"/>
          <w:highlight w:val="none"/>
        </w:rPr>
      </w:pPr>
      <w:r>
        <w:rPr>
          <w:rFonts w:hint="eastAsia" w:ascii="宋体" w:hAnsi="宋体" w:cs="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4BDAA500">
      <w:pPr>
        <w:snapToGrid w:val="0"/>
        <w:spacing w:line="420" w:lineRule="exact"/>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2.符合性审查</w:t>
      </w:r>
    </w:p>
    <w:p w14:paraId="1D26BBC7">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57992090">
      <w:pPr>
        <w:snapToGrid w:val="0"/>
        <w:spacing w:line="420" w:lineRule="exact"/>
        <w:ind w:firstLine="241" w:firstLineChars="100"/>
        <w:rPr>
          <w:rFonts w:ascii="宋体" w:hAnsi="宋体" w:cs="宋体"/>
          <w:b/>
          <w:color w:val="auto"/>
          <w:sz w:val="24"/>
          <w:highlight w:val="none"/>
        </w:rPr>
      </w:pPr>
      <w:r>
        <w:rPr>
          <w:rFonts w:hint="eastAsia" w:ascii="宋体" w:hAnsi="宋体" w:cs="宋体"/>
          <w:b/>
          <w:color w:val="auto"/>
          <w:sz w:val="24"/>
          <w:highlight w:val="none"/>
        </w:rPr>
        <w:t>（四）澄清问题的形式</w:t>
      </w:r>
    </w:p>
    <w:p w14:paraId="53B7BD67">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对投标文件中含义不明确、同类问题表述不一致或者有明显文字和计算错误的内容，评标委员会可要求投标人作出必要的</w:t>
      </w:r>
      <w:bookmarkStart w:id="37" w:name="_Hlk59372079"/>
      <w:r>
        <w:rPr>
          <w:rFonts w:hint="eastAsia" w:hAnsi="宋体" w:cs="宋体"/>
          <w:color w:val="auto"/>
          <w:highlight w:val="none"/>
        </w:rPr>
        <w:t>澄清、说明</w:t>
      </w:r>
      <w:bookmarkEnd w:id="37"/>
      <w:r>
        <w:rPr>
          <w:rFonts w:hint="eastAsia" w:hAnsi="宋体" w:cs="宋体"/>
          <w:color w:val="auto"/>
          <w:highlight w:val="none"/>
        </w:rPr>
        <w:t>或者补正。评标委员会的澄清内容及投标人的澄清、说明或者补正均通过</w:t>
      </w:r>
      <w:bookmarkStart w:id="38" w:name="_Hlk59371846"/>
      <w:r>
        <w:rPr>
          <w:rFonts w:hint="eastAsia" w:hAnsi="宋体" w:cs="宋体"/>
          <w:color w:val="auto"/>
          <w:highlight w:val="none"/>
        </w:rPr>
        <w:t>电子交易平台交换数据电文。</w:t>
      </w:r>
      <w:bookmarkEnd w:id="38"/>
      <w:bookmarkStart w:id="39" w:name="_Hlk59700505"/>
      <w:r>
        <w:rPr>
          <w:rFonts w:hint="eastAsia" w:hAnsi="宋体" w:cs="宋体"/>
          <w:color w:val="auto"/>
          <w:highlight w:val="none"/>
        </w:rPr>
        <w:t>同时代理机构也将通过临海市限额以下公共资源交易区域平台--每日直播平台</w:t>
      </w:r>
      <w:bookmarkStart w:id="40" w:name="_Hlk59371920"/>
      <w:r>
        <w:rPr>
          <w:rFonts w:hint="eastAsia" w:hAnsi="宋体" w:cs="宋体"/>
          <w:color w:val="auto"/>
          <w:highlight w:val="none"/>
        </w:rPr>
        <w:t>进行问题澄清。</w:t>
      </w:r>
      <w:bookmarkEnd w:id="39"/>
    </w:p>
    <w:bookmarkEnd w:id="40"/>
    <w:p w14:paraId="104173C5">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评标委员会发出澄清内容后，投标人应当在代理机构及平台上</w:t>
      </w:r>
      <w:r>
        <w:rPr>
          <w:rFonts w:hint="eastAsia" w:ascii="宋体" w:hAnsi="宋体" w:cs="宋体"/>
          <w:b/>
          <w:bCs/>
          <w:color w:val="auto"/>
          <w:sz w:val="24"/>
          <w:highlight w:val="none"/>
          <w:u w:val="single"/>
        </w:rPr>
        <w:t>规定的时间内（</w:t>
      </w:r>
      <w:r>
        <w:rPr>
          <w:rFonts w:hint="eastAsia" w:ascii="宋体" w:hAnsi="宋体" w:cs="宋体"/>
          <w:b/>
          <w:bCs/>
          <w:color w:val="auto"/>
          <w:sz w:val="24"/>
          <w:highlight w:val="none"/>
          <w:u w:val="single"/>
          <w:lang w:val="en-US" w:eastAsia="zh-CN"/>
        </w:rPr>
        <w:t>30</w:t>
      </w:r>
      <w:r>
        <w:rPr>
          <w:rFonts w:hint="eastAsia" w:ascii="宋体" w:hAnsi="宋体" w:cs="宋体"/>
          <w:b/>
          <w:bCs/>
          <w:color w:val="auto"/>
          <w:sz w:val="24"/>
          <w:highlight w:val="none"/>
          <w:u w:val="single"/>
        </w:rPr>
        <w:t>分钟，具体时间以临海市限额以下公共资源交易区域平台系统上显示的时间为准）</w:t>
      </w:r>
      <w:r>
        <w:rPr>
          <w:rFonts w:hint="eastAsia" w:ascii="宋体" w:hAnsi="宋体" w:cs="宋体"/>
          <w:b/>
          <w:bCs/>
          <w:color w:val="auto"/>
          <w:sz w:val="24"/>
          <w:highlight w:val="none"/>
        </w:rPr>
        <w:t>，</w:t>
      </w:r>
      <w:r>
        <w:rPr>
          <w:rFonts w:hint="eastAsia" w:ascii="宋体" w:hAnsi="宋体" w:cs="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4C22E096">
      <w:pPr>
        <w:snapToGrid w:val="0"/>
        <w:spacing w:line="420" w:lineRule="exact"/>
        <w:ind w:firstLine="241" w:firstLineChars="100"/>
        <w:rPr>
          <w:rFonts w:ascii="宋体" w:hAnsi="宋体" w:cs="宋体"/>
          <w:b/>
          <w:color w:val="auto"/>
          <w:sz w:val="24"/>
          <w:highlight w:val="none"/>
        </w:rPr>
      </w:pPr>
      <w:r>
        <w:rPr>
          <w:rFonts w:hint="eastAsia" w:ascii="宋体" w:hAnsi="宋体" w:cs="宋体"/>
          <w:b/>
          <w:color w:val="auto"/>
          <w:sz w:val="24"/>
          <w:highlight w:val="none"/>
        </w:rPr>
        <w:t>（五）错误修正</w:t>
      </w:r>
    </w:p>
    <w:p w14:paraId="539202EF">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694C1BE5">
      <w:pPr>
        <w:numPr>
          <w:ilvl w:val="0"/>
          <w:numId w:val="6"/>
        </w:num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149A406E">
      <w:pPr>
        <w:numPr>
          <w:ilvl w:val="0"/>
          <w:numId w:val="6"/>
        </w:num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3ED6C82D">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（三）单价金额小数点或者百分比有明显错位的，以开标一览表的总价为准，并修改单价；</w:t>
      </w:r>
    </w:p>
    <w:p w14:paraId="73F99BB1">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（四）总价金额与按单价汇总金额不一致的，以单价金额计算结果为准。</w:t>
      </w:r>
    </w:p>
    <w:p w14:paraId="591BDE90">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（五）对不同文字文本投标文件的解释发生异议的，以中文文本为准。</w:t>
      </w:r>
    </w:p>
    <w:p w14:paraId="704D4AC4">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0C593E3">
      <w:pPr>
        <w:pStyle w:val="31"/>
        <w:tabs>
          <w:tab w:val="left" w:pos="630"/>
        </w:tabs>
        <w:snapToGrid w:val="0"/>
        <w:spacing w:beforeLines="0" w:afterLines="0" w:line="420" w:lineRule="exact"/>
        <w:ind w:firstLine="241" w:firstLineChars="100"/>
        <w:rPr>
          <w:rFonts w:hAnsi="宋体" w:cs="宋体"/>
          <w:b/>
          <w:color w:val="auto"/>
          <w:highlight w:val="none"/>
        </w:rPr>
      </w:pPr>
      <w:r>
        <w:rPr>
          <w:rFonts w:hint="eastAsia" w:hAnsi="宋体" w:cs="宋体"/>
          <w:b/>
          <w:color w:val="auto"/>
          <w:highlight w:val="none"/>
        </w:rPr>
        <w:t>（六）评标原则和评标办法</w:t>
      </w:r>
    </w:p>
    <w:p w14:paraId="4533E0F3">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A6510C3">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2.评标办法。本项目评标办法是</w:t>
      </w:r>
      <w:r>
        <w:rPr>
          <w:rFonts w:hint="eastAsia" w:hAnsi="宋体" w:cs="宋体"/>
          <w:b/>
          <w:color w:val="auto"/>
          <w:highlight w:val="none"/>
          <w:u w:val="single"/>
        </w:rPr>
        <w:t>综合评分法</w:t>
      </w:r>
      <w:r>
        <w:rPr>
          <w:rFonts w:hint="eastAsia" w:hAnsi="宋体" w:cs="宋体"/>
          <w:color w:val="auto"/>
          <w:highlight w:val="none"/>
        </w:rPr>
        <w:t>，具体评标内容及评分标准等详见《第四章：评标办法及评分标准》。</w:t>
      </w:r>
    </w:p>
    <w:p w14:paraId="6E5A7267">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六、定标</w:t>
      </w:r>
    </w:p>
    <w:p w14:paraId="72C1F781">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（一）确定中标人</w:t>
      </w:r>
    </w:p>
    <w:p w14:paraId="763712B7">
      <w:pPr>
        <w:spacing w:line="420" w:lineRule="exact"/>
        <w:ind w:firstLine="480" w:firstLineChars="200"/>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1.招标人在评标结束后2</w:t>
      </w:r>
      <w:r>
        <w:rPr>
          <w:rFonts w:hint="eastAsia" w:ascii="宋体" w:hAnsi="宋体" w:eastAsia="宋体" w:cs="宋体"/>
          <w:color w:val="auto"/>
          <w:sz w:val="24"/>
          <w:szCs w:val="24"/>
          <w:highlight w:val="none"/>
        </w:rPr>
        <w:t>个工作日内将评标报告交招标人确认</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招标人应在收到评标报告后5个工作日内对评标结果进行确认。如有投标人对评标结果提出质疑的，招标人可在质疑处理完毕后确定中标人。</w:t>
      </w:r>
    </w:p>
    <w:p w14:paraId="574C8AAF">
      <w:pPr>
        <w:snapToGrid w:val="0"/>
        <w:spacing w:line="420" w:lineRule="exact"/>
        <w:ind w:firstLine="480" w:firstLineChars="200"/>
        <w:rPr>
          <w:rFonts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2.招标人依法确定中标人后2个工作日内，招标人以书面形式发出《中标通知书》,并同时在采购公告发布的网站上发布成交结果公告。</w:t>
      </w:r>
      <w:r>
        <w:rPr>
          <w:rFonts w:hint="eastAsia" w:ascii="宋体" w:hAnsi="宋体" w:eastAsia="宋体" w:cs="宋体"/>
          <w:b/>
          <w:bCs/>
          <w:color w:val="auto"/>
          <w:sz w:val="24"/>
          <w:szCs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21A536E1">
      <w:pPr>
        <w:snapToGrid w:val="0"/>
        <w:spacing w:line="4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3.定标中，应坚持第一中标候选人为首选中标人，但出现其它原因的，招标人可以确定排名第二的候选人为中标人，</w:t>
      </w:r>
      <w:r>
        <w:rPr>
          <w:rFonts w:hint="eastAsia" w:ascii="宋体" w:hAnsi="宋体" w:eastAsia="宋体" w:cs="宋体"/>
          <w:b/>
          <w:color w:val="auto"/>
          <w:sz w:val="24"/>
          <w:szCs w:val="24"/>
          <w:highlight w:val="none"/>
        </w:rPr>
        <w:t>或重新组织招标。</w:t>
      </w:r>
      <w:bookmarkStart w:id="41" w:name="_Hlk59369379"/>
    </w:p>
    <w:p w14:paraId="50A2DE9F">
      <w:pPr>
        <w:snapToGrid w:val="0"/>
        <w:spacing w:line="420" w:lineRule="exact"/>
        <w:ind w:firstLine="482" w:firstLineChars="20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4.本项目为非政府采购项目，如中标通知书发出后，中标人放弃中标项目的，参照《政府采购法》第四十六条之规定，应当依法承担法律责任。</w:t>
      </w:r>
    </w:p>
    <w:p w14:paraId="61A28622">
      <w:pPr>
        <w:snapToGrid w:val="0"/>
        <w:spacing w:line="42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A530159">
      <w:pPr>
        <w:snapToGrid w:val="0"/>
        <w:spacing w:line="420" w:lineRule="exact"/>
        <w:ind w:firstLine="480" w:firstLineChars="200"/>
        <w:rPr>
          <w:rFonts w:ascii="宋体" w:hAnsi="宋体" w:cs="宋体"/>
          <w:color w:val="auto"/>
          <w:sz w:val="24"/>
          <w:highlight w:val="none"/>
        </w:rPr>
      </w:pPr>
      <w:r>
        <w:rPr>
          <w:rFonts w:hint="eastAsia" w:ascii="宋体" w:hAnsi="宋体" w:eastAsia="宋体" w:cs="宋体"/>
          <w:color w:val="auto"/>
          <w:sz w:val="24"/>
          <w:szCs w:val="24"/>
          <w:highlight w:val="none"/>
        </w:rPr>
        <w:t>5.</w:t>
      </w:r>
      <w:r>
        <w:rPr>
          <w:rFonts w:hint="eastAsia" w:ascii="宋体" w:hAnsi="宋体" w:eastAsia="宋体" w:cs="宋体"/>
          <w:b/>
          <w:bCs/>
          <w:color w:val="auto"/>
          <w:sz w:val="24"/>
          <w:szCs w:val="24"/>
          <w:highlight w:val="none"/>
          <w:u w:val="single"/>
        </w:rPr>
        <w:t>为营造更优质的营商环境，</w:t>
      </w:r>
      <w:bookmarkStart w:id="42" w:name="_Hlk59708763"/>
      <w:r>
        <w:rPr>
          <w:rFonts w:hint="eastAsia" w:ascii="宋体" w:hAnsi="宋体" w:eastAsia="宋体" w:cs="宋体"/>
          <w:b/>
          <w:bCs/>
          <w:color w:val="auto"/>
          <w:sz w:val="24"/>
          <w:szCs w:val="24"/>
          <w:highlight w:val="none"/>
          <w:u w:val="single"/>
        </w:rPr>
        <w:t>中标人可选择代理机构以邮寄方式向其寄达《中标通知书》（邮寄地址、收件人等信息请在“投标函”中详细写明，邮费可到付）。</w:t>
      </w:r>
      <w:bookmarkEnd w:id="42"/>
      <w:bookmarkStart w:id="43" w:name="_Hlk59708451"/>
      <w:r>
        <w:rPr>
          <w:rFonts w:hint="eastAsia" w:ascii="宋体" w:hAnsi="宋体" w:eastAsia="宋体" w:cs="宋体"/>
          <w:b/>
          <w:bCs/>
          <w:color w:val="auto"/>
          <w:sz w:val="24"/>
          <w:szCs w:val="24"/>
          <w:highlight w:val="none"/>
          <w:u w:val="single"/>
        </w:rPr>
        <w:t>同时中标人应在中标后</w:t>
      </w:r>
      <w:bookmarkStart w:id="44" w:name="_Hlk59521069"/>
      <w:r>
        <w:rPr>
          <w:rFonts w:hint="eastAsia" w:ascii="宋体" w:hAnsi="宋体" w:eastAsia="宋体" w:cs="宋体"/>
          <w:b/>
          <w:bCs/>
          <w:color w:val="auto"/>
          <w:sz w:val="24"/>
          <w:szCs w:val="24"/>
          <w:highlight w:val="none"/>
          <w:u w:val="single"/>
        </w:rPr>
        <w:t>以邮寄</w:t>
      </w:r>
      <w:bookmarkEnd w:id="44"/>
      <w:r>
        <w:rPr>
          <w:rFonts w:hint="eastAsia" w:ascii="宋体" w:hAnsi="宋体" w:eastAsia="宋体" w:cs="宋体"/>
          <w:b/>
          <w:bCs/>
          <w:color w:val="auto"/>
          <w:sz w:val="24"/>
          <w:szCs w:val="24"/>
          <w:highlight w:val="none"/>
          <w:u w:val="single"/>
        </w:rPr>
        <w:t>或其他方式向代理机构提供5套与电子版投标文件相同的胶装版本投标文件。</w:t>
      </w:r>
      <w:bookmarkEnd w:id="41"/>
      <w:bookmarkEnd w:id="43"/>
    </w:p>
    <w:p w14:paraId="145DEB42">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七、合同授予</w:t>
      </w:r>
    </w:p>
    <w:p w14:paraId="45766EB1">
      <w:pPr>
        <w:snapToGrid w:val="0"/>
        <w:spacing w:line="420" w:lineRule="exact"/>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（一）签订合同</w:t>
      </w:r>
    </w:p>
    <w:p w14:paraId="76C00205">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1.招标人与中标</w:t>
      </w:r>
      <w:r>
        <w:rPr>
          <w:rFonts w:hint="eastAsia" w:ascii="宋体" w:hAnsi="宋体" w:cs="宋体"/>
          <w:b/>
          <w:color w:val="auto"/>
          <w:sz w:val="24"/>
          <w:highlight w:val="none"/>
        </w:rPr>
        <w:t>人应当在《中标通知书》发出之日起30日内签订采购合同，</w:t>
      </w:r>
      <w:r>
        <w:rPr>
          <w:rFonts w:hint="eastAsia" w:ascii="宋体" w:hAnsi="宋体" w:cs="宋体"/>
          <w:color w:val="auto"/>
          <w:sz w:val="24"/>
          <w:highlight w:val="none"/>
        </w:rPr>
        <w:t>并且在同一时间送至代理机构见证盖章（合同一式不少于四份，招标人与中标人各执一份，</w:t>
      </w:r>
      <w:bookmarkStart w:id="45" w:name="_Hlk59626706"/>
      <w:r>
        <w:rPr>
          <w:rFonts w:hint="eastAsia" w:ascii="宋体" w:hAnsi="宋体" w:cs="宋体"/>
          <w:color w:val="auto"/>
          <w:sz w:val="24"/>
          <w:highlight w:val="none"/>
        </w:rPr>
        <w:t>代理机构</w:t>
      </w:r>
      <w:bookmarkEnd w:id="45"/>
      <w:r>
        <w:rPr>
          <w:rFonts w:hint="eastAsia" w:ascii="宋体" w:hAnsi="宋体" w:cs="宋体"/>
          <w:color w:val="auto"/>
          <w:sz w:val="24"/>
          <w:highlight w:val="none"/>
        </w:rPr>
        <w:t>留存二份），招标人对合同内容进行审查，如发现与采购结果和投标承诺内容不一致的，予以纠正。</w:t>
      </w:r>
      <w:r>
        <w:rPr>
          <w:rFonts w:hint="eastAsia" w:ascii="宋体" w:hAnsi="宋体" w:cs="宋体"/>
          <w:b/>
          <w:bCs/>
          <w:color w:val="auto"/>
          <w:sz w:val="24"/>
          <w:highlight w:val="none"/>
          <w:u w:val="single"/>
        </w:rPr>
        <w:t>为营造更优质的营商环境，</w:t>
      </w:r>
      <w:bookmarkStart w:id="46" w:name="_Hlk59627623"/>
      <w:r>
        <w:rPr>
          <w:rFonts w:hint="eastAsia" w:ascii="宋体" w:hAnsi="宋体" w:cs="宋体"/>
          <w:b/>
          <w:bCs/>
          <w:color w:val="auto"/>
          <w:sz w:val="24"/>
          <w:highlight w:val="none"/>
          <w:u w:val="single"/>
        </w:rPr>
        <w:t>中标人可选择代理机构以邮寄方式向其寄达</w:t>
      </w:r>
      <w:bookmarkStart w:id="47" w:name="_Hlk59708805"/>
      <w:r>
        <w:rPr>
          <w:rFonts w:hint="eastAsia" w:ascii="宋体" w:hAnsi="宋体" w:cs="宋体"/>
          <w:b/>
          <w:bCs/>
          <w:color w:val="auto"/>
          <w:sz w:val="24"/>
          <w:highlight w:val="none"/>
          <w:u w:val="single"/>
        </w:rPr>
        <w:t>《采购合同》</w:t>
      </w:r>
      <w:bookmarkEnd w:id="47"/>
      <w:r>
        <w:rPr>
          <w:rFonts w:hint="eastAsia" w:ascii="宋体" w:hAnsi="宋体" w:cs="宋体"/>
          <w:b/>
          <w:bCs/>
          <w:color w:val="auto"/>
          <w:sz w:val="24"/>
          <w:highlight w:val="none"/>
          <w:u w:val="single"/>
        </w:rPr>
        <w:t>。</w:t>
      </w:r>
    </w:p>
    <w:bookmarkEnd w:id="46"/>
    <w:p w14:paraId="3743FC0B">
      <w:pPr>
        <w:spacing w:line="42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cs="宋体"/>
          <w:bCs/>
          <w:color w:val="auto"/>
          <w:sz w:val="24"/>
          <w:highlight w:val="none"/>
        </w:rPr>
        <w:t>以重新开展采购活动。拒绝签订采购合同的成交人不得参加对该项目重新开展的采购活动。</w:t>
      </w:r>
    </w:p>
    <w:p w14:paraId="20A96301">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（二）履约保证金</w:t>
      </w:r>
    </w:p>
    <w:p w14:paraId="13340225">
      <w:pPr>
        <w:spacing w:line="420" w:lineRule="exact"/>
        <w:ind w:left="479" w:leftChars="228"/>
        <w:rPr>
          <w:rFonts w:hint="eastAsia" w:ascii="宋体" w:hAnsi="宋体" w:cs="宋体"/>
          <w:color w:val="auto"/>
          <w:sz w:val="24"/>
          <w:highlight w:val="none"/>
        </w:rPr>
      </w:pPr>
      <w:bookmarkStart w:id="48" w:name="_Toc466534750"/>
      <w:r>
        <w:rPr>
          <w:rFonts w:hint="eastAsia" w:ascii="宋体" w:hAnsi="宋体" w:cs="宋体"/>
          <w:color w:val="auto"/>
          <w:sz w:val="24"/>
          <w:highlight w:val="none"/>
        </w:rPr>
        <w:t>签订合同后，如中标人不按双方合同约定履约，则其履约保证金将予以扣罚，</w:t>
      </w:r>
    </w:p>
    <w:p w14:paraId="3E455BF0">
      <w:pPr>
        <w:spacing w:line="420" w:lineRule="exact"/>
        <w:ind w:left="0" w:leftChars="0"/>
        <w:rPr>
          <w:rFonts w:ascii="宋体" w:hAnsi="宋体" w:cs="宋体"/>
          <w:color w:val="auto"/>
          <w:sz w:val="24"/>
          <w:highlight w:val="none"/>
        </w:rPr>
      </w:pPr>
      <w:r>
        <w:rPr>
          <w:rFonts w:hint="eastAsia" w:ascii="宋体" w:hAnsi="宋体" w:cs="宋体"/>
          <w:color w:val="auto"/>
          <w:sz w:val="24"/>
          <w:highlight w:val="none"/>
        </w:rPr>
        <w:t>履约保证金不足以赔偿损失的，按实际损失赔偿。</w:t>
      </w:r>
    </w:p>
    <w:p w14:paraId="5A52947B">
      <w:pPr>
        <w:pStyle w:val="31"/>
        <w:snapToGrid w:val="0"/>
        <w:spacing w:beforeLines="0" w:afterLines="0" w:line="420" w:lineRule="exact"/>
        <w:ind w:firstLine="480" w:firstLineChars="200"/>
        <w:rPr>
          <w:rFonts w:hAnsi="宋体" w:cs="宋体"/>
          <w:color w:val="auto"/>
          <w:highlight w:val="none"/>
        </w:rPr>
      </w:pPr>
    </w:p>
    <w:p w14:paraId="4D242EEF">
      <w:pPr>
        <w:outlineLvl w:val="9"/>
        <w:rPr>
          <w:color w:val="auto"/>
          <w:highlight w:val="none"/>
        </w:rPr>
      </w:pPr>
    </w:p>
    <w:p w14:paraId="021BC060">
      <w:pPr>
        <w:outlineLvl w:val="9"/>
        <w:rPr>
          <w:rFonts w:ascii="宋体" w:hAnsi="宋体" w:cs="宋体"/>
          <w:color w:val="auto"/>
          <w:highlight w:val="none"/>
        </w:rPr>
      </w:pPr>
    </w:p>
    <w:p w14:paraId="16678EFC">
      <w:pPr>
        <w:spacing w:beforeLines="50" w:afterLines="50" w:line="420" w:lineRule="exact"/>
        <w:jc w:val="center"/>
        <w:outlineLvl w:val="9"/>
        <w:rPr>
          <w:rFonts w:ascii="宋体" w:hAnsi="宋体" w:cs="宋体"/>
          <w:b/>
          <w:color w:val="auto"/>
          <w:sz w:val="24"/>
          <w:highlight w:val="none"/>
        </w:rPr>
      </w:pPr>
      <w:r>
        <w:rPr>
          <w:rFonts w:hint="eastAsia" w:ascii="宋体" w:hAnsi="宋体" w:cs="宋体"/>
          <w:b/>
          <w:color w:val="auto"/>
          <w:sz w:val="24"/>
          <w:highlight w:val="none"/>
        </w:rPr>
        <w:br w:type="page"/>
      </w:r>
    </w:p>
    <w:p w14:paraId="0E890247">
      <w:pPr>
        <w:spacing w:beforeLines="50" w:afterLines="50" w:line="400" w:lineRule="exact"/>
        <w:jc w:val="center"/>
        <w:outlineLvl w:val="0"/>
        <w:rPr>
          <w:rFonts w:ascii="宋体" w:hAnsi="宋体" w:cs="宋体"/>
          <w:b/>
          <w:color w:val="auto"/>
          <w:sz w:val="30"/>
          <w:szCs w:val="30"/>
          <w:highlight w:val="none"/>
        </w:rPr>
      </w:pPr>
      <w:bookmarkStart w:id="49" w:name="_Toc10393"/>
      <w:bookmarkStart w:id="50" w:name="_Toc25225"/>
      <w:r>
        <w:rPr>
          <w:rFonts w:hint="eastAsia" w:ascii="宋体" w:hAnsi="宋体" w:cs="宋体"/>
          <w:b/>
          <w:color w:val="auto"/>
          <w:sz w:val="30"/>
          <w:szCs w:val="30"/>
          <w:highlight w:val="none"/>
        </w:rPr>
        <w:t>第四章评标办法及评分标准</w:t>
      </w:r>
      <w:bookmarkEnd w:id="48"/>
      <w:bookmarkEnd w:id="49"/>
      <w:bookmarkEnd w:id="50"/>
    </w:p>
    <w:p w14:paraId="21DEB978">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2BC2001E">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67CE5890">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412FEBAE">
      <w:pPr>
        <w:spacing w:beforeLines="50" w:afterLines="50" w:line="40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0</w:t>
      </w:r>
      <w:r>
        <w:rPr>
          <w:rFonts w:hint="eastAsia" w:ascii="宋体" w:hAnsi="宋体" w:cs="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auto"/>
          <w:sz w:val="24"/>
          <w:highlight w:val="none"/>
        </w:rPr>
        <w:t>评分过程中采用四舍五入法，并保留小数2位。</w:t>
      </w:r>
    </w:p>
    <w:p w14:paraId="0B23C6C1">
      <w:pPr>
        <w:spacing w:beforeLines="50" w:afterLines="50"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投标人评标</w:t>
      </w:r>
      <w:r>
        <w:rPr>
          <w:rFonts w:hint="eastAsia" w:ascii="宋体" w:hAnsi="宋体" w:cs="宋体"/>
          <w:bCs/>
          <w:color w:val="auto"/>
          <w:sz w:val="24"/>
          <w:highlight w:val="none"/>
        </w:rPr>
        <w:t>综合得分=价格分+商务技术分</w:t>
      </w:r>
    </w:p>
    <w:p w14:paraId="6017E02C">
      <w:pPr>
        <w:spacing w:beforeLines="50" w:afterLines="50" w:line="4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二、评标内容及标准</w:t>
      </w:r>
    </w:p>
    <w:p w14:paraId="662B4B07">
      <w:pPr>
        <w:pStyle w:val="23"/>
        <w:spacing w:beforeLines="50" w:afterLines="50" w:line="400" w:lineRule="exact"/>
        <w:ind w:firstLine="466" w:firstLineChars="200"/>
        <w:rPr>
          <w:rFonts w:hAnsi="宋体" w:cs="宋体"/>
          <w:b/>
          <w:bCs/>
          <w:color w:val="auto"/>
          <w:sz w:val="24"/>
          <w:szCs w:val="24"/>
          <w:highlight w:val="none"/>
        </w:rPr>
      </w:pPr>
      <w:r>
        <w:rPr>
          <w:rFonts w:hint="eastAsia" w:hAnsi="宋体" w:cs="宋体"/>
          <w:b/>
          <w:color w:val="auto"/>
          <w:sz w:val="24"/>
          <w:szCs w:val="24"/>
          <w:highlight w:val="none"/>
        </w:rPr>
        <w:t>（一）</w:t>
      </w:r>
      <w:r>
        <w:rPr>
          <w:rFonts w:hint="eastAsia" w:hAnsi="宋体" w:cs="宋体"/>
          <w:b/>
          <w:bCs/>
          <w:color w:val="auto"/>
          <w:sz w:val="24"/>
          <w:szCs w:val="24"/>
          <w:highlight w:val="none"/>
        </w:rPr>
        <w:t>价格分（</w:t>
      </w:r>
      <w:r>
        <w:rPr>
          <w:rFonts w:hint="eastAsia" w:hAnsi="宋体" w:cs="宋体"/>
          <w:b/>
          <w:bCs/>
          <w:color w:val="auto"/>
          <w:sz w:val="24"/>
          <w:szCs w:val="24"/>
          <w:highlight w:val="none"/>
          <w:lang w:val="en-US" w:eastAsia="zh-CN"/>
        </w:rPr>
        <w:t>30</w:t>
      </w:r>
      <w:r>
        <w:rPr>
          <w:rFonts w:hint="eastAsia" w:hAnsi="宋体" w:cs="宋体"/>
          <w:b/>
          <w:color w:val="auto"/>
          <w:spacing w:val="0"/>
          <w:sz w:val="24"/>
          <w:szCs w:val="24"/>
          <w:highlight w:val="none"/>
        </w:rPr>
        <w:t>分</w:t>
      </w:r>
      <w:r>
        <w:rPr>
          <w:rFonts w:hint="eastAsia" w:hAnsi="宋体" w:cs="宋体"/>
          <w:b/>
          <w:bCs/>
          <w:color w:val="auto"/>
          <w:sz w:val="24"/>
          <w:szCs w:val="24"/>
          <w:highlight w:val="none"/>
        </w:rPr>
        <w:t>）</w:t>
      </w:r>
    </w:p>
    <w:p w14:paraId="02BF9E6F">
      <w:pPr>
        <w:pStyle w:val="23"/>
        <w:spacing w:beforeLines="50" w:afterLines="50" w:line="400" w:lineRule="exact"/>
        <w:ind w:firstLine="464" w:firstLineChars="200"/>
        <w:rPr>
          <w:rFonts w:hAnsi="宋体" w:cs="宋体"/>
          <w:bCs/>
          <w:color w:val="auto"/>
          <w:sz w:val="24"/>
          <w:szCs w:val="24"/>
          <w:highlight w:val="none"/>
        </w:rPr>
      </w:pPr>
      <w:r>
        <w:rPr>
          <w:rFonts w:hint="eastAsia" w:hAnsi="宋体" w:cs="宋体"/>
          <w:bCs/>
          <w:color w:val="auto"/>
          <w:sz w:val="24"/>
          <w:szCs w:val="24"/>
          <w:highlight w:val="none"/>
        </w:rPr>
        <w:t>1.价格分采用低价优先法计算，即满足招标文件要求且投标价格最低的投标报价为评标基准价，其他投标人的价格分按照下列公式计算：</w:t>
      </w:r>
    </w:p>
    <w:p w14:paraId="7BCB4012">
      <w:pPr>
        <w:spacing w:beforeLines="50" w:afterLines="50"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价格分=（评标基准价/投标报价）×</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%×100</w:t>
      </w:r>
    </w:p>
    <w:p w14:paraId="2B467C8E">
      <w:pPr>
        <w:pStyle w:val="23"/>
        <w:spacing w:beforeLines="50" w:afterLines="50" w:line="400" w:lineRule="exact"/>
        <w:ind w:firstLine="466" w:firstLineChars="200"/>
        <w:rPr>
          <w:rFonts w:hAnsi="宋体" w:cs="宋体"/>
          <w:b/>
          <w:bCs/>
          <w:color w:val="auto"/>
          <w:sz w:val="24"/>
          <w:szCs w:val="24"/>
          <w:highlight w:val="none"/>
          <w:u w:val="single"/>
        </w:rPr>
      </w:pPr>
      <w:r>
        <w:rPr>
          <w:rFonts w:hint="eastAsia" w:hAnsi="宋体" w:cs="宋体"/>
          <w:b/>
          <w:bCs/>
          <w:color w:val="auto"/>
          <w:sz w:val="24"/>
          <w:szCs w:val="24"/>
          <w:highlight w:val="none"/>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9F77E0B">
      <w:pPr>
        <w:spacing w:beforeLines="50" w:afterLines="50" w:line="400" w:lineRule="exact"/>
        <w:ind w:firstLine="466" w:firstLineChars="200"/>
        <w:rPr>
          <w:rFonts w:ascii="宋体" w:hAnsi="宋体" w:cs="宋体"/>
          <w:b/>
          <w:bCs/>
          <w:color w:val="auto"/>
          <w:spacing w:val="-4"/>
          <w:kern w:val="0"/>
          <w:sz w:val="24"/>
          <w:highlight w:val="none"/>
          <w:u w:val="single"/>
        </w:rPr>
      </w:pPr>
      <w:r>
        <w:rPr>
          <w:rFonts w:hint="eastAsia" w:ascii="宋体" w:hAnsi="宋体" w:cs="宋体"/>
          <w:b/>
          <w:bCs/>
          <w:color w:val="auto"/>
          <w:spacing w:val="-4"/>
          <w:kern w:val="0"/>
          <w:sz w:val="24"/>
          <w:highlight w:val="none"/>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w:t>
      </w:r>
      <w:r>
        <w:rPr>
          <w:rFonts w:hint="eastAsia" w:ascii="宋体" w:hAnsi="宋体" w:eastAsia="宋体" w:cs="宋体"/>
          <w:b/>
          <w:bCs/>
          <w:color w:val="auto"/>
          <w:spacing w:val="-4"/>
          <w:kern w:val="0"/>
          <w:sz w:val="24"/>
          <w:highlight w:val="none"/>
          <w:u w:val="single"/>
        </w:rPr>
        <w:t>明材料（</w:t>
      </w:r>
      <w:r>
        <w:rPr>
          <w:rFonts w:hint="eastAsia" w:ascii="宋体" w:hAnsi="宋体" w:eastAsia="宋体" w:cs="宋体"/>
          <w:b/>
          <w:bCs/>
          <w:color w:val="auto"/>
          <w:spacing w:val="-4"/>
          <w:kern w:val="0"/>
          <w:sz w:val="24"/>
          <w:highlight w:val="none"/>
          <w:u w:val="single"/>
          <w:lang w:eastAsia="zh-CN"/>
        </w:rPr>
        <w:t>货物类：</w:t>
      </w:r>
      <w:bookmarkStart w:id="51" w:name="_Hlk80007663"/>
      <w:r>
        <w:rPr>
          <w:rFonts w:hint="eastAsia" w:ascii="宋体" w:hAnsi="宋体" w:eastAsia="宋体" w:cs="宋体"/>
          <w:b/>
          <w:bCs/>
          <w:color w:val="auto"/>
          <w:spacing w:val="-4"/>
          <w:kern w:val="0"/>
          <w:sz w:val="24"/>
          <w:highlight w:val="none"/>
          <w:u w:val="single"/>
        </w:rPr>
        <w:t>包括但不限于：提供包含本次采购设备报价清单的合同、提供包含本次采购设备的购买发票、购销合同等资料</w:t>
      </w:r>
      <w:r>
        <w:rPr>
          <w:rFonts w:hint="eastAsia" w:ascii="宋体" w:hAnsi="宋体" w:eastAsia="宋体" w:cs="宋体"/>
          <w:b/>
          <w:bCs/>
          <w:color w:val="auto"/>
          <w:spacing w:val="-4"/>
          <w:kern w:val="0"/>
          <w:sz w:val="24"/>
          <w:highlight w:val="none"/>
          <w:u w:val="single"/>
          <w:lang w:eastAsia="zh-CN"/>
        </w:rPr>
        <w:t>；</w:t>
      </w:r>
      <w:bookmarkEnd w:id="51"/>
      <w:r>
        <w:rPr>
          <w:rFonts w:hint="eastAsia" w:ascii="宋体" w:hAnsi="宋体" w:eastAsia="宋体" w:cs="宋体"/>
          <w:b/>
          <w:bCs/>
          <w:color w:val="auto"/>
          <w:spacing w:val="-4"/>
          <w:kern w:val="0"/>
          <w:sz w:val="24"/>
          <w:highlight w:val="none"/>
          <w:u w:val="single"/>
        </w:rPr>
        <w:t>服务类：提供原与其他招标人签订的包含</w:t>
      </w:r>
      <w:bookmarkStart w:id="52" w:name="_Hlk80007879"/>
      <w:r>
        <w:rPr>
          <w:rFonts w:hint="eastAsia" w:ascii="宋体" w:hAnsi="宋体" w:eastAsia="宋体" w:cs="宋体"/>
          <w:b/>
          <w:bCs/>
          <w:color w:val="auto"/>
          <w:spacing w:val="-4"/>
          <w:kern w:val="0"/>
          <w:sz w:val="24"/>
          <w:highlight w:val="none"/>
          <w:u w:val="single"/>
        </w:rPr>
        <w:t>本次主要采购服务内容的</w:t>
      </w:r>
      <w:bookmarkEnd w:id="52"/>
      <w:r>
        <w:rPr>
          <w:rFonts w:hint="eastAsia" w:ascii="宋体" w:hAnsi="宋体" w:eastAsia="宋体" w:cs="宋体"/>
          <w:b/>
          <w:bCs/>
          <w:color w:val="auto"/>
          <w:spacing w:val="-4"/>
          <w:kern w:val="0"/>
          <w:sz w:val="24"/>
          <w:highlight w:val="none"/>
          <w:u w:val="single"/>
        </w:rPr>
        <w:t>采购项目合同、提供本次主要采购服务内容的报价测算清单等资料）。投标人如不能提供相关证明材料证明其报价合理性的，或未在评标现场</w:t>
      </w:r>
      <w:r>
        <w:rPr>
          <w:rFonts w:hint="eastAsia" w:ascii="宋体" w:hAnsi="宋体" w:cs="宋体"/>
          <w:b/>
          <w:bCs/>
          <w:color w:val="auto"/>
          <w:spacing w:val="-4"/>
          <w:kern w:val="0"/>
          <w:sz w:val="24"/>
          <w:highlight w:val="none"/>
          <w:u w:val="single"/>
        </w:rPr>
        <w:t>合理的时间内提供相关证明材料的，评标委员会应当将其作为无效投标处理。</w:t>
      </w:r>
    </w:p>
    <w:p w14:paraId="72F3F373">
      <w:pPr>
        <w:spacing w:beforeLines="50" w:afterLines="50" w:line="400" w:lineRule="exact"/>
        <w:rPr>
          <w:rFonts w:ascii="宋体" w:hAnsi="宋体" w:cs="宋体"/>
          <w:b/>
          <w:color w:val="auto"/>
          <w:sz w:val="24"/>
          <w:highlight w:val="none"/>
        </w:rPr>
      </w:pPr>
      <w:r>
        <w:rPr>
          <w:rFonts w:hint="eastAsia" w:ascii="宋体" w:hAnsi="宋体" w:cs="宋体"/>
          <w:b/>
          <w:bCs/>
          <w:color w:val="auto"/>
          <w:sz w:val="24"/>
          <w:highlight w:val="none"/>
        </w:rPr>
        <w:t>（二）商务</w:t>
      </w:r>
      <w:r>
        <w:rPr>
          <w:rFonts w:hint="eastAsia" w:ascii="宋体" w:hAnsi="宋体" w:cs="宋体"/>
          <w:b/>
          <w:color w:val="auto"/>
          <w:sz w:val="24"/>
          <w:highlight w:val="none"/>
        </w:rPr>
        <w:t>技术分（</w:t>
      </w:r>
      <w:r>
        <w:rPr>
          <w:rFonts w:hint="eastAsia" w:ascii="宋体" w:hAnsi="宋体" w:cs="宋体"/>
          <w:b/>
          <w:color w:val="auto"/>
          <w:sz w:val="24"/>
          <w:highlight w:val="none"/>
          <w:lang w:val="en-US" w:eastAsia="zh-CN"/>
        </w:rPr>
        <w:t>70</w:t>
      </w:r>
      <w:r>
        <w:rPr>
          <w:rFonts w:hint="eastAsia" w:ascii="宋体" w:hAnsi="宋体" w:cs="宋体"/>
          <w:b/>
          <w:color w:val="auto"/>
          <w:sz w:val="24"/>
          <w:highlight w:val="none"/>
        </w:rPr>
        <w:t>分）</w:t>
      </w:r>
    </w:p>
    <w:p w14:paraId="78734991">
      <w:pPr>
        <w:spacing w:line="400" w:lineRule="exact"/>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lang w:val="zh-CN"/>
        </w:rPr>
        <w:t>评标委员会对通过符合性审查的投标人的投标技术参数或方案充分审核后，进行综合评定独立打分。</w:t>
      </w:r>
    </w:p>
    <w:p w14:paraId="4106BB16">
      <w:pPr>
        <w:pStyle w:val="21"/>
        <w:rPr>
          <w:rFonts w:hint="eastAsia"/>
          <w:color w:val="auto"/>
          <w:highlight w:val="none"/>
          <w:lang w:val="zh-CN"/>
        </w:rPr>
      </w:pPr>
    </w:p>
    <w:tbl>
      <w:tblPr>
        <w:tblStyle w:val="52"/>
        <w:tblpPr w:leftFromText="180" w:rightFromText="180" w:vertAnchor="text" w:horzAnchor="page" w:tblpX="1627" w:tblpY="893"/>
        <w:tblOverlap w:val="never"/>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358"/>
        <w:gridCol w:w="6704"/>
        <w:gridCol w:w="825"/>
      </w:tblGrid>
      <w:tr w14:paraId="0FD5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51" w:type="dxa"/>
            <w:noWrap w:val="0"/>
            <w:vAlign w:val="center"/>
          </w:tcPr>
          <w:p w14:paraId="6E84EA34">
            <w:pPr>
              <w:spacing w:before="120" w:beforeLines="50" w:after="120" w:after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358" w:type="dxa"/>
            <w:noWrap w:val="0"/>
            <w:vAlign w:val="center"/>
          </w:tcPr>
          <w:p w14:paraId="0ACB12D3">
            <w:pPr>
              <w:spacing w:before="120" w:beforeLines="50" w:after="120" w:after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评分细则</w:t>
            </w:r>
          </w:p>
        </w:tc>
        <w:tc>
          <w:tcPr>
            <w:tcW w:w="6704" w:type="dxa"/>
            <w:noWrap w:val="0"/>
            <w:vAlign w:val="center"/>
          </w:tcPr>
          <w:p w14:paraId="778E2847">
            <w:pPr>
              <w:spacing w:before="120" w:beforeLines="50" w:after="120" w:after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评分细则内容</w:t>
            </w:r>
          </w:p>
        </w:tc>
        <w:tc>
          <w:tcPr>
            <w:tcW w:w="825" w:type="dxa"/>
            <w:noWrap w:val="0"/>
            <w:vAlign w:val="center"/>
          </w:tcPr>
          <w:p w14:paraId="017072F5">
            <w:pPr>
              <w:spacing w:before="120" w:beforeLines="50" w:after="120" w:after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r>
      <w:tr w14:paraId="6ABD9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51" w:type="dxa"/>
            <w:vMerge w:val="restart"/>
            <w:noWrap w:val="0"/>
            <w:vAlign w:val="center"/>
          </w:tcPr>
          <w:p w14:paraId="019B6BD6">
            <w:pPr>
              <w:spacing w:before="120" w:beforeLines="50" w:after="120" w:afterLines="50"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358" w:type="dxa"/>
            <w:vMerge w:val="restart"/>
            <w:noWrap w:val="0"/>
            <w:vAlign w:val="center"/>
          </w:tcPr>
          <w:p w14:paraId="6EABCF48">
            <w:pPr>
              <w:spacing w:before="120" w:beforeLines="50" w:after="120" w:afterLines="50"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投标产品制造商情况</w:t>
            </w:r>
          </w:p>
        </w:tc>
        <w:tc>
          <w:tcPr>
            <w:tcW w:w="6704" w:type="dxa"/>
            <w:noWrap w:val="0"/>
            <w:vAlign w:val="center"/>
          </w:tcPr>
          <w:p w14:paraId="153ADD2B">
            <w:pPr>
              <w:jc w:val="left"/>
              <w:rPr>
                <w:rFonts w:hint="eastAsia" w:ascii="宋体" w:hAnsi="宋体" w:eastAsia="宋体" w:cs="宋体"/>
                <w:bCs/>
                <w:color w:val="auto"/>
                <w:kern w:val="0"/>
                <w:sz w:val="24"/>
                <w:szCs w:val="24"/>
                <w:highlight w:val="none"/>
                <w:lang w:eastAsia="zh-CN"/>
              </w:rPr>
            </w:pPr>
            <w:r>
              <w:rPr>
                <w:rFonts w:hint="eastAsia" w:ascii="宋体" w:hAnsi="宋体" w:eastAsia="宋体" w:cs="宋体"/>
                <w:b/>
                <w:color w:val="auto"/>
                <w:sz w:val="24"/>
                <w:szCs w:val="24"/>
                <w:highlight w:val="none"/>
              </w:rPr>
              <w:t>（1）企业信用、履约情况：</w:t>
            </w:r>
            <w:r>
              <w:rPr>
                <w:rFonts w:hint="eastAsia" w:ascii="宋体" w:hAnsi="宋体" w:eastAsia="宋体" w:cs="宋体"/>
                <w:color w:val="auto"/>
                <w:sz w:val="24"/>
                <w:szCs w:val="24"/>
                <w:highlight w:val="none"/>
              </w:rPr>
              <w:t>根据投标产品制造商信用情况、企业履约情况、企业管理情况、各采购人对其项目的履约评价情况等进行打分（0-3分）</w:t>
            </w:r>
          </w:p>
        </w:tc>
        <w:tc>
          <w:tcPr>
            <w:tcW w:w="825" w:type="dxa"/>
            <w:noWrap w:val="0"/>
            <w:vAlign w:val="center"/>
          </w:tcPr>
          <w:p w14:paraId="2EE500C0">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w:t>
            </w:r>
          </w:p>
        </w:tc>
      </w:tr>
      <w:tr w14:paraId="1B133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51" w:type="dxa"/>
            <w:vMerge w:val="continue"/>
            <w:noWrap w:val="0"/>
            <w:vAlign w:val="center"/>
          </w:tcPr>
          <w:p w14:paraId="74BD5309">
            <w:pPr>
              <w:spacing w:before="120" w:beforeLines="50" w:after="120" w:afterLines="50" w:line="360" w:lineRule="auto"/>
              <w:jc w:val="center"/>
              <w:rPr>
                <w:rFonts w:hint="eastAsia" w:ascii="宋体" w:hAnsi="宋体" w:eastAsia="宋体" w:cs="宋体"/>
                <w:bCs/>
                <w:color w:val="auto"/>
                <w:sz w:val="24"/>
                <w:szCs w:val="24"/>
                <w:highlight w:val="none"/>
              </w:rPr>
            </w:pPr>
          </w:p>
        </w:tc>
        <w:tc>
          <w:tcPr>
            <w:tcW w:w="1358" w:type="dxa"/>
            <w:vMerge w:val="continue"/>
            <w:noWrap w:val="0"/>
            <w:vAlign w:val="center"/>
          </w:tcPr>
          <w:p w14:paraId="39DD5342">
            <w:pPr>
              <w:spacing w:before="120" w:beforeLines="50" w:after="120" w:afterLines="50" w:line="360" w:lineRule="auto"/>
              <w:jc w:val="center"/>
              <w:rPr>
                <w:rFonts w:hint="eastAsia" w:ascii="宋体" w:hAnsi="宋体" w:eastAsia="宋体" w:cs="宋体"/>
                <w:bCs/>
                <w:color w:val="auto"/>
                <w:sz w:val="24"/>
                <w:szCs w:val="24"/>
                <w:highlight w:val="none"/>
              </w:rPr>
            </w:pPr>
          </w:p>
        </w:tc>
        <w:tc>
          <w:tcPr>
            <w:tcW w:w="6704" w:type="dxa"/>
            <w:noWrap w:val="0"/>
            <w:vAlign w:val="center"/>
          </w:tcPr>
          <w:p w14:paraId="5365D63C">
            <w:pPr>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（2）企业实力：</w:t>
            </w:r>
            <w:r>
              <w:rPr>
                <w:rFonts w:hint="eastAsia" w:ascii="宋体" w:hAnsi="宋体" w:eastAsia="宋体" w:cs="宋体"/>
                <w:bCs/>
                <w:color w:val="auto"/>
                <w:sz w:val="24"/>
                <w:szCs w:val="24"/>
                <w:highlight w:val="none"/>
              </w:rPr>
              <w:t>根据投标产品制造商企业厂房、设备等生产能力、</w:t>
            </w:r>
            <w:r>
              <w:rPr>
                <w:rFonts w:hint="eastAsia" w:ascii="宋体" w:hAnsi="宋体" w:eastAsia="宋体" w:cs="宋体"/>
                <w:bCs/>
                <w:color w:val="auto"/>
                <w:sz w:val="24"/>
                <w:szCs w:val="24"/>
                <w:highlight w:val="none"/>
                <w:lang w:val="zh-CN"/>
              </w:rPr>
              <w:t>企业资质能力</w:t>
            </w:r>
            <w:r>
              <w:rPr>
                <w:rFonts w:hint="eastAsia" w:ascii="宋体" w:hAnsi="宋体" w:eastAsia="宋体" w:cs="宋体"/>
                <w:bCs/>
                <w:color w:val="auto"/>
                <w:sz w:val="24"/>
                <w:szCs w:val="24"/>
                <w:highlight w:val="none"/>
              </w:rPr>
              <w:t>等进行打分（0-3分）</w:t>
            </w:r>
          </w:p>
        </w:tc>
        <w:tc>
          <w:tcPr>
            <w:tcW w:w="825" w:type="dxa"/>
            <w:noWrap w:val="0"/>
            <w:vAlign w:val="center"/>
          </w:tcPr>
          <w:p w14:paraId="6B716EF3">
            <w:pPr>
              <w:spacing w:before="120" w:beforeLines="50" w:after="120" w:afterLines="50" w:line="36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w:t>
            </w:r>
          </w:p>
        </w:tc>
      </w:tr>
      <w:tr w14:paraId="21B18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51" w:type="dxa"/>
            <w:vMerge w:val="continue"/>
            <w:noWrap w:val="0"/>
            <w:vAlign w:val="center"/>
          </w:tcPr>
          <w:p w14:paraId="524AB70C">
            <w:pPr>
              <w:spacing w:before="120" w:beforeLines="50" w:after="120" w:afterLines="50" w:line="360" w:lineRule="auto"/>
              <w:jc w:val="center"/>
              <w:rPr>
                <w:rFonts w:hint="eastAsia" w:ascii="宋体" w:hAnsi="宋体" w:eastAsia="宋体" w:cs="宋体"/>
                <w:bCs/>
                <w:color w:val="auto"/>
                <w:sz w:val="24"/>
                <w:szCs w:val="24"/>
                <w:highlight w:val="none"/>
              </w:rPr>
            </w:pPr>
          </w:p>
        </w:tc>
        <w:tc>
          <w:tcPr>
            <w:tcW w:w="1358" w:type="dxa"/>
            <w:vMerge w:val="continue"/>
            <w:noWrap w:val="0"/>
            <w:vAlign w:val="center"/>
          </w:tcPr>
          <w:p w14:paraId="5C50DB5F">
            <w:pPr>
              <w:spacing w:before="120" w:beforeLines="50" w:after="120" w:afterLines="50" w:line="360" w:lineRule="auto"/>
              <w:jc w:val="center"/>
              <w:rPr>
                <w:rFonts w:hint="eastAsia" w:ascii="宋体" w:hAnsi="宋体" w:eastAsia="宋体" w:cs="宋体"/>
                <w:bCs/>
                <w:color w:val="auto"/>
                <w:sz w:val="24"/>
                <w:szCs w:val="24"/>
                <w:highlight w:val="none"/>
              </w:rPr>
            </w:pPr>
          </w:p>
        </w:tc>
        <w:tc>
          <w:tcPr>
            <w:tcW w:w="6704" w:type="dxa"/>
            <w:noWrap w:val="0"/>
            <w:vAlign w:val="center"/>
          </w:tcPr>
          <w:p w14:paraId="7E9D92E9">
            <w:pPr>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（3）获荣誉情况：</w:t>
            </w:r>
            <w:r>
              <w:rPr>
                <w:rFonts w:hint="eastAsia" w:ascii="宋体" w:hAnsi="宋体" w:eastAsia="宋体" w:cs="宋体"/>
                <w:bCs/>
                <w:color w:val="auto"/>
                <w:sz w:val="24"/>
                <w:szCs w:val="24"/>
                <w:highlight w:val="none"/>
              </w:rPr>
              <w:t>根据20</w:t>
            </w:r>
            <w:r>
              <w:rPr>
                <w:rFonts w:hint="eastAsia" w:ascii="宋体" w:hAnsi="宋体" w:cs="宋体"/>
                <w:bCs/>
                <w:color w:val="auto"/>
                <w:sz w:val="24"/>
                <w:szCs w:val="24"/>
                <w:highlight w:val="none"/>
                <w:lang w:val="en-US" w:eastAsia="zh-CN"/>
              </w:rPr>
              <w:t>23</w:t>
            </w:r>
            <w:r>
              <w:rPr>
                <w:rFonts w:hint="eastAsia" w:ascii="宋体" w:hAnsi="宋体" w:eastAsia="宋体" w:cs="宋体"/>
                <w:bCs/>
                <w:color w:val="auto"/>
                <w:sz w:val="24"/>
                <w:szCs w:val="24"/>
                <w:highlight w:val="none"/>
              </w:rPr>
              <w:t>年1月1日至今</w:t>
            </w:r>
            <w:r>
              <w:rPr>
                <w:rFonts w:hint="eastAsia" w:ascii="宋体" w:hAnsi="宋体" w:cs="宋体"/>
                <w:bCs/>
                <w:color w:val="auto"/>
                <w:sz w:val="24"/>
                <w:szCs w:val="24"/>
                <w:highlight w:val="none"/>
                <w:lang w:eastAsia="zh-CN"/>
              </w:rPr>
              <w:t>投标产品制造商</w:t>
            </w:r>
            <w:r>
              <w:rPr>
                <w:rFonts w:hint="eastAsia" w:ascii="宋体" w:hAnsi="宋体" w:eastAsia="宋体" w:cs="宋体"/>
                <w:bCs/>
                <w:color w:val="auto"/>
                <w:sz w:val="24"/>
                <w:szCs w:val="24"/>
                <w:highlight w:val="none"/>
              </w:rPr>
              <w:t>获得各级部门颁发的荣誉、表彰、表扬等情况进行打分（0-</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c>
          <w:tcPr>
            <w:tcW w:w="825" w:type="dxa"/>
            <w:noWrap w:val="0"/>
            <w:vAlign w:val="center"/>
          </w:tcPr>
          <w:p w14:paraId="650DE962">
            <w:pPr>
              <w:spacing w:before="120" w:beforeLines="50" w:after="120" w:afterLines="50"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3分</w:t>
            </w:r>
          </w:p>
        </w:tc>
      </w:tr>
      <w:tr w14:paraId="6209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751" w:type="dxa"/>
            <w:noWrap w:val="0"/>
            <w:vAlign w:val="center"/>
          </w:tcPr>
          <w:p w14:paraId="41208679">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p>
        </w:tc>
        <w:tc>
          <w:tcPr>
            <w:tcW w:w="1358" w:type="dxa"/>
            <w:noWrap w:val="0"/>
            <w:vAlign w:val="center"/>
          </w:tcPr>
          <w:p w14:paraId="498F32B3">
            <w:pPr>
              <w:pStyle w:val="406"/>
              <w:spacing w:after="100" w:afterAutospacing="1" w:line="240" w:lineRule="auto"/>
              <w:ind w:firstLine="0" w:firstLineChars="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产品制造商的体系认证证书</w:t>
            </w:r>
          </w:p>
        </w:tc>
        <w:tc>
          <w:tcPr>
            <w:tcW w:w="6704" w:type="dxa"/>
            <w:noWrap w:val="0"/>
            <w:vAlign w:val="center"/>
          </w:tcPr>
          <w:p w14:paraId="212D0BAD">
            <w:pPr>
              <w:pStyle w:val="406"/>
              <w:keepNext w:val="0"/>
              <w:keepLines w:val="0"/>
              <w:pageBreakBefore w:val="0"/>
              <w:widowControl w:val="0"/>
              <w:kinsoku/>
              <w:wordWrap/>
              <w:overflowPunct/>
              <w:topLinePunct w:val="0"/>
              <w:autoSpaceDE/>
              <w:autoSpaceDN/>
              <w:bidi w:val="0"/>
              <w:adjustRightInd/>
              <w:snapToGrid/>
              <w:spacing w:after="57" w:afterLines="20" w:afterAutospacing="0" w:line="240" w:lineRule="auto"/>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Cs w:val="21"/>
                <w:highlight w:val="none"/>
              </w:rPr>
              <w:t>投标产品制造商</w:t>
            </w:r>
            <w:r>
              <w:rPr>
                <w:rFonts w:hint="eastAsia" w:ascii="宋体" w:hAnsi="宋体" w:cs="宋体"/>
                <w:color w:val="auto"/>
                <w:szCs w:val="21"/>
                <w:highlight w:val="none"/>
                <w:lang w:val="en-US" w:eastAsia="zh-CN"/>
              </w:rPr>
              <w:t>具有</w:t>
            </w:r>
            <w:r>
              <w:rPr>
                <w:rFonts w:hint="eastAsia" w:ascii="宋体" w:hAnsi="宋体"/>
                <w:color w:val="auto"/>
                <w:sz w:val="24"/>
                <w:szCs w:val="24"/>
                <w:highlight w:val="none"/>
              </w:rPr>
              <w:t>质量管理体系认证证书</w:t>
            </w:r>
            <w:r>
              <w:rPr>
                <w:rFonts w:hint="eastAsia" w:ascii="宋体" w:hAnsi="宋体" w:eastAsia="宋体" w:cs="宋体"/>
                <w:color w:val="auto"/>
                <w:sz w:val="24"/>
                <w:szCs w:val="24"/>
                <w:highlight w:val="none"/>
                <w:lang w:val="en-US" w:eastAsia="zh-CN"/>
              </w:rPr>
              <w:t>、</w:t>
            </w:r>
            <w:r>
              <w:rPr>
                <w:rFonts w:hint="eastAsia" w:ascii="宋体" w:hAnsi="宋体"/>
                <w:color w:val="auto"/>
                <w:sz w:val="24"/>
                <w:szCs w:val="24"/>
                <w:highlight w:val="none"/>
              </w:rPr>
              <w:t>环境管理体系认证证书</w:t>
            </w:r>
            <w:r>
              <w:rPr>
                <w:rFonts w:hint="eastAsia" w:ascii="宋体" w:hAnsi="宋体" w:eastAsia="宋体" w:cs="宋体"/>
                <w:color w:val="auto"/>
                <w:sz w:val="24"/>
                <w:szCs w:val="24"/>
                <w:highlight w:val="none"/>
                <w:lang w:val="en-US" w:eastAsia="zh-CN"/>
              </w:rPr>
              <w:t>、</w:t>
            </w:r>
            <w:r>
              <w:rPr>
                <w:rFonts w:hint="eastAsia" w:ascii="宋体" w:hAnsi="宋体"/>
                <w:color w:val="auto"/>
                <w:sz w:val="24"/>
                <w:szCs w:val="24"/>
                <w:highlight w:val="none"/>
              </w:rPr>
              <w:t>职业健康安全体系认证证书</w:t>
            </w:r>
            <w:r>
              <w:rPr>
                <w:rFonts w:hint="eastAsia" w:ascii="宋体" w:hAnsi="宋体" w:eastAsia="宋体" w:cs="宋体"/>
                <w:color w:val="auto"/>
                <w:sz w:val="24"/>
                <w:szCs w:val="24"/>
                <w:highlight w:val="none"/>
                <w:lang w:val="en-US" w:eastAsia="zh-CN"/>
              </w:rPr>
              <w:t>具备一项得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2165F112">
            <w:pPr>
              <w:pStyle w:val="406"/>
              <w:keepNext w:val="0"/>
              <w:keepLines w:val="0"/>
              <w:pageBreakBefore w:val="0"/>
              <w:widowControl w:val="0"/>
              <w:kinsoku/>
              <w:wordWrap/>
              <w:overflowPunct/>
              <w:topLinePunct w:val="0"/>
              <w:autoSpaceDE/>
              <w:autoSpaceDN/>
              <w:bidi w:val="0"/>
              <w:adjustRightInd/>
              <w:snapToGrid/>
              <w:spacing w:beforeAutospacing="0" w:after="100" w:afterAutospacing="1" w:line="240" w:lineRule="auto"/>
              <w:ind w:firstLine="0" w:firstLineChars="0"/>
              <w:textAlignment w:val="auto"/>
              <w:rPr>
                <w:rFonts w:hint="eastAsia" w:ascii="宋体" w:hAnsi="宋体" w:cs="宋体"/>
                <w:bCs/>
                <w:color w:val="auto"/>
                <w:sz w:val="24"/>
                <w:highlight w:val="none"/>
                <w:lang w:eastAsia="zh-CN"/>
              </w:rPr>
            </w:pPr>
            <w:r>
              <w:rPr>
                <w:rFonts w:hint="eastAsia" w:ascii="宋体" w:hAnsi="宋体" w:eastAsia="宋体" w:cs="宋体"/>
                <w:color w:val="auto"/>
                <w:sz w:val="24"/>
                <w:szCs w:val="24"/>
                <w:highlight w:val="none"/>
                <w:lang w:val="en-US" w:eastAsia="zh-CN"/>
              </w:rPr>
              <w:t>备注：提供证明材料复印件或扫描件，否则不得分。</w:t>
            </w:r>
          </w:p>
        </w:tc>
        <w:tc>
          <w:tcPr>
            <w:tcW w:w="825" w:type="dxa"/>
            <w:noWrap w:val="0"/>
            <w:vAlign w:val="center"/>
          </w:tcPr>
          <w:p w14:paraId="5EC49DC3">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r>
      <w:tr w14:paraId="7503D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751" w:type="dxa"/>
            <w:vMerge w:val="restart"/>
            <w:noWrap w:val="0"/>
            <w:vAlign w:val="center"/>
          </w:tcPr>
          <w:p w14:paraId="5645B325">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358" w:type="dxa"/>
            <w:vMerge w:val="restart"/>
            <w:noWrap w:val="0"/>
            <w:vAlign w:val="center"/>
          </w:tcPr>
          <w:p w14:paraId="4DC0787C">
            <w:pPr>
              <w:pStyle w:val="406"/>
              <w:spacing w:after="100" w:afterAutospacing="1"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产</w:t>
            </w:r>
            <w:r>
              <w:rPr>
                <w:rFonts w:hint="eastAsia" w:ascii="宋体" w:hAnsi="宋体" w:eastAsia="宋体" w:cs="宋体"/>
                <w:bCs/>
                <w:color w:val="auto"/>
                <w:sz w:val="24"/>
                <w:szCs w:val="24"/>
                <w:highlight w:val="none"/>
              </w:rPr>
              <w:t>品质量</w:t>
            </w:r>
            <w:r>
              <w:rPr>
                <w:rFonts w:hint="eastAsia" w:ascii="宋体" w:hAnsi="宋体" w:cs="宋体"/>
                <w:bCs/>
                <w:color w:val="auto"/>
                <w:sz w:val="24"/>
                <w:szCs w:val="24"/>
                <w:highlight w:val="none"/>
                <w:lang w:val="en-US" w:eastAsia="zh-CN"/>
              </w:rPr>
              <w:t>性能</w:t>
            </w:r>
          </w:p>
        </w:tc>
        <w:tc>
          <w:tcPr>
            <w:tcW w:w="6704" w:type="dxa"/>
            <w:noWrap w:val="0"/>
            <w:vAlign w:val="center"/>
          </w:tcPr>
          <w:p w14:paraId="5ABE9483">
            <w:pPr>
              <w:spacing w:line="240" w:lineRule="auto"/>
              <w:jc w:val="left"/>
              <w:rPr>
                <w:rFonts w:hint="eastAsia" w:ascii="宋体" w:hAnsi="宋体" w:cs="宋体"/>
                <w:bCs w:val="0"/>
                <w:color w:val="auto"/>
                <w:sz w:val="24"/>
                <w:szCs w:val="21"/>
                <w:highlight w:val="none"/>
                <w:lang w:val="en-US" w:eastAsia="zh-CN"/>
              </w:rPr>
            </w:pPr>
            <w:r>
              <w:rPr>
                <w:rFonts w:hint="eastAsia" w:ascii="宋体" w:hAnsi="宋体" w:cs="宋体"/>
                <w:bCs w:val="0"/>
                <w:color w:val="auto"/>
                <w:sz w:val="24"/>
                <w:szCs w:val="21"/>
                <w:highlight w:val="none"/>
                <w:lang w:val="en-US" w:eastAsia="zh-CN"/>
              </w:rPr>
              <w:t>根据投标人所投</w:t>
            </w:r>
            <w:r>
              <w:rPr>
                <w:rFonts w:hint="eastAsia" w:ascii="宋体" w:hAnsi="宋体" w:eastAsia="宋体" w:cs="宋体"/>
                <w:bCs w:val="0"/>
                <w:color w:val="auto"/>
                <w:sz w:val="24"/>
                <w:szCs w:val="21"/>
                <w:highlight w:val="none"/>
                <w:lang w:val="en-US" w:eastAsia="zh-CN"/>
              </w:rPr>
              <w:t>空调</w:t>
            </w:r>
            <w:r>
              <w:rPr>
                <w:rFonts w:hint="eastAsia" w:ascii="宋体" w:hAnsi="宋体" w:cs="宋体"/>
                <w:bCs w:val="0"/>
                <w:color w:val="auto"/>
                <w:sz w:val="24"/>
                <w:szCs w:val="21"/>
                <w:highlight w:val="none"/>
                <w:lang w:val="en-US" w:eastAsia="zh-CN"/>
              </w:rPr>
              <w:t>产品的各项技术参数情况，由评标委员会综合打分。</w:t>
            </w:r>
          </w:p>
          <w:p w14:paraId="315AE703">
            <w:pPr>
              <w:spacing w:line="240" w:lineRule="auto"/>
              <w:jc w:val="left"/>
              <w:rPr>
                <w:rFonts w:hint="eastAsia" w:ascii="宋体" w:hAnsi="宋体" w:cs="宋体"/>
                <w:bCs w:val="0"/>
                <w:color w:val="auto"/>
                <w:sz w:val="24"/>
                <w:szCs w:val="21"/>
                <w:highlight w:val="none"/>
                <w:lang w:val="en-US" w:eastAsia="zh-CN"/>
              </w:rPr>
            </w:pPr>
            <w:r>
              <w:rPr>
                <w:rFonts w:hint="eastAsia" w:ascii="宋体" w:hAnsi="宋体" w:cs="宋体"/>
                <w:bCs w:val="0"/>
                <w:color w:val="auto"/>
                <w:sz w:val="24"/>
                <w:szCs w:val="21"/>
                <w:highlight w:val="none"/>
                <w:lang w:val="en-US" w:eastAsia="zh-CN"/>
              </w:rPr>
              <w:t>（1）制冷量、制热量（0-3分）；</w:t>
            </w:r>
          </w:p>
          <w:p w14:paraId="13DD91B9">
            <w:pPr>
              <w:spacing w:line="240" w:lineRule="auto"/>
              <w:jc w:val="left"/>
              <w:rPr>
                <w:rFonts w:hint="eastAsia" w:ascii="宋体" w:hAnsi="宋体" w:cs="宋体"/>
                <w:bCs w:val="0"/>
                <w:color w:val="auto"/>
                <w:sz w:val="24"/>
                <w:szCs w:val="21"/>
                <w:highlight w:val="none"/>
                <w:lang w:val="en-US" w:eastAsia="zh-CN"/>
              </w:rPr>
            </w:pPr>
            <w:r>
              <w:rPr>
                <w:rFonts w:hint="eastAsia" w:ascii="宋体" w:hAnsi="宋体" w:cs="宋体"/>
                <w:bCs w:val="0"/>
                <w:color w:val="auto"/>
                <w:sz w:val="24"/>
                <w:szCs w:val="21"/>
                <w:highlight w:val="none"/>
                <w:lang w:val="en-US" w:eastAsia="zh-CN"/>
              </w:rPr>
              <w:t>（2）循环风量（0-3分）；</w:t>
            </w:r>
          </w:p>
          <w:p w14:paraId="2B2558B6">
            <w:pPr>
              <w:spacing w:line="240" w:lineRule="auto"/>
              <w:jc w:val="left"/>
              <w:rPr>
                <w:rFonts w:hint="eastAsia" w:ascii="宋体" w:hAnsi="宋体" w:cs="宋体"/>
                <w:bCs w:val="0"/>
                <w:color w:val="auto"/>
                <w:sz w:val="24"/>
                <w:szCs w:val="21"/>
                <w:highlight w:val="none"/>
                <w:lang w:val="en-US" w:eastAsia="zh-CN"/>
              </w:rPr>
            </w:pPr>
            <w:r>
              <w:rPr>
                <w:rFonts w:hint="eastAsia" w:ascii="宋体" w:hAnsi="宋体" w:cs="宋体"/>
                <w:bCs w:val="0"/>
                <w:color w:val="auto"/>
                <w:sz w:val="24"/>
                <w:szCs w:val="21"/>
                <w:highlight w:val="none"/>
                <w:lang w:val="en-US" w:eastAsia="zh-CN"/>
              </w:rPr>
              <w:t>（3）噪音（0-3分）；</w:t>
            </w:r>
          </w:p>
          <w:p w14:paraId="6D930948">
            <w:pPr>
              <w:spacing w:line="240" w:lineRule="auto"/>
              <w:jc w:val="left"/>
              <w:rPr>
                <w:rFonts w:hint="eastAsia" w:ascii="宋体" w:hAnsi="宋体" w:cs="宋体"/>
                <w:bCs w:val="0"/>
                <w:color w:val="auto"/>
                <w:sz w:val="24"/>
                <w:szCs w:val="21"/>
                <w:highlight w:val="none"/>
                <w:lang w:val="en-US" w:eastAsia="zh-CN"/>
              </w:rPr>
            </w:pPr>
            <w:r>
              <w:rPr>
                <w:rFonts w:hint="eastAsia" w:ascii="宋体" w:hAnsi="宋体" w:cs="宋体"/>
                <w:bCs w:val="0"/>
                <w:color w:val="auto"/>
                <w:sz w:val="24"/>
                <w:szCs w:val="21"/>
                <w:highlight w:val="none"/>
                <w:lang w:val="en-US" w:eastAsia="zh-CN"/>
              </w:rPr>
              <w:t>（4）其他性能（0-2分）；</w:t>
            </w:r>
          </w:p>
          <w:p w14:paraId="44572377">
            <w:pPr>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cs="宋体"/>
                <w:b/>
                <w:bCs w:val="0"/>
                <w:color w:val="auto"/>
                <w:sz w:val="24"/>
                <w:szCs w:val="24"/>
                <w:highlight w:val="none"/>
                <w:lang w:val="en-US" w:eastAsia="zh-CN"/>
              </w:rPr>
              <w:t>（上述评分点需提供包括但不限于官网和功能截图或相应检测报告或产品图册或其他类似效力的相关证明材料佐证。）</w:t>
            </w:r>
            <w:r>
              <w:rPr>
                <w:rFonts w:hint="eastAsia" w:ascii="宋体" w:hAnsi="宋体" w:cs="宋体"/>
                <w:bCs/>
                <w:color w:val="auto"/>
                <w:sz w:val="24"/>
                <w:szCs w:val="24"/>
                <w:highlight w:val="none"/>
                <w:lang w:val="en-US" w:eastAsia="zh-CN"/>
              </w:rPr>
              <w:t>。</w:t>
            </w:r>
          </w:p>
        </w:tc>
        <w:tc>
          <w:tcPr>
            <w:tcW w:w="825" w:type="dxa"/>
            <w:noWrap w:val="0"/>
            <w:vAlign w:val="center"/>
          </w:tcPr>
          <w:p w14:paraId="2183AC3E">
            <w:pPr>
              <w:spacing w:before="120" w:beforeLines="50" w:after="120" w:afterLines="50"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分</w:t>
            </w:r>
          </w:p>
        </w:tc>
      </w:tr>
      <w:tr w14:paraId="1931B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751" w:type="dxa"/>
            <w:vMerge w:val="continue"/>
            <w:noWrap w:val="0"/>
            <w:vAlign w:val="center"/>
          </w:tcPr>
          <w:p w14:paraId="4FBD4E13">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p>
        </w:tc>
        <w:tc>
          <w:tcPr>
            <w:tcW w:w="1358" w:type="dxa"/>
            <w:vMerge w:val="continue"/>
            <w:noWrap w:val="0"/>
            <w:vAlign w:val="center"/>
          </w:tcPr>
          <w:p w14:paraId="389D8446">
            <w:pPr>
              <w:pStyle w:val="406"/>
              <w:spacing w:after="100" w:afterAutospacing="1" w:line="360" w:lineRule="auto"/>
              <w:ind w:firstLine="0" w:firstLineChars="0"/>
              <w:jc w:val="center"/>
              <w:rPr>
                <w:rFonts w:hint="eastAsia" w:ascii="宋体" w:hAnsi="宋体" w:eastAsia="宋体" w:cs="宋体"/>
                <w:bCs/>
                <w:color w:val="auto"/>
                <w:sz w:val="24"/>
                <w:szCs w:val="24"/>
                <w:highlight w:val="none"/>
              </w:rPr>
            </w:pPr>
          </w:p>
        </w:tc>
        <w:tc>
          <w:tcPr>
            <w:tcW w:w="6704" w:type="dxa"/>
            <w:noWrap w:val="0"/>
            <w:vAlign w:val="center"/>
          </w:tcPr>
          <w:p w14:paraId="3932697D">
            <w:pPr>
              <w:spacing w:line="240" w:lineRule="auto"/>
              <w:jc w:val="left"/>
              <w:rPr>
                <w:rFonts w:hint="eastAsia" w:ascii="宋体" w:hAnsi="宋体" w:cs="宋体"/>
                <w:b/>
                <w:bCs w:val="0"/>
                <w:color w:val="auto"/>
                <w:sz w:val="24"/>
                <w:szCs w:val="24"/>
                <w:highlight w:val="none"/>
                <w:lang w:val="en-US" w:eastAsia="zh-CN"/>
              </w:rPr>
            </w:pPr>
            <w:r>
              <w:rPr>
                <w:rFonts w:hint="eastAsia" w:ascii="宋体" w:hAnsi="宋体" w:eastAsia="宋体" w:cs="宋体"/>
                <w:b/>
                <w:bCs/>
                <w:color w:val="auto"/>
                <w:sz w:val="24"/>
                <w:szCs w:val="24"/>
                <w:highlight w:val="none"/>
              </w:rPr>
              <w:t>产品能效：</w:t>
            </w:r>
            <w:r>
              <w:rPr>
                <w:rFonts w:hint="eastAsia" w:ascii="宋体" w:hAnsi="宋体" w:eastAsia="宋体" w:cs="宋体"/>
                <w:bCs/>
                <w:color w:val="auto"/>
                <w:sz w:val="24"/>
                <w:szCs w:val="24"/>
                <w:highlight w:val="none"/>
                <w:lang w:val="zh-CN"/>
              </w:rPr>
              <w:t>提供的所投空调产品能效等级为新国标1级能效的得3分，新国标</w:t>
            </w:r>
            <w:r>
              <w:rPr>
                <w:rFonts w:hint="eastAsia" w:ascii="宋体" w:hAnsi="宋体" w:eastAsia="宋体" w:cs="宋体"/>
                <w:bCs/>
                <w:color w:val="auto"/>
                <w:sz w:val="24"/>
                <w:szCs w:val="24"/>
                <w:highlight w:val="none"/>
                <w:lang w:val="en-US" w:eastAsia="zh-CN"/>
              </w:rPr>
              <w:t>2级能效的得1分，其余不得分。</w:t>
            </w:r>
            <w:r>
              <w:rPr>
                <w:rFonts w:hint="eastAsia" w:ascii="宋体" w:hAnsi="宋体" w:eastAsia="宋体" w:cs="宋体"/>
                <w:bCs/>
                <w:color w:val="auto"/>
                <w:sz w:val="24"/>
                <w:szCs w:val="24"/>
                <w:highlight w:val="none"/>
                <w:lang w:val="zh-CN"/>
              </w:rPr>
              <w:t>（投标文件中提供相应资料）</w:t>
            </w:r>
          </w:p>
        </w:tc>
        <w:tc>
          <w:tcPr>
            <w:tcW w:w="825" w:type="dxa"/>
            <w:noWrap w:val="0"/>
            <w:vAlign w:val="center"/>
          </w:tcPr>
          <w:p w14:paraId="32704E0A">
            <w:pPr>
              <w:spacing w:before="120" w:beforeLines="50" w:after="120" w:afterLines="50"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3分</w:t>
            </w:r>
          </w:p>
        </w:tc>
      </w:tr>
      <w:tr w14:paraId="01BCA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751" w:type="dxa"/>
            <w:vMerge w:val="restart"/>
            <w:noWrap w:val="0"/>
            <w:vAlign w:val="center"/>
          </w:tcPr>
          <w:p w14:paraId="5176BBA7">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1358" w:type="dxa"/>
            <w:vMerge w:val="restart"/>
            <w:noWrap w:val="0"/>
            <w:vAlign w:val="center"/>
          </w:tcPr>
          <w:p w14:paraId="5D559C3B">
            <w:pPr>
              <w:pStyle w:val="406"/>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品牌情况</w:t>
            </w:r>
          </w:p>
        </w:tc>
        <w:tc>
          <w:tcPr>
            <w:tcW w:w="6704" w:type="dxa"/>
            <w:noWrap w:val="0"/>
            <w:vAlign w:val="center"/>
          </w:tcPr>
          <w:p w14:paraId="2242EBBF">
            <w:pPr>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zh-CN"/>
              </w:rPr>
              <w:t>根据空调</w:t>
            </w:r>
            <w:r>
              <w:rPr>
                <w:rFonts w:hint="eastAsia" w:ascii="宋体" w:hAnsi="宋体" w:eastAsia="宋体" w:cs="宋体"/>
                <w:color w:val="auto"/>
                <w:sz w:val="24"/>
                <w:szCs w:val="24"/>
                <w:highlight w:val="none"/>
                <w:lang w:val="zh-CN"/>
              </w:rPr>
              <w:t>投标品牌的知名度、</w:t>
            </w:r>
            <w:r>
              <w:rPr>
                <w:rFonts w:hint="eastAsia" w:ascii="宋体" w:hAnsi="宋体" w:eastAsia="宋体" w:cs="宋体"/>
                <w:color w:val="auto"/>
                <w:sz w:val="24"/>
                <w:szCs w:val="24"/>
                <w:highlight w:val="none"/>
                <w:lang w:val="en-US" w:eastAsia="zh-CN"/>
              </w:rPr>
              <w:t>成熟度，投标采用的产品型号在品牌中的中高端情况</w:t>
            </w:r>
            <w:r>
              <w:rPr>
                <w:rFonts w:hint="eastAsia" w:ascii="宋体" w:hAnsi="宋体" w:eastAsia="宋体" w:cs="宋体"/>
                <w:color w:val="auto"/>
                <w:sz w:val="24"/>
                <w:szCs w:val="24"/>
                <w:highlight w:val="none"/>
                <w:lang w:val="zh-CN" w:eastAsia="zh-CN"/>
              </w:rPr>
              <w:t>等</w:t>
            </w:r>
            <w:r>
              <w:rPr>
                <w:rFonts w:hint="eastAsia" w:ascii="宋体" w:hAnsi="宋体" w:eastAsia="宋体" w:cs="宋体"/>
                <w:color w:val="auto"/>
                <w:sz w:val="24"/>
                <w:szCs w:val="24"/>
                <w:highlight w:val="none"/>
              </w:rPr>
              <w:t>综合评价</w:t>
            </w:r>
            <w:r>
              <w:rPr>
                <w:rFonts w:hint="eastAsia" w:ascii="宋体" w:hAnsi="宋体" w:eastAsia="宋体" w:cs="宋体"/>
                <w:bCs/>
                <w:color w:val="auto"/>
                <w:sz w:val="24"/>
                <w:szCs w:val="24"/>
                <w:highlight w:val="none"/>
              </w:rPr>
              <w:t>打分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0-3分</w:t>
            </w:r>
            <w:r>
              <w:rPr>
                <w:rFonts w:hint="eastAsia" w:ascii="宋体" w:hAnsi="宋体" w:eastAsia="宋体" w:cs="宋体"/>
                <w:bCs/>
                <w:color w:val="auto"/>
                <w:sz w:val="24"/>
                <w:szCs w:val="24"/>
                <w:highlight w:val="none"/>
                <w:lang w:eastAsia="zh-CN"/>
              </w:rPr>
              <w:t>）</w:t>
            </w:r>
          </w:p>
        </w:tc>
        <w:tc>
          <w:tcPr>
            <w:tcW w:w="825" w:type="dxa"/>
            <w:noWrap w:val="0"/>
            <w:vAlign w:val="center"/>
          </w:tcPr>
          <w:p w14:paraId="7D1CE2D4">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w:t>
            </w:r>
          </w:p>
        </w:tc>
      </w:tr>
      <w:tr w14:paraId="211A1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751" w:type="dxa"/>
            <w:vMerge w:val="continue"/>
            <w:noWrap w:val="0"/>
            <w:vAlign w:val="center"/>
          </w:tcPr>
          <w:p w14:paraId="3DD41C73">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p>
        </w:tc>
        <w:tc>
          <w:tcPr>
            <w:tcW w:w="1358" w:type="dxa"/>
            <w:vMerge w:val="continue"/>
            <w:noWrap w:val="0"/>
            <w:vAlign w:val="center"/>
          </w:tcPr>
          <w:p w14:paraId="1FF61954">
            <w:pPr>
              <w:pStyle w:val="406"/>
              <w:spacing w:line="240" w:lineRule="auto"/>
              <w:ind w:firstLine="0" w:firstLineChars="0"/>
              <w:jc w:val="center"/>
              <w:rPr>
                <w:rFonts w:hint="eastAsia" w:ascii="宋体" w:hAnsi="宋体" w:eastAsia="宋体" w:cs="宋体"/>
                <w:color w:val="auto"/>
                <w:sz w:val="24"/>
                <w:szCs w:val="24"/>
                <w:highlight w:val="none"/>
                <w:lang w:val="en-US" w:eastAsia="zh-CN"/>
              </w:rPr>
            </w:pPr>
          </w:p>
        </w:tc>
        <w:tc>
          <w:tcPr>
            <w:tcW w:w="6704" w:type="dxa"/>
            <w:noWrap w:val="0"/>
            <w:vAlign w:val="center"/>
          </w:tcPr>
          <w:p w14:paraId="00BDA699">
            <w:pPr>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根据空调安装材料部分（铜管、保温材料、UPVC管）品牌使用情况，由评标委员会进行打分</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0-2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w:t>
            </w:r>
          </w:p>
        </w:tc>
        <w:tc>
          <w:tcPr>
            <w:tcW w:w="825" w:type="dxa"/>
            <w:noWrap w:val="0"/>
            <w:vAlign w:val="center"/>
          </w:tcPr>
          <w:p w14:paraId="682D3272">
            <w:pPr>
              <w:spacing w:before="120" w:beforeLines="50" w:after="120" w:afterLines="50"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2分</w:t>
            </w:r>
          </w:p>
        </w:tc>
      </w:tr>
      <w:tr w14:paraId="49392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751" w:type="dxa"/>
            <w:noWrap w:val="0"/>
            <w:vAlign w:val="center"/>
          </w:tcPr>
          <w:p w14:paraId="2AA6771A">
            <w:pPr>
              <w:spacing w:before="120" w:beforeLines="50" w:after="120" w:afterLines="50"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p>
        </w:tc>
        <w:tc>
          <w:tcPr>
            <w:tcW w:w="1358" w:type="dxa"/>
            <w:noWrap w:val="0"/>
            <w:vAlign w:val="center"/>
          </w:tcPr>
          <w:p w14:paraId="2EE770CD">
            <w:pPr>
              <w:pStyle w:val="406"/>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备品备件</w:t>
            </w:r>
          </w:p>
        </w:tc>
        <w:tc>
          <w:tcPr>
            <w:tcW w:w="6704" w:type="dxa"/>
            <w:noWrap w:val="0"/>
            <w:vAlign w:val="center"/>
          </w:tcPr>
          <w:p w14:paraId="5FBBEDC0">
            <w:pPr>
              <w:pStyle w:val="406"/>
              <w:spacing w:line="240" w:lineRule="auto"/>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根据备品备件及易耗件清单的合理性（包含价格、供货周期等）由评标委员会综合打分</w:t>
            </w:r>
            <w:r>
              <w:rPr>
                <w:rFonts w:hint="eastAsia" w:ascii="宋体" w:hAnsi="宋体" w:eastAsia="宋体" w:cs="宋体"/>
                <w:bCs/>
                <w:color w:val="auto"/>
                <w:sz w:val="24"/>
                <w:szCs w:val="24"/>
                <w:highlight w:val="none"/>
              </w:rPr>
              <w:t>（0-</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p>
        </w:tc>
        <w:tc>
          <w:tcPr>
            <w:tcW w:w="825" w:type="dxa"/>
            <w:noWrap w:val="0"/>
            <w:vAlign w:val="center"/>
          </w:tcPr>
          <w:p w14:paraId="7D0497CB">
            <w:pPr>
              <w:spacing w:before="120" w:beforeLines="50" w:after="120" w:afterLines="50"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p>
        </w:tc>
      </w:tr>
      <w:tr w14:paraId="43043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restart"/>
            <w:noWrap w:val="0"/>
            <w:vAlign w:val="center"/>
          </w:tcPr>
          <w:p w14:paraId="56720042">
            <w:pPr>
              <w:spacing w:before="120" w:beforeLines="50" w:after="120" w:afterLines="50"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1358" w:type="dxa"/>
            <w:vMerge w:val="restart"/>
            <w:noWrap w:val="0"/>
            <w:vAlign w:val="center"/>
          </w:tcPr>
          <w:p w14:paraId="18560DFE">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项目总体实施方案</w:t>
            </w:r>
          </w:p>
        </w:tc>
        <w:tc>
          <w:tcPr>
            <w:tcW w:w="6704" w:type="dxa"/>
            <w:noWrap w:val="0"/>
            <w:vAlign w:val="top"/>
          </w:tcPr>
          <w:p w14:paraId="7BADDB2E">
            <w:pPr>
              <w:pStyle w:val="406"/>
              <w:spacing w:line="240" w:lineRule="auto"/>
              <w:ind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（1）质量保证措施：</w:t>
            </w:r>
            <w:r>
              <w:rPr>
                <w:rFonts w:hint="eastAsia" w:ascii="宋体" w:hAnsi="宋体" w:eastAsia="宋体" w:cs="宋体"/>
                <w:color w:val="auto"/>
                <w:sz w:val="24"/>
                <w:szCs w:val="24"/>
                <w:highlight w:val="none"/>
              </w:rPr>
              <w:t>达到项目质量目标及保障项目质量的有力措施，措施应科学、可行、完善，根据投标文件措施情况等进行</w:t>
            </w:r>
            <w:r>
              <w:rPr>
                <w:rFonts w:hint="eastAsia" w:ascii="宋体" w:hAnsi="宋体" w:eastAsia="宋体" w:cs="宋体"/>
                <w:bCs w:val="0"/>
                <w:color w:val="auto"/>
                <w:sz w:val="24"/>
                <w:szCs w:val="24"/>
                <w:highlight w:val="none"/>
              </w:rPr>
              <w:t>打分（</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825" w:type="dxa"/>
            <w:noWrap w:val="0"/>
            <w:vAlign w:val="center"/>
          </w:tcPr>
          <w:p w14:paraId="09C4E5CA">
            <w:pPr>
              <w:spacing w:before="120" w:beforeLines="50" w:after="120" w:afterLines="50"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r>
      <w:tr w14:paraId="23721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continue"/>
            <w:noWrap w:val="0"/>
            <w:vAlign w:val="center"/>
          </w:tcPr>
          <w:p w14:paraId="77BEF38D">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p>
        </w:tc>
        <w:tc>
          <w:tcPr>
            <w:tcW w:w="1358" w:type="dxa"/>
            <w:vMerge w:val="continue"/>
            <w:noWrap w:val="0"/>
            <w:vAlign w:val="center"/>
          </w:tcPr>
          <w:p w14:paraId="2C413834">
            <w:pPr>
              <w:spacing w:line="240" w:lineRule="auto"/>
              <w:jc w:val="center"/>
              <w:rPr>
                <w:rFonts w:hint="eastAsia" w:ascii="宋体" w:hAnsi="宋体" w:eastAsia="宋体" w:cs="宋体"/>
                <w:color w:val="auto"/>
                <w:sz w:val="24"/>
                <w:szCs w:val="24"/>
                <w:highlight w:val="none"/>
              </w:rPr>
            </w:pPr>
          </w:p>
        </w:tc>
        <w:tc>
          <w:tcPr>
            <w:tcW w:w="6704" w:type="dxa"/>
            <w:noWrap w:val="0"/>
            <w:vAlign w:val="top"/>
          </w:tcPr>
          <w:p w14:paraId="371AEC99">
            <w:pPr>
              <w:pStyle w:val="406"/>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（2）技术保证措施：</w:t>
            </w:r>
            <w:r>
              <w:rPr>
                <w:rFonts w:hint="eastAsia" w:ascii="宋体" w:hAnsi="宋体" w:eastAsia="宋体" w:cs="宋体"/>
                <w:color w:val="auto"/>
                <w:sz w:val="24"/>
                <w:szCs w:val="24"/>
                <w:highlight w:val="none"/>
              </w:rPr>
              <w:t>根据项目技术组织措施、满足用户单位个性化需求、项目技术风险分析、测试与验收方案等内容的针对性、科学性、合理性、完整性等进行打分（0-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825" w:type="dxa"/>
            <w:noWrap w:val="0"/>
            <w:vAlign w:val="center"/>
          </w:tcPr>
          <w:p w14:paraId="78A6BFFE">
            <w:pPr>
              <w:spacing w:before="120" w:beforeLines="50" w:after="120" w:afterLines="50"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r>
      <w:tr w14:paraId="1C92C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continue"/>
            <w:noWrap w:val="0"/>
            <w:vAlign w:val="center"/>
          </w:tcPr>
          <w:p w14:paraId="62C34FCD">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p>
        </w:tc>
        <w:tc>
          <w:tcPr>
            <w:tcW w:w="1358" w:type="dxa"/>
            <w:vMerge w:val="continue"/>
            <w:noWrap w:val="0"/>
            <w:vAlign w:val="center"/>
          </w:tcPr>
          <w:p w14:paraId="3029403C">
            <w:pPr>
              <w:spacing w:line="240" w:lineRule="auto"/>
              <w:jc w:val="center"/>
              <w:rPr>
                <w:rFonts w:hint="eastAsia" w:ascii="宋体" w:hAnsi="宋体" w:eastAsia="宋体" w:cs="宋体"/>
                <w:color w:val="auto"/>
                <w:sz w:val="24"/>
                <w:szCs w:val="24"/>
                <w:highlight w:val="none"/>
              </w:rPr>
            </w:pPr>
          </w:p>
        </w:tc>
        <w:tc>
          <w:tcPr>
            <w:tcW w:w="6704" w:type="dxa"/>
            <w:noWrap w:val="0"/>
            <w:vAlign w:val="top"/>
          </w:tcPr>
          <w:p w14:paraId="28D7BFCD">
            <w:pPr>
              <w:pStyle w:val="406"/>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（3）工期保证措施：</w:t>
            </w:r>
            <w:r>
              <w:rPr>
                <w:rFonts w:hint="eastAsia" w:ascii="宋体" w:hAnsi="宋体" w:eastAsia="宋体" w:cs="宋体"/>
                <w:color w:val="auto"/>
                <w:sz w:val="24"/>
                <w:szCs w:val="24"/>
                <w:highlight w:val="none"/>
              </w:rPr>
              <w:t>根据投标人的施工准备保证措施、材料、设备保证措施、工序管理保证措施等内容进行打分（0-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825" w:type="dxa"/>
            <w:noWrap w:val="0"/>
            <w:vAlign w:val="center"/>
          </w:tcPr>
          <w:p w14:paraId="71EDE2C6">
            <w:pPr>
              <w:spacing w:before="120" w:beforeLines="50" w:after="120" w:afterLines="50"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r>
      <w:tr w14:paraId="5660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continue"/>
            <w:noWrap w:val="0"/>
            <w:vAlign w:val="center"/>
          </w:tcPr>
          <w:p w14:paraId="22149904">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p>
        </w:tc>
        <w:tc>
          <w:tcPr>
            <w:tcW w:w="1358" w:type="dxa"/>
            <w:vMerge w:val="continue"/>
            <w:noWrap w:val="0"/>
            <w:vAlign w:val="center"/>
          </w:tcPr>
          <w:p w14:paraId="01F296A9">
            <w:pPr>
              <w:spacing w:line="240" w:lineRule="auto"/>
              <w:jc w:val="center"/>
              <w:rPr>
                <w:rFonts w:hint="eastAsia" w:ascii="宋体" w:hAnsi="宋体" w:eastAsia="宋体" w:cs="宋体"/>
                <w:color w:val="auto"/>
                <w:sz w:val="24"/>
                <w:szCs w:val="24"/>
                <w:highlight w:val="none"/>
              </w:rPr>
            </w:pPr>
          </w:p>
        </w:tc>
        <w:tc>
          <w:tcPr>
            <w:tcW w:w="6704" w:type="dxa"/>
            <w:noWrap w:val="0"/>
            <w:vAlign w:val="top"/>
          </w:tcPr>
          <w:p w14:paraId="3DC87DFB">
            <w:pPr>
              <w:pStyle w:val="406"/>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（4）应急预案：</w:t>
            </w:r>
            <w:r>
              <w:rPr>
                <w:rFonts w:hint="eastAsia" w:ascii="宋体" w:hAnsi="宋体" w:eastAsia="宋体" w:cs="宋体"/>
                <w:color w:val="auto"/>
                <w:sz w:val="24"/>
                <w:szCs w:val="24"/>
                <w:highlight w:val="none"/>
              </w:rPr>
              <w:t>根据应对突发状况的应急举措、响应时间、后续处理方法等方案的可行性等进行打分</w:t>
            </w:r>
            <w:r>
              <w:rPr>
                <w:rFonts w:hint="eastAsia" w:ascii="宋体" w:hAnsi="宋体" w:eastAsia="宋体" w:cs="宋体"/>
                <w:bCs w:val="0"/>
                <w:color w:val="auto"/>
                <w:sz w:val="24"/>
                <w:szCs w:val="24"/>
                <w:highlight w:val="none"/>
              </w:rPr>
              <w:t>（</w:t>
            </w:r>
            <w:r>
              <w:rPr>
                <w:rFonts w:hint="eastAsia" w:ascii="宋体" w:hAnsi="宋体" w:eastAsia="宋体" w:cs="宋体"/>
                <w:color w:val="auto"/>
                <w:sz w:val="24"/>
                <w:szCs w:val="24"/>
                <w:highlight w:val="none"/>
              </w:rPr>
              <w:t>0-2分）。</w:t>
            </w:r>
          </w:p>
        </w:tc>
        <w:tc>
          <w:tcPr>
            <w:tcW w:w="825" w:type="dxa"/>
            <w:noWrap w:val="0"/>
            <w:vAlign w:val="center"/>
          </w:tcPr>
          <w:p w14:paraId="4570ED3C">
            <w:pPr>
              <w:spacing w:before="120" w:beforeLines="50" w:after="120" w:afterLines="50"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2分</w:t>
            </w:r>
          </w:p>
        </w:tc>
      </w:tr>
      <w:tr w14:paraId="33011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continue"/>
            <w:noWrap w:val="0"/>
            <w:vAlign w:val="center"/>
          </w:tcPr>
          <w:p w14:paraId="1511C011">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p>
        </w:tc>
        <w:tc>
          <w:tcPr>
            <w:tcW w:w="1358" w:type="dxa"/>
            <w:vMerge w:val="continue"/>
            <w:noWrap w:val="0"/>
            <w:vAlign w:val="center"/>
          </w:tcPr>
          <w:p w14:paraId="3EF60715">
            <w:pPr>
              <w:spacing w:line="240" w:lineRule="auto"/>
              <w:jc w:val="center"/>
              <w:rPr>
                <w:rFonts w:hint="eastAsia" w:ascii="宋体" w:hAnsi="宋体" w:eastAsia="宋体" w:cs="宋体"/>
                <w:color w:val="auto"/>
                <w:sz w:val="24"/>
                <w:szCs w:val="24"/>
                <w:highlight w:val="none"/>
              </w:rPr>
            </w:pPr>
          </w:p>
        </w:tc>
        <w:tc>
          <w:tcPr>
            <w:tcW w:w="6704" w:type="dxa"/>
            <w:noWrap w:val="0"/>
            <w:vAlign w:val="top"/>
          </w:tcPr>
          <w:p w14:paraId="5901CCAA">
            <w:pPr>
              <w:pStyle w:val="406"/>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（5）方案与需求的吻合程度：</w:t>
            </w:r>
            <w:r>
              <w:rPr>
                <w:rFonts w:hint="eastAsia" w:ascii="宋体" w:hAnsi="宋体" w:eastAsia="宋体" w:cs="宋体"/>
                <w:color w:val="auto"/>
                <w:sz w:val="24"/>
                <w:szCs w:val="24"/>
                <w:highlight w:val="none"/>
              </w:rPr>
              <w:t>根据产品的成熟度、扩展性；总体方案的功能实现以及设计方案配置的合理性等方面与项目对应需求的满足程度等进行打分（0-</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分）。</w:t>
            </w:r>
          </w:p>
        </w:tc>
        <w:tc>
          <w:tcPr>
            <w:tcW w:w="825" w:type="dxa"/>
            <w:noWrap w:val="0"/>
            <w:vAlign w:val="center"/>
          </w:tcPr>
          <w:p w14:paraId="67570B9E">
            <w:pPr>
              <w:spacing w:before="120" w:beforeLines="50" w:after="120" w:afterLines="50"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2分</w:t>
            </w:r>
          </w:p>
        </w:tc>
      </w:tr>
      <w:tr w14:paraId="0D6A3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continue"/>
            <w:noWrap w:val="0"/>
            <w:vAlign w:val="center"/>
          </w:tcPr>
          <w:p w14:paraId="53354794">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p>
        </w:tc>
        <w:tc>
          <w:tcPr>
            <w:tcW w:w="1358" w:type="dxa"/>
            <w:vMerge w:val="continue"/>
            <w:noWrap w:val="0"/>
            <w:vAlign w:val="center"/>
          </w:tcPr>
          <w:p w14:paraId="7629C313">
            <w:pPr>
              <w:spacing w:line="240" w:lineRule="auto"/>
              <w:jc w:val="center"/>
              <w:rPr>
                <w:rFonts w:hint="eastAsia" w:ascii="宋体" w:hAnsi="宋体" w:eastAsia="宋体" w:cs="宋体"/>
                <w:color w:val="auto"/>
                <w:sz w:val="24"/>
                <w:szCs w:val="24"/>
                <w:highlight w:val="none"/>
              </w:rPr>
            </w:pPr>
          </w:p>
        </w:tc>
        <w:tc>
          <w:tcPr>
            <w:tcW w:w="6704" w:type="dxa"/>
            <w:noWrap w:val="0"/>
            <w:vAlign w:val="top"/>
          </w:tcPr>
          <w:p w14:paraId="7FA7D073">
            <w:pPr>
              <w:pStyle w:val="406"/>
              <w:spacing w:line="240" w:lineRule="auto"/>
              <w:ind w:firstLine="0" w:firstLineChars="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（6）项目总体实施方案：</w:t>
            </w:r>
            <w:r>
              <w:rPr>
                <w:rFonts w:hint="eastAsia" w:ascii="宋体" w:hAnsi="宋体" w:eastAsia="宋体" w:cs="宋体"/>
                <w:b w:val="0"/>
                <w:bCs w:val="0"/>
                <w:color w:val="auto"/>
                <w:sz w:val="24"/>
                <w:szCs w:val="24"/>
                <w:highlight w:val="none"/>
              </w:rPr>
              <w:t>根据项目实施方案是否科学合理、内容齐全、功能实用、经济适度，具有一定的前瞻性、对项目实施效果的分析等进行打分（0-</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p>
        </w:tc>
        <w:tc>
          <w:tcPr>
            <w:tcW w:w="825" w:type="dxa"/>
            <w:noWrap w:val="0"/>
            <w:vAlign w:val="center"/>
          </w:tcPr>
          <w:p w14:paraId="38E661CA">
            <w:pPr>
              <w:spacing w:before="120" w:beforeLines="50" w:after="120" w:afterLines="50"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2分</w:t>
            </w:r>
          </w:p>
        </w:tc>
      </w:tr>
      <w:tr w14:paraId="3A45A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trPr>
        <w:tc>
          <w:tcPr>
            <w:tcW w:w="751" w:type="dxa"/>
            <w:noWrap w:val="0"/>
            <w:vAlign w:val="center"/>
          </w:tcPr>
          <w:p w14:paraId="29051FC4">
            <w:pPr>
              <w:spacing w:before="120" w:beforeLines="50" w:after="120" w:afterLines="50"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7</w:t>
            </w:r>
          </w:p>
        </w:tc>
        <w:tc>
          <w:tcPr>
            <w:tcW w:w="1358" w:type="dxa"/>
            <w:noWrap w:val="0"/>
            <w:vAlign w:val="center"/>
          </w:tcPr>
          <w:p w14:paraId="2AD696B9">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项目团队人员情况</w:t>
            </w:r>
          </w:p>
        </w:tc>
        <w:tc>
          <w:tcPr>
            <w:tcW w:w="6704" w:type="dxa"/>
            <w:noWrap w:val="0"/>
            <w:vAlign w:val="center"/>
          </w:tcPr>
          <w:p w14:paraId="661C9B7C">
            <w:pP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根据项目团队人员的专业素质、技术能力、专业认证人员数量是否充足，配置是否合理等情况（参考履历表和相关资料、相关证书、参保证明等）进行打分（0-4分）</w:t>
            </w:r>
          </w:p>
        </w:tc>
        <w:tc>
          <w:tcPr>
            <w:tcW w:w="825" w:type="dxa"/>
            <w:noWrap w:val="0"/>
            <w:vAlign w:val="center"/>
          </w:tcPr>
          <w:p w14:paraId="15FB4839">
            <w:pPr>
              <w:spacing w:before="120" w:beforeLines="50" w:after="120" w:afterLines="50"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p>
        </w:tc>
      </w:tr>
      <w:tr w14:paraId="1EA89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3" w:hRule="atLeast"/>
        </w:trPr>
        <w:tc>
          <w:tcPr>
            <w:tcW w:w="751" w:type="dxa"/>
            <w:noWrap w:val="0"/>
            <w:vAlign w:val="center"/>
          </w:tcPr>
          <w:p w14:paraId="79DE2572">
            <w:pPr>
              <w:spacing w:before="120" w:beforeLines="50" w:after="120" w:afterLines="50" w:line="36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8</w:t>
            </w:r>
          </w:p>
        </w:tc>
        <w:tc>
          <w:tcPr>
            <w:tcW w:w="1358" w:type="dxa"/>
            <w:noWrap w:val="0"/>
            <w:vAlign w:val="center"/>
          </w:tcPr>
          <w:p w14:paraId="7F097EE7">
            <w:pPr>
              <w:pStyle w:val="406"/>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投标人业绩</w:t>
            </w:r>
          </w:p>
        </w:tc>
        <w:tc>
          <w:tcPr>
            <w:tcW w:w="6704" w:type="dxa"/>
            <w:noWrap w:val="0"/>
            <w:vAlign w:val="top"/>
          </w:tcPr>
          <w:p w14:paraId="551C11FC">
            <w:pPr>
              <w:numPr>
                <w:ilvl w:val="0"/>
                <w:numId w:val="0"/>
              </w:numPr>
              <w:ind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val="en-US" w:eastAsia="zh-CN"/>
              </w:rPr>
              <w:t>20</w:t>
            </w:r>
            <w:r>
              <w:rPr>
                <w:rFonts w:hint="eastAsia" w:ascii="宋体" w:hAnsi="宋体" w:cs="宋体"/>
                <w:color w:val="auto"/>
                <w:kern w:val="0"/>
                <w:sz w:val="24"/>
                <w:szCs w:val="24"/>
                <w:highlight w:val="none"/>
                <w:lang w:val="en-US" w:eastAsia="zh-CN"/>
              </w:rPr>
              <w:t>23</w:t>
            </w:r>
            <w:r>
              <w:rPr>
                <w:rFonts w:hint="eastAsia" w:ascii="宋体" w:hAnsi="宋体" w:eastAsia="宋体" w:cs="宋体"/>
                <w:color w:val="auto"/>
                <w:kern w:val="0"/>
                <w:sz w:val="24"/>
                <w:szCs w:val="24"/>
                <w:highlight w:val="none"/>
              </w:rPr>
              <w:t>年1月1日以来（以合同签订时间为准）类似项目合同业绩，每个得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分，最高得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0BF57166">
            <w:pPr>
              <w:numPr>
                <w:ilvl w:val="0"/>
                <w:numId w:val="0"/>
              </w:numPr>
              <w:spacing w:line="240" w:lineRule="auto"/>
              <w:jc w:val="left"/>
              <w:rPr>
                <w:rFonts w:hint="eastAsia" w:ascii="宋体" w:hAnsi="宋体" w:eastAsia="宋体" w:cs="宋体"/>
                <w:b/>
                <w:bCs/>
                <w:color w:val="auto"/>
                <w:sz w:val="24"/>
                <w:szCs w:val="24"/>
                <w:highlight w:val="none"/>
                <w:u w:val="single"/>
                <w:shd w:val="pct10" w:color="auto" w:fill="FFFFFF"/>
                <w:lang w:eastAsia="zh-CN"/>
              </w:rPr>
            </w:pPr>
            <w:r>
              <w:rPr>
                <w:rFonts w:hint="eastAsia" w:ascii="宋体" w:hAnsi="宋体" w:eastAsia="宋体" w:cs="宋体"/>
                <w:b/>
                <w:bCs/>
                <w:color w:val="auto"/>
                <w:sz w:val="24"/>
                <w:szCs w:val="24"/>
                <w:highlight w:val="none"/>
                <w:u w:val="single"/>
                <w:shd w:val="pct10" w:color="auto" w:fill="FFFFFF"/>
                <w:lang w:eastAsia="zh-CN"/>
              </w:rPr>
              <w:t>备注：</w:t>
            </w:r>
          </w:p>
          <w:p w14:paraId="45BBE85D">
            <w:pPr>
              <w:numPr>
                <w:ilvl w:val="0"/>
                <w:numId w:val="0"/>
              </w:numPr>
              <w:jc w:val="left"/>
              <w:rPr>
                <w:rFonts w:hint="eastAsia" w:ascii="宋体" w:hAnsi="宋体" w:eastAsia="宋体" w:cs="宋体"/>
                <w:b/>
                <w:bCs/>
                <w:color w:val="auto"/>
                <w:sz w:val="24"/>
                <w:szCs w:val="24"/>
                <w:highlight w:val="none"/>
                <w:u w:val="single"/>
                <w:shd w:val="pct10" w:color="auto" w:fill="FFFFFF"/>
              </w:rPr>
            </w:pPr>
            <w:r>
              <w:rPr>
                <w:rFonts w:hint="eastAsia" w:ascii="宋体" w:hAnsi="宋体" w:cs="宋体"/>
                <w:b/>
                <w:bCs/>
                <w:color w:val="auto"/>
                <w:sz w:val="24"/>
                <w:szCs w:val="24"/>
                <w:highlight w:val="none"/>
                <w:u w:val="single"/>
                <w:shd w:val="pct10" w:color="auto" w:fill="FFFFFF"/>
                <w:lang w:val="en-US" w:eastAsia="zh-CN"/>
              </w:rPr>
              <w:t>1、</w:t>
            </w:r>
            <w:r>
              <w:rPr>
                <w:rFonts w:hint="eastAsia" w:ascii="宋体" w:hAnsi="宋体" w:eastAsia="宋体" w:cs="宋体"/>
                <w:b/>
                <w:bCs/>
                <w:color w:val="auto"/>
                <w:sz w:val="24"/>
                <w:szCs w:val="24"/>
                <w:highlight w:val="none"/>
                <w:u w:val="single"/>
                <w:shd w:val="pct10" w:color="auto" w:fill="FFFFFF"/>
              </w:rPr>
              <w:t>合同业绩须为本次投标人的业绩，投标人的独立法人子公司、参股公司的业绩均不予认可。</w:t>
            </w:r>
          </w:p>
          <w:p w14:paraId="3551307D">
            <w:pPr>
              <w:numPr>
                <w:ilvl w:val="0"/>
                <w:numId w:val="0"/>
              </w:numPr>
              <w:ind w:firstLineChars="0"/>
              <w:jc w:val="left"/>
              <w:rPr>
                <w:rFonts w:hint="eastAsia" w:ascii="宋体" w:hAnsi="宋体" w:eastAsia="宋体" w:cs="宋体"/>
                <w:b/>
                <w:bCs/>
                <w:color w:val="auto"/>
                <w:sz w:val="24"/>
                <w:szCs w:val="24"/>
                <w:highlight w:val="none"/>
                <w:u w:val="single"/>
                <w:shd w:val="pct10" w:color="auto" w:fill="FFFFFF"/>
              </w:rPr>
            </w:pPr>
            <w:r>
              <w:rPr>
                <w:rFonts w:hint="eastAsia" w:ascii="宋体" w:hAnsi="宋体" w:cs="宋体"/>
                <w:b/>
                <w:bCs/>
                <w:color w:val="auto"/>
                <w:sz w:val="24"/>
                <w:szCs w:val="24"/>
                <w:highlight w:val="none"/>
                <w:u w:val="single"/>
                <w:shd w:val="pct10" w:color="auto" w:fill="FFFFFF"/>
                <w:lang w:val="en-US" w:eastAsia="zh-CN"/>
              </w:rPr>
              <w:t>2、</w:t>
            </w:r>
            <w:r>
              <w:rPr>
                <w:rFonts w:hint="eastAsia" w:ascii="宋体" w:hAnsi="宋体" w:eastAsia="宋体" w:cs="宋体"/>
                <w:b/>
                <w:bCs/>
                <w:color w:val="auto"/>
                <w:sz w:val="24"/>
                <w:szCs w:val="24"/>
                <w:highlight w:val="none"/>
                <w:u w:val="single"/>
                <w:shd w:val="pct10" w:color="auto" w:fill="FFFFFF"/>
              </w:rPr>
              <w:t>投标文件中须提供清晰可辨的合同扫描件及每个合同业绩1张发票扫描件，未提供齐全上述资料不得分。</w:t>
            </w:r>
          </w:p>
          <w:p w14:paraId="00F46D9E">
            <w:pPr>
              <w:numPr>
                <w:ilvl w:val="0"/>
                <w:numId w:val="0"/>
              </w:numPr>
              <w:ind w:firstLineChars="0"/>
              <w:jc w:val="left"/>
              <w:rPr>
                <w:rFonts w:hint="eastAsia" w:ascii="宋体" w:hAnsi="宋体" w:eastAsia="宋体" w:cs="宋体"/>
                <w:color w:val="auto"/>
                <w:kern w:val="0"/>
                <w:sz w:val="24"/>
                <w:szCs w:val="24"/>
                <w:highlight w:val="none"/>
                <w:lang w:val="en-US" w:eastAsia="zh-CN"/>
              </w:rPr>
            </w:pPr>
            <w:r>
              <w:rPr>
                <w:rFonts w:hint="eastAsia" w:ascii="宋体" w:hAnsi="宋体" w:cs="宋体"/>
                <w:b/>
                <w:bCs/>
                <w:color w:val="auto"/>
                <w:sz w:val="24"/>
                <w:szCs w:val="24"/>
                <w:highlight w:val="none"/>
                <w:u w:val="single"/>
                <w:shd w:val="pct10" w:color="auto" w:fill="FFFFFF"/>
                <w:lang w:val="en-US" w:eastAsia="zh-CN"/>
              </w:rPr>
              <w:t>3、</w:t>
            </w:r>
            <w:r>
              <w:rPr>
                <w:rFonts w:hint="eastAsia" w:ascii="宋体" w:hAnsi="宋体" w:eastAsia="宋体" w:cs="宋体"/>
                <w:b/>
                <w:bCs/>
                <w:color w:val="auto"/>
                <w:sz w:val="24"/>
                <w:szCs w:val="24"/>
                <w:highlight w:val="none"/>
                <w:u w:val="single"/>
                <w:shd w:val="pct10" w:color="auto" w:fill="FFFFFF"/>
              </w:rPr>
              <w:t>如投标人提供的合同扫描件或发票扫描件因模糊不清或一些影响评分的重要内容缺失或不够明确而造成评标委员会在评审时做出对投标人不利的评审由投标人自行承担。</w:t>
            </w:r>
          </w:p>
          <w:p w14:paraId="36C27D9E">
            <w:pPr>
              <w:numPr>
                <w:ilvl w:val="-1"/>
                <w:numId w:val="0"/>
              </w:numPr>
              <w:ind w:firstLineChars="0"/>
              <w:jc w:val="left"/>
              <w:rPr>
                <w:rFonts w:hint="eastAsia" w:ascii="宋体" w:hAnsi="宋体" w:eastAsia="宋体" w:cs="宋体"/>
                <w:color w:val="auto"/>
                <w:kern w:val="0"/>
                <w:sz w:val="24"/>
                <w:szCs w:val="24"/>
                <w:highlight w:val="none"/>
                <w:lang w:val="en-US" w:eastAsia="zh-CN"/>
              </w:rPr>
            </w:pPr>
            <w:r>
              <w:rPr>
                <w:rFonts w:hint="eastAsia" w:ascii="宋体" w:hAnsi="宋体" w:cs="宋体"/>
                <w:b/>
                <w:bCs/>
                <w:color w:val="auto"/>
                <w:sz w:val="24"/>
                <w:szCs w:val="24"/>
                <w:highlight w:val="none"/>
                <w:u w:val="single"/>
                <w:shd w:val="pct10" w:color="auto" w:fill="FFFFFF"/>
                <w:lang w:val="en-US" w:eastAsia="zh-CN"/>
              </w:rPr>
              <w:t>4、</w:t>
            </w:r>
            <w:r>
              <w:rPr>
                <w:rFonts w:hint="eastAsia" w:ascii="宋体" w:hAnsi="宋体" w:eastAsia="宋体" w:cs="宋体"/>
                <w:b/>
                <w:bCs/>
                <w:color w:val="auto"/>
                <w:sz w:val="24"/>
                <w:szCs w:val="24"/>
                <w:highlight w:val="none"/>
                <w:u w:val="single"/>
                <w:shd w:val="pct10" w:color="auto" w:fill="FFFFFF"/>
              </w:rPr>
              <w:t>评标过程中如须核实发票网上信息的，投标人需提供配合。</w:t>
            </w:r>
          </w:p>
        </w:tc>
        <w:tc>
          <w:tcPr>
            <w:tcW w:w="825" w:type="dxa"/>
            <w:noWrap w:val="0"/>
            <w:vAlign w:val="center"/>
          </w:tcPr>
          <w:p w14:paraId="3E3AF7FD">
            <w:pPr>
              <w:spacing w:before="120" w:beforeLines="50" w:after="120" w:afterLines="50"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r>
      <w:tr w14:paraId="69DC4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51" w:type="dxa"/>
            <w:vMerge w:val="restart"/>
            <w:noWrap w:val="0"/>
            <w:vAlign w:val="center"/>
          </w:tcPr>
          <w:p w14:paraId="5324595E">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p>
        </w:tc>
        <w:tc>
          <w:tcPr>
            <w:tcW w:w="1358" w:type="dxa"/>
            <w:vMerge w:val="restart"/>
            <w:noWrap w:val="0"/>
            <w:vAlign w:val="center"/>
          </w:tcPr>
          <w:p w14:paraId="220BA1A8">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售后服务</w:t>
            </w:r>
          </w:p>
        </w:tc>
        <w:tc>
          <w:tcPr>
            <w:tcW w:w="6704" w:type="dxa"/>
            <w:noWrap w:val="0"/>
            <w:vAlign w:val="center"/>
          </w:tcPr>
          <w:p w14:paraId="5BA99798">
            <w:pPr>
              <w:pStyle w:val="20"/>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（1）产品免费保修期：按招标文件要求提供保修的该项不得分，每增加一年得1分，最多3分。</w:t>
            </w:r>
          </w:p>
        </w:tc>
        <w:tc>
          <w:tcPr>
            <w:tcW w:w="825" w:type="dxa"/>
            <w:noWrap w:val="0"/>
            <w:vAlign w:val="center"/>
          </w:tcPr>
          <w:p w14:paraId="4DBF1B59">
            <w:pPr>
              <w:spacing w:before="120" w:beforeLines="50" w:after="120" w:afterLines="50"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3分</w:t>
            </w:r>
          </w:p>
        </w:tc>
      </w:tr>
      <w:tr w14:paraId="2BDF1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751" w:type="dxa"/>
            <w:vMerge w:val="continue"/>
            <w:noWrap w:val="0"/>
            <w:vAlign w:val="center"/>
          </w:tcPr>
          <w:p w14:paraId="10D9D81C">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p>
        </w:tc>
        <w:tc>
          <w:tcPr>
            <w:tcW w:w="1358" w:type="dxa"/>
            <w:vMerge w:val="continue"/>
            <w:noWrap w:val="0"/>
            <w:vAlign w:val="center"/>
          </w:tcPr>
          <w:p w14:paraId="7FE53597">
            <w:pPr>
              <w:widowControl/>
              <w:spacing w:line="360" w:lineRule="auto"/>
              <w:jc w:val="center"/>
              <w:rPr>
                <w:rFonts w:hint="eastAsia" w:ascii="宋体" w:hAnsi="宋体" w:eastAsia="宋体" w:cs="宋体"/>
                <w:color w:val="auto"/>
                <w:kern w:val="0"/>
                <w:sz w:val="24"/>
                <w:szCs w:val="24"/>
                <w:highlight w:val="none"/>
              </w:rPr>
            </w:pPr>
          </w:p>
        </w:tc>
        <w:tc>
          <w:tcPr>
            <w:tcW w:w="6704" w:type="dxa"/>
            <w:noWrap w:val="0"/>
            <w:vAlign w:val="center"/>
          </w:tcPr>
          <w:p w14:paraId="084C850F">
            <w:pPr>
              <w:widowControl/>
              <w:numPr>
                <w:ilvl w:val="0"/>
                <w:numId w:val="0"/>
              </w:numPr>
              <w:spacing w:line="24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）服务体系</w:t>
            </w:r>
            <w:r>
              <w:rPr>
                <w:rFonts w:hint="eastAsia" w:ascii="宋体" w:hAnsi="宋体" w:eastAsia="宋体" w:cs="宋体"/>
                <w:color w:val="auto"/>
                <w:sz w:val="24"/>
                <w:szCs w:val="24"/>
                <w:highlight w:val="none"/>
              </w:rPr>
              <w:t>：根据投标</w:t>
            </w:r>
            <w:r>
              <w:rPr>
                <w:rFonts w:hint="eastAsia" w:ascii="宋体" w:hAnsi="宋体" w:eastAsia="宋体" w:cs="宋体"/>
                <w:color w:val="auto"/>
                <w:sz w:val="24"/>
                <w:szCs w:val="24"/>
                <w:highlight w:val="none"/>
                <w:lang w:eastAsia="zh-CN"/>
              </w:rPr>
              <w:t>品牌</w:t>
            </w:r>
            <w:r>
              <w:rPr>
                <w:rFonts w:hint="eastAsia" w:ascii="宋体" w:hAnsi="宋体" w:eastAsia="宋体" w:cs="宋体"/>
                <w:color w:val="auto"/>
                <w:sz w:val="24"/>
                <w:szCs w:val="24"/>
                <w:highlight w:val="none"/>
              </w:rPr>
              <w:t>的售后服务体系</w:t>
            </w:r>
            <w:r>
              <w:rPr>
                <w:rFonts w:hint="eastAsia" w:ascii="宋体" w:hAnsi="宋体" w:eastAsia="宋体" w:cs="宋体"/>
                <w:color w:val="auto"/>
                <w:sz w:val="24"/>
                <w:szCs w:val="24"/>
                <w:highlight w:val="none"/>
                <w:lang w:eastAsia="zh-CN"/>
              </w:rPr>
              <w:t>完善程度等情况</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打分（0-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825" w:type="dxa"/>
            <w:noWrap w:val="0"/>
            <w:vAlign w:val="center"/>
          </w:tcPr>
          <w:p w14:paraId="74633C05">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r>
      <w:tr w14:paraId="3F47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751" w:type="dxa"/>
            <w:vMerge w:val="continue"/>
            <w:noWrap w:val="0"/>
            <w:vAlign w:val="center"/>
          </w:tcPr>
          <w:p w14:paraId="6123F307">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p>
        </w:tc>
        <w:tc>
          <w:tcPr>
            <w:tcW w:w="1358" w:type="dxa"/>
            <w:vMerge w:val="continue"/>
            <w:noWrap w:val="0"/>
            <w:vAlign w:val="center"/>
          </w:tcPr>
          <w:p w14:paraId="375CD279">
            <w:pPr>
              <w:widowControl/>
              <w:spacing w:line="360" w:lineRule="auto"/>
              <w:jc w:val="center"/>
              <w:rPr>
                <w:rFonts w:hint="eastAsia" w:ascii="宋体" w:hAnsi="宋体" w:eastAsia="宋体" w:cs="宋体"/>
                <w:color w:val="auto"/>
                <w:kern w:val="0"/>
                <w:sz w:val="24"/>
                <w:szCs w:val="24"/>
                <w:highlight w:val="none"/>
              </w:rPr>
            </w:pPr>
          </w:p>
        </w:tc>
        <w:tc>
          <w:tcPr>
            <w:tcW w:w="6704" w:type="dxa"/>
            <w:noWrap w:val="0"/>
            <w:vAlign w:val="center"/>
          </w:tcPr>
          <w:p w14:paraId="6D350CF4">
            <w:pPr>
              <w:widowControl/>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）服务方案：根据投标人本地化服务能力、人员配备、日常运维、售后服务响应时间（售后服务网点及人员等需提供相关网点营业执照、工作人员工作履历、岗位证书等）进行打分（0-</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825" w:type="dxa"/>
            <w:noWrap w:val="0"/>
            <w:vAlign w:val="center"/>
          </w:tcPr>
          <w:p w14:paraId="6D44036E">
            <w:pPr>
              <w:spacing w:before="120" w:beforeLines="50" w:after="120" w:afterLines="5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分</w:t>
            </w:r>
          </w:p>
        </w:tc>
      </w:tr>
    </w:tbl>
    <w:p w14:paraId="795E4539">
      <w:pPr>
        <w:rPr>
          <w:color w:val="auto"/>
          <w:highlight w:val="none"/>
          <w:lang w:val="zh-CN"/>
        </w:rPr>
      </w:pPr>
    </w:p>
    <w:p w14:paraId="6DB63BE7">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提示：</w:t>
      </w:r>
    </w:p>
    <w:p w14:paraId="4CFF1F50">
      <w:pPr>
        <w:spacing w:line="400" w:lineRule="exact"/>
        <w:rPr>
          <w:rFonts w:ascii="宋体" w:hAnsi="宋体" w:cs="宋体"/>
          <w:b/>
          <w:bCs/>
          <w:color w:val="auto"/>
          <w:sz w:val="24"/>
          <w:highlight w:val="none"/>
          <w:u w:val="single"/>
        </w:rPr>
      </w:pPr>
      <w:r>
        <w:rPr>
          <w:rFonts w:hint="eastAsia" w:ascii="宋体" w:hAnsi="宋体" w:cs="宋体"/>
          <w:b/>
          <w:bCs/>
          <w:color w:val="auto"/>
          <w:sz w:val="24"/>
          <w:highlight w:val="none"/>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2D5FB136">
      <w:pPr>
        <w:spacing w:line="400" w:lineRule="exact"/>
        <w:rPr>
          <w:rFonts w:ascii="宋体" w:hAnsi="宋体" w:cs="宋体"/>
          <w:b/>
          <w:bCs/>
          <w:color w:val="auto"/>
          <w:sz w:val="24"/>
          <w:highlight w:val="none"/>
          <w:u w:val="single"/>
        </w:rPr>
      </w:pPr>
      <w:r>
        <w:rPr>
          <w:rFonts w:hint="eastAsia" w:ascii="宋体" w:hAnsi="宋体" w:cs="宋体"/>
          <w:b/>
          <w:bCs/>
          <w:color w:val="auto"/>
          <w:sz w:val="24"/>
          <w:highlight w:val="none"/>
          <w:u w:val="single"/>
        </w:rPr>
        <w:t>2、投标人提交的所有投标文件、资料（包括所有证书、合同、报告等）都是准确、真实、合规的，如提供虚假资料，投标人需承担一切后果。</w:t>
      </w:r>
    </w:p>
    <w:p w14:paraId="5215A4A0">
      <w:pPr>
        <w:spacing w:line="400" w:lineRule="exact"/>
        <w:rPr>
          <w:rFonts w:ascii="宋体" w:hAnsi="宋体" w:cs="宋体"/>
          <w:color w:val="auto"/>
          <w:sz w:val="24"/>
          <w:highlight w:val="none"/>
          <w:lang w:val="zh-CN"/>
        </w:rPr>
      </w:pPr>
      <w:r>
        <w:rPr>
          <w:rFonts w:hint="eastAsia" w:ascii="宋体" w:hAnsi="宋体" w:cs="宋体"/>
          <w:b/>
          <w:bCs/>
          <w:color w:val="auto"/>
          <w:sz w:val="24"/>
          <w:highlight w:val="none"/>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56057E1D">
      <w:pPr>
        <w:spacing w:beforeLines="50" w:afterLines="50" w:line="400" w:lineRule="exact"/>
        <w:ind w:right="480" w:firstLine="361" w:firstLineChars="150"/>
        <w:rPr>
          <w:rFonts w:ascii="宋体" w:hAnsi="宋体" w:cs="宋体"/>
          <w:b/>
          <w:bCs/>
          <w:color w:val="auto"/>
          <w:sz w:val="24"/>
          <w:highlight w:val="none"/>
        </w:rPr>
      </w:pPr>
      <w:r>
        <w:rPr>
          <w:rFonts w:hint="eastAsia" w:ascii="宋体" w:hAnsi="宋体" w:cs="宋体"/>
          <w:b/>
          <w:bCs/>
          <w:color w:val="auto"/>
          <w:sz w:val="24"/>
          <w:highlight w:val="none"/>
        </w:rPr>
        <w:t>（三）商务技术分的计算方式</w:t>
      </w:r>
    </w:p>
    <w:p w14:paraId="7A34CD0A">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商务技术分按照评标委员会成员的独立评分结果汇总后，取全部评标委员会成员评分值的算术平均分，计算公式为：</w:t>
      </w:r>
    </w:p>
    <w:p w14:paraId="58E0F738">
      <w:pPr>
        <w:spacing w:line="360" w:lineRule="exact"/>
        <w:ind w:firstLine="495"/>
        <w:rPr>
          <w:rFonts w:ascii="宋体" w:hAnsi="宋体" w:cs="宋体"/>
          <w:color w:val="auto"/>
          <w:sz w:val="24"/>
          <w:highlight w:val="none"/>
        </w:rPr>
      </w:pPr>
      <w:r>
        <w:rPr>
          <w:rFonts w:hint="eastAsia" w:ascii="宋体" w:hAnsi="宋体" w:cs="宋体"/>
          <w:color w:val="auto"/>
          <w:sz w:val="24"/>
          <w:highlight w:val="none"/>
        </w:rPr>
        <w:t>商务技术分=（评标委员会所有成员评分合计数）/（评标委员会组成人员数）</w:t>
      </w:r>
    </w:p>
    <w:p w14:paraId="10CCC5BD">
      <w:pPr>
        <w:pStyle w:val="23"/>
        <w:spacing w:beforeLines="50" w:afterLines="50" w:line="360" w:lineRule="auto"/>
        <w:ind w:firstLine="466" w:firstLineChars="200"/>
        <w:rPr>
          <w:rFonts w:hAnsi="宋体" w:cs="宋体"/>
          <w:b/>
          <w:color w:val="auto"/>
          <w:sz w:val="24"/>
          <w:szCs w:val="24"/>
          <w:highlight w:val="none"/>
        </w:rPr>
      </w:pPr>
      <w:r>
        <w:rPr>
          <w:rFonts w:hint="eastAsia" w:hAnsi="宋体" w:cs="宋体"/>
          <w:b/>
          <w:color w:val="auto"/>
          <w:sz w:val="24"/>
          <w:szCs w:val="24"/>
          <w:highlight w:val="none"/>
        </w:rPr>
        <w:t>三、投标人义务</w:t>
      </w:r>
    </w:p>
    <w:p w14:paraId="15AE87FF">
      <w:pPr>
        <w:pStyle w:val="23"/>
        <w:spacing w:beforeLines="50" w:afterLines="50" w:line="360" w:lineRule="auto"/>
        <w:ind w:firstLine="464" w:firstLineChars="200"/>
        <w:rPr>
          <w:rFonts w:hAnsi="宋体" w:cs="宋体"/>
          <w:b/>
          <w:color w:val="auto"/>
          <w:sz w:val="24"/>
          <w:highlight w:val="none"/>
          <w:lang w:val="zh-CN"/>
        </w:rPr>
      </w:pPr>
      <w:r>
        <w:rPr>
          <w:rFonts w:hint="eastAsia" w:hAnsi="宋体" w:cs="宋体"/>
          <w:bCs/>
          <w:color w:val="auto"/>
          <w:sz w:val="24"/>
          <w:szCs w:val="24"/>
          <w:highlight w:val="none"/>
        </w:rPr>
        <w:t>评标期间，投标人应随时随地答复评标委员会的询标，解答包括有关的商务、技术问题等。</w:t>
      </w:r>
    </w:p>
    <w:p w14:paraId="1E590B12">
      <w:pPr>
        <w:pStyle w:val="28"/>
        <w:rPr>
          <w:color w:val="auto"/>
          <w:highlight w:val="none"/>
        </w:rPr>
      </w:pPr>
      <w:r>
        <w:rPr>
          <w:rFonts w:hint="eastAsia" w:ascii="宋体" w:hAnsi="宋体" w:cs="宋体"/>
          <w:b/>
          <w:color w:val="auto"/>
          <w:sz w:val="24"/>
          <w:highlight w:val="none"/>
        </w:rPr>
        <w:br w:type="page"/>
      </w:r>
    </w:p>
    <w:p w14:paraId="435BDE38">
      <w:pPr>
        <w:jc w:val="center"/>
        <w:rPr>
          <w:rFonts w:ascii="宋体" w:hAnsi="宋体"/>
          <w:b/>
          <w:color w:val="auto"/>
          <w:sz w:val="24"/>
          <w:highlight w:val="none"/>
        </w:rPr>
      </w:pPr>
      <w:r>
        <w:rPr>
          <w:rFonts w:hint="eastAsia" w:ascii="宋体" w:hAnsi="宋体"/>
          <w:b/>
          <w:color w:val="auto"/>
          <w:sz w:val="30"/>
          <w:szCs w:val="30"/>
          <w:highlight w:val="none"/>
        </w:rPr>
        <w:t>采购项目评分索引表</w:t>
      </w:r>
    </w:p>
    <w:p w14:paraId="618F1532">
      <w:pPr>
        <w:snapToGrid w:val="0"/>
        <w:spacing w:before="100" w:beforeAutospacing="1" w:after="100" w:afterAutospacing="1" w:line="400" w:lineRule="exact"/>
        <w:rPr>
          <w:rFonts w:ascii="宋体" w:hAnsi="宋体"/>
          <w:b/>
          <w:color w:val="auto"/>
          <w:spacing w:val="-4"/>
          <w:sz w:val="24"/>
          <w:highlight w:val="none"/>
          <w:shd w:val="pct10" w:color="auto" w:fill="FFFFFF"/>
        </w:rPr>
      </w:pPr>
      <w:r>
        <w:rPr>
          <w:rFonts w:hint="eastAsia" w:ascii="宋体" w:hAnsi="宋体"/>
          <w:b/>
          <w:color w:val="auto"/>
          <w:spacing w:val="-4"/>
          <w:sz w:val="24"/>
          <w:highlight w:val="none"/>
        </w:rPr>
        <w:t>（</w:t>
      </w:r>
      <w:r>
        <w:rPr>
          <w:rFonts w:hint="eastAsia" w:ascii="宋体" w:hAnsi="宋体"/>
          <w:b/>
          <w:color w:val="auto"/>
          <w:spacing w:val="-4"/>
          <w:sz w:val="24"/>
          <w:highlight w:val="none"/>
          <w:shd w:val="pct10" w:color="auto" w:fill="FFFFFF"/>
        </w:rPr>
        <w:t>重要提示：本采购项目评分索引表</w:t>
      </w:r>
      <w:r>
        <w:rPr>
          <w:rFonts w:ascii="宋体" w:hAnsi="宋体"/>
          <w:b/>
          <w:color w:val="auto"/>
          <w:spacing w:val="-4"/>
          <w:sz w:val="24"/>
          <w:highlight w:val="none"/>
          <w:shd w:val="pct10" w:color="auto" w:fill="FFFFFF"/>
        </w:rPr>
        <w:t>放在商务技术文件目录的前</w:t>
      </w:r>
      <w:r>
        <w:rPr>
          <w:rFonts w:hint="eastAsia" w:ascii="宋体" w:hAnsi="宋体"/>
          <w:b/>
          <w:color w:val="auto"/>
          <w:spacing w:val="-4"/>
          <w:sz w:val="24"/>
          <w:highlight w:val="none"/>
          <w:shd w:val="pct10" w:color="auto" w:fill="FFFFFF"/>
        </w:rPr>
        <w:t>页</w:t>
      </w:r>
      <w:r>
        <w:rPr>
          <w:rFonts w:ascii="宋体" w:hAnsi="宋体"/>
          <w:b/>
          <w:color w:val="auto"/>
          <w:spacing w:val="-4"/>
          <w:sz w:val="24"/>
          <w:highlight w:val="none"/>
          <w:shd w:val="pct10" w:color="auto" w:fill="FFFFFF"/>
        </w:rPr>
        <w:t>，</w:t>
      </w:r>
      <w:r>
        <w:rPr>
          <w:rFonts w:hint="eastAsia" w:ascii="宋体" w:hAnsi="宋体"/>
          <w:b/>
          <w:color w:val="auto"/>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sz w:val="24"/>
          <w:highlight w:val="none"/>
          <w:shd w:val="pct10" w:color="auto" w:fill="FFFFFF"/>
        </w:rPr>
        <w:t>)</w:t>
      </w:r>
    </w:p>
    <w:p w14:paraId="2BE0B259">
      <w:pPr>
        <w:rPr>
          <w:rFonts w:hint="eastAsia" w:ascii="宋体" w:hAnsi="宋体" w:cs="宋体"/>
          <w:b/>
          <w:color w:val="auto"/>
          <w:sz w:val="24"/>
          <w:highlight w:val="none"/>
        </w:rPr>
      </w:pPr>
      <w:r>
        <w:rPr>
          <w:rFonts w:hint="eastAsia" w:ascii="宋体" w:hAnsi="宋体" w:cs="宋体"/>
          <w:b/>
          <w:color w:val="auto"/>
          <w:sz w:val="24"/>
          <w:highlight w:val="none"/>
        </w:rPr>
        <w:t>项目名称：</w:t>
      </w:r>
    </w:p>
    <w:p w14:paraId="59647168">
      <w:pPr>
        <w:rPr>
          <w:rFonts w:ascii="宋体" w:hAnsi="宋体" w:cs="宋体"/>
          <w:b/>
          <w:color w:val="auto"/>
          <w:sz w:val="24"/>
          <w:highlight w:val="none"/>
        </w:rPr>
      </w:pPr>
      <w:r>
        <w:rPr>
          <w:rFonts w:hint="eastAsia" w:ascii="宋体" w:hAnsi="宋体" w:cs="宋体"/>
          <w:b/>
          <w:color w:val="auto"/>
          <w:sz w:val="24"/>
          <w:highlight w:val="none"/>
        </w:rPr>
        <w:t>投标人名称：</w:t>
      </w:r>
    </w:p>
    <w:p w14:paraId="5B402841">
      <w:pPr>
        <w:rPr>
          <w:rFonts w:ascii="宋体" w:hAnsi="宋体" w:cs="宋体"/>
          <w:b/>
          <w:color w:val="auto"/>
          <w:sz w:val="24"/>
          <w:highlight w:val="none"/>
        </w:rPr>
      </w:pPr>
    </w:p>
    <w:tbl>
      <w:tblPr>
        <w:tblStyle w:val="52"/>
        <w:tblW w:w="97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2334"/>
        <w:gridCol w:w="993"/>
        <w:gridCol w:w="1135"/>
        <w:gridCol w:w="3552"/>
        <w:gridCol w:w="1277"/>
      </w:tblGrid>
      <w:tr w14:paraId="468D9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41" w:type="dxa"/>
            <w:gridSpan w:val="2"/>
            <w:noWrap w:val="0"/>
            <w:vAlign w:val="center"/>
          </w:tcPr>
          <w:p w14:paraId="08AB26F7">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评标内容</w:t>
            </w:r>
          </w:p>
        </w:tc>
        <w:tc>
          <w:tcPr>
            <w:tcW w:w="993" w:type="dxa"/>
            <w:noWrap w:val="0"/>
            <w:vAlign w:val="center"/>
          </w:tcPr>
          <w:p w14:paraId="57A4BCF4">
            <w:pPr>
              <w:widowControl/>
              <w:jc w:val="center"/>
              <w:rPr>
                <w:rFonts w:ascii="宋体" w:hAnsi="Times New Roman" w:eastAsia="宋体" w:cs="Times New Roman"/>
                <w:b/>
                <w:bCs/>
                <w:color w:val="auto"/>
                <w:szCs w:val="21"/>
                <w:highlight w:val="none"/>
              </w:rPr>
            </w:pPr>
            <w:r>
              <w:rPr>
                <w:rFonts w:hint="eastAsia" w:ascii="宋体" w:hAnsi="Times New Roman" w:eastAsia="宋体" w:cs="Times New Roman"/>
                <w:b/>
                <w:bCs/>
                <w:color w:val="auto"/>
                <w:szCs w:val="21"/>
                <w:highlight w:val="none"/>
              </w:rPr>
              <w:t>分值</w:t>
            </w:r>
          </w:p>
        </w:tc>
        <w:tc>
          <w:tcPr>
            <w:tcW w:w="1135" w:type="dxa"/>
            <w:tcBorders>
              <w:top w:val="single" w:color="auto" w:sz="4" w:space="0"/>
              <w:left w:val="nil"/>
              <w:bottom w:val="single" w:color="auto" w:sz="4" w:space="0"/>
              <w:right w:val="single" w:color="auto" w:sz="4" w:space="0"/>
            </w:tcBorders>
            <w:noWrap w:val="0"/>
            <w:vAlign w:val="center"/>
          </w:tcPr>
          <w:p w14:paraId="06CE27AB">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投标文件</w:t>
            </w:r>
          </w:p>
          <w:p w14:paraId="709A8E87">
            <w:pPr>
              <w:widowControl/>
              <w:jc w:val="center"/>
              <w:rPr>
                <w:rFonts w:ascii="宋体" w:hAnsi="Times New Roman" w:eastAsia="宋体" w:cs="Times New Roman"/>
                <w:color w:val="auto"/>
                <w:szCs w:val="21"/>
                <w:highlight w:val="none"/>
              </w:rPr>
            </w:pPr>
            <w:r>
              <w:rPr>
                <w:rFonts w:hint="eastAsia" w:ascii="宋体" w:hAnsi="宋体" w:eastAsia="宋体" w:cs="Times New Roman"/>
                <w:b/>
                <w:bCs/>
                <w:color w:val="auto"/>
                <w:szCs w:val="21"/>
                <w:highlight w:val="none"/>
              </w:rPr>
              <w:t>响应页码</w:t>
            </w:r>
          </w:p>
        </w:tc>
        <w:tc>
          <w:tcPr>
            <w:tcW w:w="3552" w:type="dxa"/>
            <w:tcBorders>
              <w:top w:val="single" w:color="auto" w:sz="4" w:space="0"/>
              <w:left w:val="nil"/>
              <w:bottom w:val="single" w:color="auto" w:sz="4" w:space="0"/>
              <w:right w:val="single" w:color="auto" w:sz="4" w:space="0"/>
            </w:tcBorders>
            <w:noWrap w:val="0"/>
            <w:vAlign w:val="center"/>
          </w:tcPr>
          <w:p w14:paraId="0A7BD425">
            <w:pPr>
              <w:widowControl/>
              <w:jc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投标人</w:t>
            </w:r>
          </w:p>
          <w:p w14:paraId="1D891D13">
            <w:pPr>
              <w:widowControl/>
              <w:jc w:val="center"/>
              <w:rPr>
                <w:rFonts w:ascii="宋体" w:hAnsi="宋体" w:eastAsia="宋体" w:cs="Times New Roman"/>
                <w:color w:val="auto"/>
                <w:szCs w:val="21"/>
                <w:highlight w:val="none"/>
              </w:rPr>
            </w:pPr>
            <w:r>
              <w:rPr>
                <w:rFonts w:hint="eastAsia" w:ascii="宋体" w:hAnsi="宋体" w:eastAsia="宋体" w:cs="宋体"/>
                <w:b/>
                <w:bCs/>
                <w:color w:val="auto"/>
                <w:kern w:val="0"/>
                <w:sz w:val="24"/>
                <w:highlight w:val="none"/>
              </w:rPr>
              <w:t>应标情况</w:t>
            </w:r>
          </w:p>
        </w:tc>
        <w:tc>
          <w:tcPr>
            <w:tcW w:w="1277" w:type="dxa"/>
            <w:tcBorders>
              <w:top w:val="single" w:color="auto" w:sz="4" w:space="0"/>
              <w:left w:val="nil"/>
              <w:bottom w:val="single" w:color="auto" w:sz="4" w:space="0"/>
              <w:right w:val="single" w:color="auto" w:sz="4" w:space="0"/>
            </w:tcBorders>
            <w:noWrap w:val="0"/>
            <w:vAlign w:val="center"/>
          </w:tcPr>
          <w:p w14:paraId="2E41CF89">
            <w:pPr>
              <w:widowControl/>
              <w:jc w:val="center"/>
              <w:rPr>
                <w:rFonts w:ascii="宋体" w:hAnsi="宋体" w:eastAsia="宋体" w:cs="Times New Roman"/>
                <w:color w:val="auto"/>
                <w:szCs w:val="21"/>
                <w:highlight w:val="none"/>
              </w:rPr>
            </w:pPr>
            <w:r>
              <w:rPr>
                <w:rFonts w:hint="eastAsia" w:ascii="宋体" w:hAnsi="宋体" w:eastAsia="宋体" w:cs="宋体"/>
                <w:b/>
                <w:bCs/>
                <w:color w:val="auto"/>
                <w:kern w:val="0"/>
                <w:sz w:val="24"/>
                <w:highlight w:val="none"/>
              </w:rPr>
              <w:t>投标人自评分值</w:t>
            </w:r>
          </w:p>
        </w:tc>
      </w:tr>
      <w:tr w14:paraId="36A7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507" w:type="dxa"/>
            <w:noWrap w:val="0"/>
            <w:vAlign w:val="center"/>
          </w:tcPr>
          <w:p w14:paraId="10496902">
            <w:pPr>
              <w:spacing w:before="120" w:beforeLines="50" w:after="120" w:afterLines="50" w:line="360" w:lineRule="auto"/>
              <w:jc w:val="center"/>
              <w:rPr>
                <w:rFonts w:ascii="宋体" w:hAnsi="宋体" w:eastAsia="宋体" w:cs="Times New Roman"/>
                <w:bCs/>
                <w:color w:val="auto"/>
                <w:sz w:val="24"/>
                <w:highlight w:val="none"/>
              </w:rPr>
            </w:pPr>
            <w:r>
              <w:rPr>
                <w:rFonts w:hint="eastAsia" w:ascii="宋体" w:hAnsi="宋体" w:eastAsia="宋体" w:cs="宋体"/>
                <w:bCs/>
                <w:color w:val="auto"/>
                <w:sz w:val="24"/>
                <w:szCs w:val="24"/>
                <w:highlight w:val="none"/>
              </w:rPr>
              <w:t>1</w:t>
            </w:r>
          </w:p>
        </w:tc>
        <w:tc>
          <w:tcPr>
            <w:tcW w:w="2334" w:type="dxa"/>
            <w:noWrap w:val="0"/>
            <w:vAlign w:val="center"/>
          </w:tcPr>
          <w:p w14:paraId="6B020DA7">
            <w:pPr>
              <w:spacing w:before="120" w:beforeLines="50" w:after="120" w:afterLines="50" w:line="360" w:lineRule="auto"/>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bCs/>
                <w:color w:val="auto"/>
                <w:sz w:val="24"/>
                <w:szCs w:val="24"/>
                <w:highlight w:val="none"/>
              </w:rPr>
              <w:t>投标产品制造商情况</w:t>
            </w:r>
          </w:p>
        </w:tc>
        <w:tc>
          <w:tcPr>
            <w:tcW w:w="993" w:type="dxa"/>
            <w:noWrap w:val="0"/>
            <w:vAlign w:val="center"/>
          </w:tcPr>
          <w:p w14:paraId="0B885A99">
            <w:pPr>
              <w:spacing w:before="120" w:beforeLines="50" w:after="120" w:afterLines="50" w:line="360" w:lineRule="auto"/>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9分</w:t>
            </w:r>
          </w:p>
        </w:tc>
        <w:tc>
          <w:tcPr>
            <w:tcW w:w="1135" w:type="dxa"/>
            <w:noWrap w:val="0"/>
            <w:vAlign w:val="center"/>
          </w:tcPr>
          <w:p w14:paraId="47F6FEF8">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center"/>
          </w:tcPr>
          <w:p w14:paraId="1B98BD78">
            <w:pPr>
              <w:jc w:val="left"/>
              <w:rPr>
                <w:rFonts w:ascii="宋体" w:hAnsi="Times New Roman" w:eastAsia="宋体" w:cs="Times New Roman"/>
                <w:bCs/>
                <w:color w:val="auto"/>
                <w:szCs w:val="21"/>
                <w:highlight w:val="none"/>
              </w:rPr>
            </w:pPr>
          </w:p>
        </w:tc>
        <w:tc>
          <w:tcPr>
            <w:tcW w:w="1277" w:type="dxa"/>
            <w:tcBorders>
              <w:top w:val="nil"/>
              <w:left w:val="nil"/>
              <w:bottom w:val="single" w:color="auto" w:sz="4" w:space="0"/>
              <w:right w:val="single" w:color="auto" w:sz="4" w:space="0"/>
            </w:tcBorders>
            <w:noWrap w:val="0"/>
            <w:vAlign w:val="center"/>
          </w:tcPr>
          <w:p w14:paraId="45227C18">
            <w:pPr>
              <w:jc w:val="left"/>
              <w:rPr>
                <w:rFonts w:ascii="宋体" w:hAnsi="Times New Roman" w:eastAsia="宋体" w:cs="Times New Roman"/>
                <w:bCs/>
                <w:color w:val="auto"/>
                <w:szCs w:val="21"/>
                <w:highlight w:val="none"/>
              </w:rPr>
            </w:pPr>
          </w:p>
        </w:tc>
      </w:tr>
      <w:tr w14:paraId="6D8F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507" w:type="dxa"/>
            <w:noWrap w:val="0"/>
            <w:vAlign w:val="center"/>
          </w:tcPr>
          <w:p w14:paraId="0E6CF627">
            <w:pPr>
              <w:spacing w:before="120" w:beforeLines="50" w:after="120" w:afterLines="50" w:line="360" w:lineRule="auto"/>
              <w:jc w:val="center"/>
              <w:rPr>
                <w:rFonts w:ascii="宋体" w:hAnsi="宋体" w:eastAsia="宋体" w:cs="Times New Roman"/>
                <w:bCs/>
                <w:color w:val="auto"/>
                <w:sz w:val="24"/>
                <w:highlight w:val="none"/>
              </w:rPr>
            </w:pPr>
            <w:r>
              <w:rPr>
                <w:rFonts w:hint="eastAsia" w:ascii="宋体" w:hAnsi="宋体" w:eastAsia="宋体" w:cs="宋体"/>
                <w:bCs/>
                <w:color w:val="auto"/>
                <w:sz w:val="24"/>
                <w:szCs w:val="24"/>
                <w:highlight w:val="none"/>
                <w:lang w:val="en-US" w:eastAsia="zh-CN"/>
              </w:rPr>
              <w:t>2</w:t>
            </w:r>
          </w:p>
        </w:tc>
        <w:tc>
          <w:tcPr>
            <w:tcW w:w="2334" w:type="dxa"/>
            <w:noWrap w:val="0"/>
            <w:vAlign w:val="center"/>
          </w:tcPr>
          <w:p w14:paraId="74D337B2">
            <w:pPr>
              <w:pStyle w:val="406"/>
              <w:spacing w:after="100" w:afterAutospacing="1" w:line="240" w:lineRule="auto"/>
              <w:ind w:firstLine="0" w:firstLineChars="0"/>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bCs/>
                <w:color w:val="auto"/>
                <w:sz w:val="24"/>
                <w:szCs w:val="24"/>
                <w:highlight w:val="none"/>
                <w:lang w:eastAsia="zh-CN"/>
              </w:rPr>
              <w:t>产品制造商的体系认证证书</w:t>
            </w:r>
          </w:p>
        </w:tc>
        <w:tc>
          <w:tcPr>
            <w:tcW w:w="993" w:type="dxa"/>
            <w:noWrap w:val="0"/>
            <w:vAlign w:val="center"/>
          </w:tcPr>
          <w:p w14:paraId="491AF7F5">
            <w:pPr>
              <w:spacing w:before="120" w:beforeLines="50" w:after="120" w:afterLines="50" w:line="360" w:lineRule="auto"/>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6分</w:t>
            </w:r>
          </w:p>
        </w:tc>
        <w:tc>
          <w:tcPr>
            <w:tcW w:w="1135" w:type="dxa"/>
            <w:noWrap w:val="0"/>
            <w:vAlign w:val="center"/>
          </w:tcPr>
          <w:p w14:paraId="576820AD">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top"/>
          </w:tcPr>
          <w:p w14:paraId="64F51B72">
            <w:pPr>
              <w:jc w:val="left"/>
              <w:rPr>
                <w:rFonts w:hint="eastAsia" w:ascii="宋体" w:hAnsi="宋体" w:eastAsia="宋体" w:cs="Calibri"/>
                <w:color w:val="auto"/>
                <w:kern w:val="0"/>
                <w:sz w:val="21"/>
                <w:szCs w:val="21"/>
                <w:highlight w:val="none"/>
                <w:lang w:val="en-US" w:eastAsia="zh-CN" w:bidi="ar-SA"/>
              </w:rPr>
            </w:pPr>
            <w:r>
              <w:rPr>
                <w:rFonts w:hint="eastAsia" w:ascii="宋体" w:hAnsi="宋体" w:cs="宋体"/>
                <w:b/>
                <w:bCs/>
                <w:color w:val="auto"/>
                <w:kern w:val="0"/>
                <w:sz w:val="24"/>
                <w:highlight w:val="none"/>
                <w:shd w:val="pct10" w:color="auto" w:fill="FFFFFF"/>
              </w:rPr>
              <w:t>投标人务必将应标内容填写上，以方便评委进行更加优质、高效的评审</w:t>
            </w:r>
          </w:p>
        </w:tc>
        <w:tc>
          <w:tcPr>
            <w:tcW w:w="1277" w:type="dxa"/>
            <w:tcBorders>
              <w:top w:val="nil"/>
              <w:left w:val="nil"/>
              <w:bottom w:val="single" w:color="auto" w:sz="4" w:space="0"/>
              <w:right w:val="single" w:color="auto" w:sz="4" w:space="0"/>
            </w:tcBorders>
            <w:noWrap w:val="0"/>
            <w:vAlign w:val="center"/>
          </w:tcPr>
          <w:p w14:paraId="782F3C24">
            <w:pPr>
              <w:jc w:val="left"/>
              <w:rPr>
                <w:rFonts w:hint="eastAsia" w:ascii="宋体" w:hAnsi="宋体" w:eastAsia="宋体" w:cs="Calibri"/>
                <w:color w:val="auto"/>
                <w:kern w:val="0"/>
                <w:sz w:val="21"/>
                <w:szCs w:val="21"/>
                <w:highlight w:val="none"/>
                <w:lang w:val="en-US" w:eastAsia="zh-CN" w:bidi="ar-SA"/>
              </w:rPr>
            </w:pPr>
            <w:r>
              <w:rPr>
                <w:rFonts w:hint="eastAsia" w:ascii="宋体" w:hAnsi="宋体" w:cs="宋体"/>
                <w:b/>
                <w:bCs/>
                <w:color w:val="auto"/>
                <w:kern w:val="0"/>
                <w:sz w:val="24"/>
                <w:highlight w:val="none"/>
                <w:shd w:val="pct10" w:color="auto" w:fill="FFFFFF"/>
              </w:rPr>
              <w:t>投标人将应得分值填写上</w:t>
            </w:r>
          </w:p>
        </w:tc>
      </w:tr>
      <w:tr w14:paraId="34E3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507" w:type="dxa"/>
            <w:noWrap w:val="0"/>
            <w:vAlign w:val="center"/>
          </w:tcPr>
          <w:p w14:paraId="61B5BC5C">
            <w:pPr>
              <w:spacing w:before="120" w:beforeLines="50" w:after="120" w:afterLines="50" w:line="360" w:lineRule="auto"/>
              <w:jc w:val="center"/>
              <w:rPr>
                <w:rFonts w:ascii="宋体" w:hAnsi="宋体" w:eastAsia="宋体" w:cs="Times New Roman"/>
                <w:bCs/>
                <w:color w:val="auto"/>
                <w:sz w:val="24"/>
                <w:highlight w:val="none"/>
              </w:rPr>
            </w:pPr>
            <w:r>
              <w:rPr>
                <w:rFonts w:hint="eastAsia" w:ascii="宋体" w:hAnsi="宋体" w:eastAsia="宋体" w:cs="宋体"/>
                <w:bCs/>
                <w:color w:val="auto"/>
                <w:sz w:val="24"/>
                <w:szCs w:val="24"/>
                <w:highlight w:val="none"/>
                <w:lang w:val="en-US" w:eastAsia="zh-CN"/>
              </w:rPr>
              <w:t>3</w:t>
            </w:r>
          </w:p>
        </w:tc>
        <w:tc>
          <w:tcPr>
            <w:tcW w:w="2334" w:type="dxa"/>
            <w:noWrap w:val="0"/>
            <w:vAlign w:val="center"/>
          </w:tcPr>
          <w:p w14:paraId="69E5FE93">
            <w:pPr>
              <w:pStyle w:val="406"/>
              <w:spacing w:after="100" w:afterAutospacing="1" w:line="360" w:lineRule="auto"/>
              <w:ind w:firstLine="0" w:firstLineChars="0"/>
              <w:jc w:val="center"/>
              <w:rPr>
                <w:rFonts w:hint="eastAsia" w:ascii="宋体" w:hAnsi="宋体" w:eastAsia="宋体" w:cs="Calibri"/>
                <w:color w:val="auto"/>
                <w:kern w:val="0"/>
                <w:sz w:val="21"/>
                <w:szCs w:val="21"/>
                <w:highlight w:val="none"/>
                <w:lang w:val="en-US" w:eastAsia="zh-CN" w:bidi="ar-SA"/>
              </w:rPr>
            </w:pPr>
            <w:r>
              <w:rPr>
                <w:rFonts w:hint="eastAsia" w:ascii="宋体" w:hAnsi="宋体" w:cs="宋体"/>
                <w:bCs/>
                <w:color w:val="auto"/>
                <w:sz w:val="24"/>
                <w:szCs w:val="24"/>
                <w:highlight w:val="none"/>
                <w:lang w:val="en-US" w:eastAsia="zh-CN"/>
              </w:rPr>
              <w:t>产</w:t>
            </w:r>
            <w:r>
              <w:rPr>
                <w:rFonts w:hint="eastAsia" w:ascii="宋体" w:hAnsi="宋体" w:eastAsia="宋体" w:cs="宋体"/>
                <w:bCs/>
                <w:color w:val="auto"/>
                <w:sz w:val="24"/>
                <w:szCs w:val="24"/>
                <w:highlight w:val="none"/>
              </w:rPr>
              <w:t>品质量</w:t>
            </w:r>
            <w:r>
              <w:rPr>
                <w:rFonts w:hint="eastAsia" w:ascii="宋体" w:hAnsi="宋体" w:cs="宋体"/>
                <w:bCs/>
                <w:color w:val="auto"/>
                <w:sz w:val="24"/>
                <w:szCs w:val="24"/>
                <w:highlight w:val="none"/>
                <w:lang w:val="en-US" w:eastAsia="zh-CN"/>
              </w:rPr>
              <w:t>性能</w:t>
            </w:r>
          </w:p>
        </w:tc>
        <w:tc>
          <w:tcPr>
            <w:tcW w:w="993" w:type="dxa"/>
            <w:noWrap w:val="0"/>
            <w:vAlign w:val="center"/>
          </w:tcPr>
          <w:p w14:paraId="1304FB07">
            <w:pPr>
              <w:spacing w:before="120" w:beforeLines="50" w:after="120" w:afterLines="50" w:line="360" w:lineRule="auto"/>
              <w:jc w:val="center"/>
              <w:rPr>
                <w:rFonts w:hint="default" w:ascii="宋体" w:hAnsi="Times New Roman" w:eastAsia="宋体" w:cs="Times New Roman"/>
                <w:color w:val="auto"/>
                <w:sz w:val="24"/>
                <w:highlight w:val="none"/>
                <w:lang w:val="en-US" w:eastAsia="zh-CN"/>
              </w:rPr>
            </w:pPr>
            <w:r>
              <w:rPr>
                <w:rFonts w:hint="eastAsia" w:ascii="宋体" w:cs="Times New Roman"/>
                <w:color w:val="auto"/>
                <w:sz w:val="24"/>
                <w:highlight w:val="none"/>
                <w:lang w:val="en-US" w:eastAsia="zh-CN"/>
              </w:rPr>
              <w:t>14</w:t>
            </w:r>
            <w:r>
              <w:rPr>
                <w:rFonts w:hint="eastAsia" w:ascii="宋体" w:hAnsi="宋体" w:cs="Times New Roman"/>
                <w:color w:val="auto"/>
                <w:sz w:val="24"/>
                <w:highlight w:val="none"/>
                <w:lang w:val="en-US" w:eastAsia="zh-CN"/>
              </w:rPr>
              <w:t>分</w:t>
            </w:r>
          </w:p>
        </w:tc>
        <w:tc>
          <w:tcPr>
            <w:tcW w:w="1135" w:type="dxa"/>
            <w:noWrap w:val="0"/>
            <w:vAlign w:val="center"/>
          </w:tcPr>
          <w:p w14:paraId="112CBB55">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center"/>
          </w:tcPr>
          <w:p w14:paraId="1179A749">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tcBorders>
              <w:top w:val="nil"/>
              <w:left w:val="nil"/>
              <w:bottom w:val="single" w:color="auto" w:sz="4" w:space="0"/>
              <w:right w:val="single" w:color="auto" w:sz="4" w:space="0"/>
            </w:tcBorders>
            <w:noWrap w:val="0"/>
            <w:vAlign w:val="center"/>
          </w:tcPr>
          <w:p w14:paraId="3B296F0A">
            <w:pPr>
              <w:spacing w:line="240" w:lineRule="auto"/>
              <w:jc w:val="center"/>
              <w:rPr>
                <w:rFonts w:hint="eastAsia" w:ascii="宋体" w:hAnsi="宋体" w:eastAsia="宋体" w:cs="Calibri"/>
                <w:color w:val="auto"/>
                <w:kern w:val="0"/>
                <w:sz w:val="21"/>
                <w:szCs w:val="21"/>
                <w:highlight w:val="none"/>
                <w:lang w:val="en-US" w:eastAsia="zh-CN" w:bidi="ar-SA"/>
              </w:rPr>
            </w:pPr>
          </w:p>
        </w:tc>
      </w:tr>
      <w:tr w14:paraId="1A0B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7" w:type="dxa"/>
            <w:noWrap w:val="0"/>
            <w:vAlign w:val="center"/>
          </w:tcPr>
          <w:p w14:paraId="638220A0">
            <w:pPr>
              <w:spacing w:before="120" w:beforeLines="50" w:after="120" w:afterLines="50" w:line="360" w:lineRule="auto"/>
              <w:jc w:val="center"/>
              <w:rPr>
                <w:rFonts w:ascii="宋体" w:hAnsi="宋体" w:eastAsia="宋体" w:cs="Times New Roman"/>
                <w:bCs/>
                <w:color w:val="auto"/>
                <w:sz w:val="24"/>
                <w:highlight w:val="none"/>
              </w:rPr>
            </w:pPr>
            <w:r>
              <w:rPr>
                <w:rFonts w:hint="eastAsia" w:ascii="宋体" w:hAnsi="宋体" w:eastAsia="宋体" w:cs="宋体"/>
                <w:bCs/>
                <w:color w:val="auto"/>
                <w:sz w:val="24"/>
                <w:szCs w:val="24"/>
                <w:highlight w:val="none"/>
                <w:lang w:val="en-US" w:eastAsia="zh-CN"/>
              </w:rPr>
              <w:t>4</w:t>
            </w:r>
          </w:p>
        </w:tc>
        <w:tc>
          <w:tcPr>
            <w:tcW w:w="2334" w:type="dxa"/>
            <w:noWrap w:val="0"/>
            <w:vAlign w:val="center"/>
          </w:tcPr>
          <w:p w14:paraId="0A7F0A73">
            <w:pPr>
              <w:pStyle w:val="406"/>
              <w:spacing w:line="240" w:lineRule="auto"/>
              <w:ind w:firstLine="0" w:firstLineChars="0"/>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color w:val="auto"/>
                <w:sz w:val="24"/>
                <w:szCs w:val="24"/>
                <w:highlight w:val="none"/>
                <w:lang w:val="en-US" w:eastAsia="zh-CN"/>
              </w:rPr>
              <w:t>品牌情况</w:t>
            </w:r>
          </w:p>
        </w:tc>
        <w:tc>
          <w:tcPr>
            <w:tcW w:w="993" w:type="dxa"/>
            <w:noWrap w:val="0"/>
            <w:vAlign w:val="center"/>
          </w:tcPr>
          <w:p w14:paraId="17C02E00">
            <w:pPr>
              <w:spacing w:before="120" w:beforeLines="50" w:after="120" w:afterLines="50" w:line="360" w:lineRule="auto"/>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5分</w:t>
            </w:r>
          </w:p>
        </w:tc>
        <w:tc>
          <w:tcPr>
            <w:tcW w:w="1135" w:type="dxa"/>
            <w:noWrap w:val="0"/>
            <w:vAlign w:val="center"/>
          </w:tcPr>
          <w:p w14:paraId="5B518E48">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center"/>
          </w:tcPr>
          <w:p w14:paraId="7276258C">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tcBorders>
              <w:top w:val="nil"/>
              <w:left w:val="nil"/>
              <w:bottom w:val="single" w:color="auto" w:sz="4" w:space="0"/>
              <w:right w:val="single" w:color="auto" w:sz="4" w:space="0"/>
            </w:tcBorders>
            <w:noWrap w:val="0"/>
            <w:vAlign w:val="center"/>
          </w:tcPr>
          <w:p w14:paraId="7B08BB8F">
            <w:pPr>
              <w:spacing w:line="240" w:lineRule="auto"/>
              <w:jc w:val="center"/>
              <w:rPr>
                <w:rFonts w:hint="eastAsia" w:ascii="宋体" w:hAnsi="宋体" w:eastAsia="宋体" w:cs="Calibri"/>
                <w:color w:val="auto"/>
                <w:kern w:val="0"/>
                <w:sz w:val="21"/>
                <w:szCs w:val="21"/>
                <w:highlight w:val="none"/>
                <w:lang w:val="en-US" w:eastAsia="zh-CN" w:bidi="ar-SA"/>
              </w:rPr>
            </w:pPr>
          </w:p>
        </w:tc>
      </w:tr>
      <w:tr w14:paraId="1E97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7" w:type="dxa"/>
            <w:noWrap w:val="0"/>
            <w:vAlign w:val="center"/>
          </w:tcPr>
          <w:p w14:paraId="70F51819">
            <w:pPr>
              <w:spacing w:before="120" w:beforeLines="50" w:after="120" w:afterLines="50" w:line="360" w:lineRule="auto"/>
              <w:jc w:val="center"/>
              <w:rPr>
                <w:rFonts w:ascii="宋体" w:hAnsi="宋体" w:eastAsia="宋体" w:cs="Times New Roman"/>
                <w:bCs/>
                <w:color w:val="auto"/>
                <w:sz w:val="24"/>
                <w:highlight w:val="none"/>
              </w:rPr>
            </w:pPr>
            <w:r>
              <w:rPr>
                <w:rFonts w:hint="eastAsia" w:ascii="宋体" w:hAnsi="宋体" w:eastAsia="宋体" w:cs="宋体"/>
                <w:bCs/>
                <w:color w:val="auto"/>
                <w:sz w:val="24"/>
                <w:szCs w:val="24"/>
                <w:highlight w:val="none"/>
                <w:lang w:val="en-US" w:eastAsia="zh-CN"/>
              </w:rPr>
              <w:t>5</w:t>
            </w:r>
          </w:p>
        </w:tc>
        <w:tc>
          <w:tcPr>
            <w:tcW w:w="2334" w:type="dxa"/>
            <w:noWrap w:val="0"/>
            <w:vAlign w:val="center"/>
          </w:tcPr>
          <w:p w14:paraId="6CF62160">
            <w:pPr>
              <w:pStyle w:val="406"/>
              <w:spacing w:line="240" w:lineRule="auto"/>
              <w:ind w:firstLine="0" w:firstLineChars="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 w:val="24"/>
                <w:szCs w:val="24"/>
                <w:highlight w:val="none"/>
                <w:lang w:val="en-US" w:eastAsia="zh-CN"/>
              </w:rPr>
              <w:t>备品备件</w:t>
            </w:r>
          </w:p>
        </w:tc>
        <w:tc>
          <w:tcPr>
            <w:tcW w:w="993" w:type="dxa"/>
            <w:noWrap w:val="0"/>
            <w:vAlign w:val="center"/>
          </w:tcPr>
          <w:p w14:paraId="5E20BB41">
            <w:pPr>
              <w:spacing w:before="120" w:beforeLines="50" w:after="120" w:afterLines="50" w:line="360" w:lineRule="auto"/>
              <w:jc w:val="center"/>
              <w:rPr>
                <w:rFonts w:hint="default" w:ascii="宋体" w:hAnsi="Times New Roman" w:eastAsia="宋体" w:cs="Times New Roman"/>
                <w:color w:val="auto"/>
                <w:sz w:val="24"/>
                <w:highlight w:val="none"/>
                <w:lang w:val="en-US" w:eastAsia="zh-CN"/>
              </w:rPr>
            </w:pPr>
            <w:r>
              <w:rPr>
                <w:rFonts w:hint="eastAsia" w:ascii="宋体" w:cs="Times New Roman"/>
                <w:color w:val="auto"/>
                <w:sz w:val="24"/>
                <w:highlight w:val="none"/>
                <w:lang w:val="en-US" w:eastAsia="zh-CN"/>
              </w:rPr>
              <w:t>4</w:t>
            </w:r>
            <w:r>
              <w:rPr>
                <w:rFonts w:hint="eastAsia" w:ascii="宋体" w:hAnsi="宋体" w:cs="Times New Roman"/>
                <w:color w:val="auto"/>
                <w:sz w:val="24"/>
                <w:highlight w:val="none"/>
                <w:lang w:val="en-US" w:eastAsia="zh-CN"/>
              </w:rPr>
              <w:t>分</w:t>
            </w:r>
          </w:p>
        </w:tc>
        <w:tc>
          <w:tcPr>
            <w:tcW w:w="1135" w:type="dxa"/>
            <w:noWrap w:val="0"/>
            <w:vAlign w:val="center"/>
          </w:tcPr>
          <w:p w14:paraId="4A56585A">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center"/>
          </w:tcPr>
          <w:p w14:paraId="357DEF44">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tcBorders>
              <w:top w:val="nil"/>
              <w:left w:val="nil"/>
              <w:bottom w:val="single" w:color="auto" w:sz="4" w:space="0"/>
              <w:right w:val="single" w:color="auto" w:sz="4" w:space="0"/>
            </w:tcBorders>
            <w:noWrap w:val="0"/>
            <w:vAlign w:val="center"/>
          </w:tcPr>
          <w:p w14:paraId="36443051">
            <w:pPr>
              <w:spacing w:line="240" w:lineRule="auto"/>
              <w:jc w:val="center"/>
              <w:rPr>
                <w:rFonts w:hint="eastAsia" w:ascii="宋体" w:hAnsi="宋体" w:eastAsia="宋体" w:cs="Calibri"/>
                <w:color w:val="auto"/>
                <w:kern w:val="0"/>
                <w:sz w:val="21"/>
                <w:szCs w:val="21"/>
                <w:highlight w:val="none"/>
                <w:lang w:val="en-US" w:eastAsia="zh-CN" w:bidi="ar-SA"/>
              </w:rPr>
            </w:pPr>
          </w:p>
        </w:tc>
      </w:tr>
      <w:tr w14:paraId="150DA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7" w:type="dxa"/>
            <w:noWrap w:val="0"/>
            <w:vAlign w:val="center"/>
          </w:tcPr>
          <w:p w14:paraId="07C0D9A5">
            <w:pPr>
              <w:spacing w:before="120" w:beforeLines="50" w:after="120" w:afterLines="50" w:line="360" w:lineRule="auto"/>
              <w:jc w:val="center"/>
              <w:rPr>
                <w:rFonts w:ascii="宋体" w:hAnsi="Times New Roman" w:eastAsia="宋体" w:cs="Times New Roman"/>
                <w:bCs/>
                <w:color w:val="auto"/>
                <w:sz w:val="24"/>
                <w:highlight w:val="none"/>
              </w:rPr>
            </w:pPr>
            <w:r>
              <w:rPr>
                <w:rFonts w:hint="eastAsia" w:ascii="宋体" w:hAnsi="宋体" w:eastAsia="宋体" w:cs="宋体"/>
                <w:bCs/>
                <w:color w:val="auto"/>
                <w:sz w:val="24"/>
                <w:szCs w:val="24"/>
                <w:highlight w:val="none"/>
                <w:lang w:val="en-US" w:eastAsia="zh-CN"/>
              </w:rPr>
              <w:t>6</w:t>
            </w:r>
          </w:p>
        </w:tc>
        <w:tc>
          <w:tcPr>
            <w:tcW w:w="2334" w:type="dxa"/>
            <w:noWrap w:val="0"/>
            <w:vAlign w:val="center"/>
          </w:tcPr>
          <w:p w14:paraId="6A0C2B40">
            <w:pPr>
              <w:spacing w:line="240" w:lineRule="auto"/>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 w:val="24"/>
                <w:szCs w:val="24"/>
                <w:highlight w:val="none"/>
              </w:rPr>
              <w:t>项目总体实施方案</w:t>
            </w:r>
          </w:p>
        </w:tc>
        <w:tc>
          <w:tcPr>
            <w:tcW w:w="993" w:type="dxa"/>
            <w:noWrap w:val="0"/>
            <w:vAlign w:val="center"/>
          </w:tcPr>
          <w:p w14:paraId="5BF01207">
            <w:pPr>
              <w:spacing w:before="120" w:beforeLines="50" w:after="120" w:afterLines="50" w:line="360" w:lineRule="auto"/>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15分</w:t>
            </w:r>
          </w:p>
        </w:tc>
        <w:tc>
          <w:tcPr>
            <w:tcW w:w="1135" w:type="dxa"/>
            <w:noWrap w:val="0"/>
            <w:vAlign w:val="center"/>
          </w:tcPr>
          <w:p w14:paraId="1A82B886">
            <w:pPr>
              <w:jc w:val="left"/>
              <w:rPr>
                <w:rFonts w:ascii="宋体" w:hAnsi="Times New Roman" w:eastAsia="宋体" w:cs="Times New Roman"/>
                <w:bCs/>
                <w:color w:val="auto"/>
                <w:szCs w:val="21"/>
                <w:highlight w:val="none"/>
              </w:rPr>
            </w:pPr>
          </w:p>
        </w:tc>
        <w:tc>
          <w:tcPr>
            <w:tcW w:w="3552" w:type="dxa"/>
            <w:noWrap w:val="0"/>
            <w:vAlign w:val="center"/>
          </w:tcPr>
          <w:p w14:paraId="744D9EE6">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312DB780">
            <w:pPr>
              <w:spacing w:line="240" w:lineRule="auto"/>
              <w:jc w:val="center"/>
              <w:rPr>
                <w:rFonts w:hint="eastAsia" w:ascii="宋体" w:hAnsi="宋体" w:eastAsia="宋体" w:cs="Calibri"/>
                <w:color w:val="auto"/>
                <w:kern w:val="0"/>
                <w:sz w:val="21"/>
                <w:szCs w:val="21"/>
                <w:highlight w:val="none"/>
                <w:lang w:val="en-US" w:eastAsia="zh-CN" w:bidi="ar-SA"/>
              </w:rPr>
            </w:pPr>
          </w:p>
        </w:tc>
      </w:tr>
      <w:tr w14:paraId="69039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7" w:type="dxa"/>
            <w:noWrap w:val="0"/>
            <w:vAlign w:val="center"/>
          </w:tcPr>
          <w:p w14:paraId="71B80735">
            <w:pPr>
              <w:spacing w:before="120" w:beforeLines="50" w:after="120" w:afterLines="50" w:line="360" w:lineRule="auto"/>
              <w:jc w:val="center"/>
              <w:rPr>
                <w:rFonts w:hint="eastAsia" w:ascii="宋体" w:hAnsi="宋体" w:eastAsia="宋体" w:cs="Times New Roman"/>
                <w:bCs/>
                <w:color w:val="auto"/>
                <w:sz w:val="24"/>
                <w:highlight w:val="none"/>
                <w:lang w:val="en-US" w:eastAsia="zh-CN"/>
              </w:rPr>
            </w:pPr>
            <w:r>
              <w:rPr>
                <w:rFonts w:hint="eastAsia" w:ascii="宋体" w:hAnsi="宋体" w:eastAsia="宋体" w:cs="宋体"/>
                <w:bCs/>
                <w:color w:val="auto"/>
                <w:sz w:val="24"/>
                <w:szCs w:val="24"/>
                <w:highlight w:val="none"/>
                <w:lang w:val="en-US" w:eastAsia="zh-CN"/>
              </w:rPr>
              <w:t>7</w:t>
            </w:r>
          </w:p>
        </w:tc>
        <w:tc>
          <w:tcPr>
            <w:tcW w:w="2334" w:type="dxa"/>
            <w:noWrap w:val="0"/>
            <w:vAlign w:val="center"/>
          </w:tcPr>
          <w:p w14:paraId="0AB951B2">
            <w:pPr>
              <w:spacing w:line="240" w:lineRule="auto"/>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 w:val="24"/>
                <w:szCs w:val="24"/>
                <w:highlight w:val="none"/>
                <w:lang w:val="en-US" w:eastAsia="zh-CN"/>
              </w:rPr>
              <w:t>项目团队人员情况</w:t>
            </w:r>
          </w:p>
        </w:tc>
        <w:tc>
          <w:tcPr>
            <w:tcW w:w="993" w:type="dxa"/>
            <w:noWrap w:val="0"/>
            <w:vAlign w:val="center"/>
          </w:tcPr>
          <w:p w14:paraId="08541FA1">
            <w:pPr>
              <w:spacing w:before="120" w:beforeLines="50" w:after="120" w:afterLines="50" w:line="360" w:lineRule="auto"/>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4分</w:t>
            </w:r>
          </w:p>
        </w:tc>
        <w:tc>
          <w:tcPr>
            <w:tcW w:w="1135" w:type="dxa"/>
            <w:noWrap w:val="0"/>
            <w:vAlign w:val="center"/>
          </w:tcPr>
          <w:p w14:paraId="100CF9EA">
            <w:pPr>
              <w:jc w:val="left"/>
              <w:rPr>
                <w:rFonts w:ascii="宋体" w:hAnsi="Times New Roman" w:eastAsia="宋体" w:cs="Times New Roman"/>
                <w:bCs/>
                <w:color w:val="auto"/>
                <w:szCs w:val="21"/>
                <w:highlight w:val="none"/>
              </w:rPr>
            </w:pPr>
          </w:p>
        </w:tc>
        <w:tc>
          <w:tcPr>
            <w:tcW w:w="3552" w:type="dxa"/>
            <w:noWrap w:val="0"/>
            <w:vAlign w:val="center"/>
          </w:tcPr>
          <w:p w14:paraId="7E7BAA8C">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33744D81">
            <w:pPr>
              <w:spacing w:line="240" w:lineRule="auto"/>
              <w:jc w:val="center"/>
              <w:rPr>
                <w:rFonts w:hint="eastAsia" w:ascii="宋体" w:hAnsi="宋体" w:eastAsia="宋体" w:cs="Calibri"/>
                <w:color w:val="auto"/>
                <w:kern w:val="0"/>
                <w:sz w:val="21"/>
                <w:szCs w:val="21"/>
                <w:highlight w:val="none"/>
                <w:lang w:val="en-US" w:eastAsia="zh-CN" w:bidi="ar-SA"/>
              </w:rPr>
            </w:pPr>
          </w:p>
        </w:tc>
      </w:tr>
      <w:tr w14:paraId="123FB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7" w:type="dxa"/>
            <w:noWrap w:val="0"/>
            <w:vAlign w:val="center"/>
          </w:tcPr>
          <w:p w14:paraId="16732347">
            <w:pPr>
              <w:spacing w:before="120" w:beforeLines="50" w:after="120" w:afterLines="50" w:line="360" w:lineRule="auto"/>
              <w:jc w:val="center"/>
              <w:rPr>
                <w:rFonts w:hint="eastAsia" w:ascii="宋体" w:hAnsi="宋体" w:eastAsia="宋体" w:cs="Times New Roman"/>
                <w:bCs/>
                <w:color w:val="auto"/>
                <w:sz w:val="24"/>
                <w:highlight w:val="none"/>
                <w:lang w:val="en-US" w:eastAsia="zh-CN"/>
              </w:rPr>
            </w:pPr>
            <w:r>
              <w:rPr>
                <w:rFonts w:hint="eastAsia" w:ascii="宋体" w:hAnsi="宋体" w:cs="宋体"/>
                <w:bCs/>
                <w:color w:val="auto"/>
                <w:sz w:val="24"/>
                <w:szCs w:val="24"/>
                <w:highlight w:val="none"/>
                <w:lang w:val="en-US" w:eastAsia="zh-CN"/>
              </w:rPr>
              <w:t>8</w:t>
            </w:r>
          </w:p>
        </w:tc>
        <w:tc>
          <w:tcPr>
            <w:tcW w:w="2334" w:type="dxa"/>
            <w:noWrap w:val="0"/>
            <w:vAlign w:val="center"/>
          </w:tcPr>
          <w:p w14:paraId="7C01C4ED">
            <w:pPr>
              <w:pStyle w:val="406"/>
              <w:spacing w:line="240" w:lineRule="auto"/>
              <w:ind w:firstLine="0" w:firstLineChars="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 w:val="24"/>
                <w:szCs w:val="24"/>
                <w:highlight w:val="none"/>
                <w:lang w:val="en-US" w:eastAsia="zh-CN"/>
              </w:rPr>
              <w:t>投标人业绩</w:t>
            </w:r>
          </w:p>
        </w:tc>
        <w:tc>
          <w:tcPr>
            <w:tcW w:w="993" w:type="dxa"/>
            <w:noWrap w:val="0"/>
            <w:vAlign w:val="center"/>
          </w:tcPr>
          <w:p w14:paraId="3152DB01">
            <w:pPr>
              <w:spacing w:before="120" w:beforeLines="50" w:after="120" w:afterLines="50" w:line="360" w:lineRule="auto"/>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3分</w:t>
            </w:r>
          </w:p>
        </w:tc>
        <w:tc>
          <w:tcPr>
            <w:tcW w:w="1135" w:type="dxa"/>
            <w:noWrap w:val="0"/>
            <w:vAlign w:val="center"/>
          </w:tcPr>
          <w:p w14:paraId="51BFBB2A">
            <w:pPr>
              <w:jc w:val="left"/>
              <w:rPr>
                <w:rFonts w:ascii="宋体" w:hAnsi="Times New Roman" w:eastAsia="宋体" w:cs="Times New Roman"/>
                <w:bCs/>
                <w:color w:val="auto"/>
                <w:szCs w:val="21"/>
                <w:highlight w:val="none"/>
              </w:rPr>
            </w:pPr>
          </w:p>
        </w:tc>
        <w:tc>
          <w:tcPr>
            <w:tcW w:w="3552" w:type="dxa"/>
            <w:noWrap w:val="0"/>
            <w:vAlign w:val="top"/>
          </w:tcPr>
          <w:p w14:paraId="1E9003EE">
            <w:pPr>
              <w:pStyle w:val="13"/>
              <w:ind w:firstLine="0" w:firstLineChars="0"/>
              <w:rPr>
                <w:rFonts w:hint="eastAsia" w:ascii="宋体" w:hAnsi="宋体" w:eastAsia="宋体" w:cs="Calibri"/>
                <w:color w:val="auto"/>
                <w:kern w:val="0"/>
                <w:sz w:val="21"/>
                <w:szCs w:val="21"/>
                <w:highlight w:val="none"/>
                <w:lang w:val="en-US" w:eastAsia="zh-CN" w:bidi="ar-SA"/>
              </w:rPr>
            </w:pPr>
            <w:r>
              <w:rPr>
                <w:rFonts w:hint="eastAsia" w:ascii="宋体" w:hAnsi="宋体" w:cs="宋体"/>
                <w:b/>
                <w:bCs/>
                <w:color w:val="auto"/>
                <w:sz w:val="24"/>
                <w:highlight w:val="none"/>
                <w:shd w:val="pct10" w:color="auto" w:fill="FFFFFF"/>
              </w:rPr>
              <w:t>投标人务必将</w:t>
            </w:r>
            <w:r>
              <w:rPr>
                <w:rFonts w:hint="eastAsia" w:ascii="宋体" w:hAnsi="宋体" w:cs="宋体"/>
                <w:b/>
                <w:bCs/>
                <w:color w:val="auto"/>
                <w:sz w:val="24"/>
                <w:highlight w:val="none"/>
                <w:shd w:val="pct10" w:color="auto" w:fill="FFFFFF"/>
                <w:lang w:eastAsia="zh-CN"/>
              </w:rPr>
              <w:t>业绩</w:t>
            </w:r>
            <w:r>
              <w:rPr>
                <w:rFonts w:hint="eastAsia" w:ascii="宋体" w:hAnsi="宋体" w:cs="宋体"/>
                <w:b/>
                <w:bCs/>
                <w:color w:val="auto"/>
                <w:sz w:val="24"/>
                <w:highlight w:val="none"/>
                <w:shd w:val="pct10" w:color="auto" w:fill="FFFFFF"/>
              </w:rPr>
              <w:t>详细内容填写上，以方便评委进行更加优质、高效的评审</w:t>
            </w:r>
          </w:p>
        </w:tc>
        <w:tc>
          <w:tcPr>
            <w:tcW w:w="1277" w:type="dxa"/>
            <w:noWrap w:val="0"/>
            <w:vAlign w:val="top"/>
          </w:tcPr>
          <w:p w14:paraId="4D9FA9A6">
            <w:pPr>
              <w:pStyle w:val="13"/>
              <w:ind w:firstLine="0" w:firstLineChars="0"/>
              <w:rPr>
                <w:rFonts w:hint="eastAsia" w:ascii="宋体" w:hAnsi="宋体" w:eastAsia="宋体" w:cs="Calibri"/>
                <w:color w:val="auto"/>
                <w:kern w:val="0"/>
                <w:sz w:val="21"/>
                <w:szCs w:val="21"/>
                <w:highlight w:val="none"/>
                <w:lang w:val="en-US" w:eastAsia="zh-CN" w:bidi="ar-SA"/>
              </w:rPr>
            </w:pPr>
            <w:r>
              <w:rPr>
                <w:rFonts w:hint="eastAsia" w:ascii="宋体" w:hAnsi="宋体" w:cs="宋体"/>
                <w:b/>
                <w:bCs/>
                <w:color w:val="auto"/>
                <w:sz w:val="24"/>
                <w:highlight w:val="none"/>
                <w:shd w:val="pct10" w:color="auto" w:fill="FFFFFF"/>
              </w:rPr>
              <w:t>投标人将应得分值填写上</w:t>
            </w:r>
          </w:p>
        </w:tc>
      </w:tr>
      <w:tr w14:paraId="1E48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7" w:type="dxa"/>
            <w:noWrap w:val="0"/>
            <w:vAlign w:val="center"/>
          </w:tcPr>
          <w:p w14:paraId="20426BC1">
            <w:pPr>
              <w:spacing w:before="120" w:beforeLines="50" w:after="120" w:afterLines="50" w:line="360" w:lineRule="auto"/>
              <w:jc w:val="center"/>
              <w:rPr>
                <w:rFonts w:hint="eastAsia" w:ascii="宋体" w:hAnsi="宋体" w:eastAsia="宋体" w:cs="Times New Roman"/>
                <w:bCs/>
                <w:color w:val="auto"/>
                <w:sz w:val="24"/>
                <w:highlight w:val="none"/>
                <w:lang w:val="en-US" w:eastAsia="zh-CN"/>
              </w:rPr>
            </w:pPr>
            <w:r>
              <w:rPr>
                <w:rFonts w:hint="eastAsia" w:ascii="宋体" w:hAnsi="宋体" w:cs="宋体"/>
                <w:bCs/>
                <w:color w:val="auto"/>
                <w:sz w:val="24"/>
                <w:szCs w:val="24"/>
                <w:highlight w:val="none"/>
                <w:lang w:val="en-US" w:eastAsia="zh-CN"/>
              </w:rPr>
              <w:t>9</w:t>
            </w:r>
          </w:p>
        </w:tc>
        <w:tc>
          <w:tcPr>
            <w:tcW w:w="2334" w:type="dxa"/>
            <w:noWrap w:val="0"/>
            <w:vAlign w:val="center"/>
          </w:tcPr>
          <w:p w14:paraId="2BA451D3">
            <w:pPr>
              <w:widowControl/>
              <w:spacing w:line="360" w:lineRule="auto"/>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kern w:val="0"/>
                <w:sz w:val="24"/>
                <w:szCs w:val="24"/>
                <w:highlight w:val="none"/>
              </w:rPr>
              <w:t>售后服务</w:t>
            </w:r>
          </w:p>
        </w:tc>
        <w:tc>
          <w:tcPr>
            <w:tcW w:w="993" w:type="dxa"/>
            <w:noWrap w:val="0"/>
            <w:vAlign w:val="center"/>
          </w:tcPr>
          <w:p w14:paraId="24C7CE86">
            <w:pPr>
              <w:spacing w:before="120" w:beforeLines="50" w:after="120" w:afterLines="50" w:line="360" w:lineRule="auto"/>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10分</w:t>
            </w:r>
          </w:p>
        </w:tc>
        <w:tc>
          <w:tcPr>
            <w:tcW w:w="1135" w:type="dxa"/>
            <w:noWrap w:val="0"/>
            <w:vAlign w:val="center"/>
          </w:tcPr>
          <w:p w14:paraId="177EB46F">
            <w:pPr>
              <w:jc w:val="left"/>
              <w:rPr>
                <w:rFonts w:ascii="宋体" w:hAnsi="Times New Roman" w:eastAsia="宋体" w:cs="Times New Roman"/>
                <w:bCs/>
                <w:color w:val="auto"/>
                <w:szCs w:val="21"/>
                <w:highlight w:val="none"/>
              </w:rPr>
            </w:pPr>
          </w:p>
        </w:tc>
        <w:tc>
          <w:tcPr>
            <w:tcW w:w="3552" w:type="dxa"/>
            <w:noWrap w:val="0"/>
            <w:vAlign w:val="center"/>
          </w:tcPr>
          <w:p w14:paraId="5B50869B">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1FECE352">
            <w:pPr>
              <w:spacing w:line="240" w:lineRule="auto"/>
              <w:jc w:val="center"/>
              <w:rPr>
                <w:rFonts w:hint="eastAsia" w:ascii="宋体" w:hAnsi="宋体" w:eastAsia="宋体" w:cs="Calibri"/>
                <w:color w:val="auto"/>
                <w:kern w:val="0"/>
                <w:sz w:val="21"/>
                <w:szCs w:val="21"/>
                <w:highlight w:val="none"/>
                <w:lang w:val="en-US" w:eastAsia="zh-CN" w:bidi="ar-SA"/>
              </w:rPr>
            </w:pPr>
          </w:p>
        </w:tc>
      </w:tr>
      <w:tr w14:paraId="60FB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841" w:type="dxa"/>
            <w:gridSpan w:val="2"/>
            <w:noWrap w:val="0"/>
            <w:vAlign w:val="center"/>
          </w:tcPr>
          <w:p w14:paraId="740A22C5">
            <w:pPr>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合计</w:t>
            </w:r>
          </w:p>
        </w:tc>
        <w:tc>
          <w:tcPr>
            <w:tcW w:w="993" w:type="dxa"/>
            <w:noWrap w:val="0"/>
            <w:vAlign w:val="center"/>
          </w:tcPr>
          <w:p w14:paraId="2C4EF9A0">
            <w:pPr>
              <w:jc w:val="center"/>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70分</w:t>
            </w:r>
          </w:p>
        </w:tc>
        <w:tc>
          <w:tcPr>
            <w:tcW w:w="1135" w:type="dxa"/>
            <w:noWrap w:val="0"/>
            <w:vAlign w:val="center"/>
          </w:tcPr>
          <w:p w14:paraId="7B0D0967">
            <w:pPr>
              <w:snapToGrid w:val="0"/>
              <w:jc w:val="left"/>
              <w:rPr>
                <w:rFonts w:ascii="宋体" w:hAnsi="Times New Roman" w:eastAsia="宋体" w:cs="Times New Roman"/>
                <w:bCs/>
                <w:color w:val="auto"/>
                <w:szCs w:val="21"/>
                <w:highlight w:val="none"/>
                <w:lang w:val="zh-CN"/>
              </w:rPr>
            </w:pPr>
          </w:p>
        </w:tc>
        <w:tc>
          <w:tcPr>
            <w:tcW w:w="3552" w:type="dxa"/>
            <w:tcBorders>
              <w:top w:val="nil"/>
              <w:left w:val="nil"/>
              <w:bottom w:val="single" w:color="auto" w:sz="4" w:space="0"/>
              <w:right w:val="single" w:color="auto" w:sz="4" w:space="0"/>
            </w:tcBorders>
            <w:noWrap w:val="0"/>
            <w:vAlign w:val="center"/>
          </w:tcPr>
          <w:p w14:paraId="191CF569">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c>
          <w:tcPr>
            <w:tcW w:w="1277" w:type="dxa"/>
            <w:tcBorders>
              <w:top w:val="nil"/>
              <w:left w:val="nil"/>
              <w:bottom w:val="single" w:color="auto" w:sz="4" w:space="0"/>
              <w:right w:val="single" w:color="auto" w:sz="4" w:space="0"/>
            </w:tcBorders>
            <w:noWrap w:val="0"/>
            <w:vAlign w:val="center"/>
          </w:tcPr>
          <w:p w14:paraId="18947731">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r>
    </w:tbl>
    <w:p w14:paraId="2780A77E">
      <w:pPr>
        <w:jc w:val="center"/>
        <w:rPr>
          <w:rFonts w:ascii="宋体" w:hAnsi="宋体" w:cs="宋体"/>
          <w:b/>
          <w:color w:val="auto"/>
          <w:sz w:val="30"/>
          <w:szCs w:val="30"/>
          <w:highlight w:val="none"/>
        </w:rPr>
      </w:pPr>
    </w:p>
    <w:p w14:paraId="440C598B">
      <w:pPr>
        <w:adjustRightInd w:val="0"/>
        <w:spacing w:line="240" w:lineRule="atLeast"/>
        <w:jc w:val="center"/>
        <w:outlineLvl w:val="0"/>
        <w:rPr>
          <w:rFonts w:hint="eastAsia" w:ascii="宋体" w:hAnsi="宋体" w:cs="宋体"/>
          <w:b/>
          <w:color w:val="auto"/>
          <w:sz w:val="30"/>
          <w:szCs w:val="30"/>
          <w:highlight w:val="none"/>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53" w:name="_Toc12005"/>
    </w:p>
    <w:p w14:paraId="72096BA1">
      <w:pPr>
        <w:adjustRightInd w:val="0"/>
        <w:spacing w:line="240" w:lineRule="atLeast"/>
        <w:jc w:val="center"/>
        <w:outlineLvl w:val="0"/>
        <w:rPr>
          <w:rFonts w:ascii="宋体" w:hAnsi="宋体" w:cs="宋体"/>
          <w:b/>
          <w:color w:val="auto"/>
          <w:sz w:val="30"/>
          <w:szCs w:val="30"/>
          <w:highlight w:val="none"/>
        </w:rPr>
      </w:pPr>
      <w:r>
        <w:rPr>
          <w:rFonts w:hint="eastAsia" w:ascii="宋体" w:hAnsi="宋体" w:cs="宋体"/>
          <w:b/>
          <w:color w:val="auto"/>
          <w:sz w:val="30"/>
          <w:szCs w:val="30"/>
          <w:highlight w:val="none"/>
        </w:rPr>
        <w:t>第五章  合同主要条款</w:t>
      </w:r>
      <w:bookmarkEnd w:id="53"/>
    </w:p>
    <w:p w14:paraId="1D9DA7D5">
      <w:pPr>
        <w:snapToGrid w:val="0"/>
        <w:spacing w:line="480" w:lineRule="exact"/>
        <w:rPr>
          <w:rFonts w:ascii="宋体" w:hAnsi="宋体"/>
          <w:color w:val="auto"/>
          <w:kern w:val="0"/>
          <w:sz w:val="24"/>
          <w:highlight w:val="none"/>
          <w:lang w:val="zh-CN" w:eastAsia="zh-CN"/>
        </w:rPr>
      </w:pPr>
      <w:bookmarkStart w:id="54" w:name="_Toc466534751"/>
      <w:r>
        <w:rPr>
          <w:rFonts w:hint="eastAsia" w:ascii="宋体" w:hAnsi="宋体"/>
          <w:color w:val="auto"/>
          <w:kern w:val="0"/>
          <w:sz w:val="24"/>
          <w:highlight w:val="none"/>
          <w:lang w:val="zh-CN" w:eastAsia="zh-CN"/>
        </w:rPr>
        <w:t xml:space="preserve">项目名称：                                 </w:t>
      </w:r>
      <w:r>
        <w:rPr>
          <w:rFonts w:ascii="宋体" w:hAnsi="宋体"/>
          <w:color w:val="auto"/>
          <w:kern w:val="0"/>
          <w:sz w:val="24"/>
          <w:highlight w:val="none"/>
          <w:lang w:val="zh-CN" w:eastAsia="zh-CN"/>
        </w:rPr>
        <w:t xml:space="preserve"> </w:t>
      </w:r>
      <w:r>
        <w:rPr>
          <w:rFonts w:hint="eastAsia" w:ascii="宋体" w:hAnsi="宋体"/>
          <w:color w:val="auto"/>
          <w:kern w:val="0"/>
          <w:sz w:val="24"/>
          <w:highlight w:val="none"/>
          <w:lang w:val="zh-CN" w:eastAsia="zh-CN"/>
        </w:rPr>
        <w:t>项目编号：</w:t>
      </w:r>
    </w:p>
    <w:p w14:paraId="5FE98857">
      <w:pPr>
        <w:snapToGrid w:val="0"/>
        <w:spacing w:line="480" w:lineRule="exact"/>
        <w:rPr>
          <w:rFonts w:hint="eastAsia" w:ascii="宋体" w:hAnsi="宋体"/>
          <w:color w:val="auto"/>
          <w:kern w:val="0"/>
          <w:sz w:val="24"/>
          <w:highlight w:val="none"/>
          <w:lang w:val="zh-CN" w:eastAsia="zh-CN"/>
        </w:rPr>
      </w:pPr>
      <w:r>
        <w:rPr>
          <w:rFonts w:hint="eastAsia" w:ascii="宋体" w:hAnsi="宋体"/>
          <w:color w:val="auto"/>
          <w:kern w:val="0"/>
          <w:sz w:val="24"/>
          <w:highlight w:val="none"/>
          <w:lang w:val="zh-CN" w:eastAsia="zh-CN"/>
        </w:rPr>
        <w:t xml:space="preserve">甲方：（采购方）                           </w:t>
      </w:r>
    </w:p>
    <w:p w14:paraId="676F11FE">
      <w:pPr>
        <w:snapToGrid w:val="0"/>
        <w:spacing w:line="480" w:lineRule="exact"/>
        <w:rPr>
          <w:rFonts w:ascii="宋体" w:hAnsi="宋体"/>
          <w:color w:val="auto"/>
          <w:kern w:val="0"/>
          <w:sz w:val="24"/>
          <w:highlight w:val="none"/>
          <w:lang w:val="zh-CN" w:eastAsia="zh-CN"/>
        </w:rPr>
      </w:pPr>
      <w:r>
        <w:rPr>
          <w:rFonts w:hint="eastAsia" w:ascii="宋体" w:hAnsi="宋体"/>
          <w:color w:val="auto"/>
          <w:kern w:val="0"/>
          <w:sz w:val="24"/>
          <w:highlight w:val="none"/>
          <w:lang w:val="zh-CN" w:eastAsia="zh-CN"/>
        </w:rPr>
        <w:t>乙方：（供应商）</w:t>
      </w:r>
    </w:p>
    <w:p w14:paraId="71B1F4F5">
      <w:pPr>
        <w:snapToGrid w:val="0"/>
        <w:spacing w:before="120" w:beforeLines="50" w:after="120" w:afterLines="50" w:line="480" w:lineRule="exact"/>
        <w:ind w:firstLine="480" w:firstLineChars="200"/>
        <w:rPr>
          <w:rFonts w:ascii="宋体" w:hAnsi="宋体"/>
          <w:b/>
          <w:color w:val="auto"/>
          <w:kern w:val="0"/>
          <w:sz w:val="24"/>
          <w:highlight w:val="none"/>
          <w:lang w:val="zh-CN" w:eastAsia="zh-CN"/>
        </w:rPr>
      </w:pPr>
      <w:r>
        <w:rPr>
          <w:rFonts w:hint="eastAsia" w:ascii="宋体" w:hAnsi="宋体"/>
          <w:color w:val="auto"/>
          <w:kern w:val="0"/>
          <w:sz w:val="24"/>
          <w:highlight w:val="none"/>
          <w:lang w:val="zh-CN" w:eastAsia="zh-CN"/>
        </w:rPr>
        <w:t>甲、乙</w:t>
      </w:r>
      <w:r>
        <w:rPr>
          <w:rFonts w:hint="eastAsia" w:ascii="宋体" w:hAnsi="宋体"/>
          <w:color w:val="auto"/>
          <w:kern w:val="0"/>
          <w:sz w:val="24"/>
          <w:highlight w:val="none"/>
          <w:lang w:val="en-US" w:eastAsia="zh-CN"/>
        </w:rPr>
        <w:t>双</w:t>
      </w:r>
      <w:r>
        <w:rPr>
          <w:rFonts w:hint="eastAsia" w:ascii="宋体" w:hAnsi="宋体"/>
          <w:color w:val="auto"/>
          <w:kern w:val="0"/>
          <w:sz w:val="24"/>
          <w:highlight w:val="none"/>
          <w:lang w:val="zh-CN" w:eastAsia="zh-CN"/>
        </w:rPr>
        <w:t>方根据《中华人民共和国民法典》和__________________项目</w:t>
      </w:r>
      <w:r>
        <w:rPr>
          <w:rFonts w:hint="eastAsia" w:ascii="宋体" w:hAnsi="宋体"/>
          <w:color w:val="auto"/>
          <w:kern w:val="0"/>
          <w:sz w:val="24"/>
          <w:highlight w:val="none"/>
          <w:lang w:val="en-US" w:eastAsia="zh-CN"/>
        </w:rPr>
        <w:t>招标</w:t>
      </w:r>
      <w:r>
        <w:rPr>
          <w:rFonts w:hint="eastAsia" w:ascii="宋体" w:hAnsi="宋体"/>
          <w:color w:val="auto"/>
          <w:kern w:val="0"/>
          <w:sz w:val="24"/>
          <w:highlight w:val="none"/>
          <w:lang w:val="zh-CN" w:eastAsia="zh-CN"/>
        </w:rPr>
        <w:t>文件</w:t>
      </w:r>
      <w:r>
        <w:rPr>
          <w:rFonts w:hint="eastAsia" w:ascii="宋体" w:hAnsi="宋体"/>
          <w:color w:val="auto"/>
          <w:kern w:val="0"/>
          <w:sz w:val="24"/>
          <w:highlight w:val="none"/>
          <w:lang w:val="zh-CN"/>
        </w:rPr>
        <w:t>的</w:t>
      </w:r>
      <w:r>
        <w:rPr>
          <w:rFonts w:hint="eastAsia" w:ascii="宋体" w:hAnsi="宋体"/>
          <w:color w:val="auto"/>
          <w:kern w:val="0"/>
          <w:sz w:val="24"/>
          <w:highlight w:val="none"/>
          <w:lang w:val="zh-CN" w:eastAsia="zh-CN"/>
        </w:rPr>
        <w:t>相关规定，双方达成一致签署本合同。</w:t>
      </w:r>
    </w:p>
    <w:p w14:paraId="2CA47BFA">
      <w:pPr>
        <w:pStyle w:val="31"/>
        <w:snapToGrid w:val="0"/>
        <w:spacing w:beforeLines="0" w:afterLines="0" w:line="480" w:lineRule="exact"/>
        <w:rPr>
          <w:rFonts w:hAnsi="宋体"/>
          <w:b/>
          <w:color w:val="auto"/>
          <w:highlight w:val="none"/>
        </w:rPr>
      </w:pPr>
      <w:r>
        <w:rPr>
          <w:rFonts w:hint="eastAsia" w:hAnsi="宋体"/>
          <w:b/>
          <w:color w:val="auto"/>
          <w:highlight w:val="none"/>
        </w:rPr>
        <w:t>一、货物内容</w:t>
      </w:r>
    </w:p>
    <w:p w14:paraId="4ECB2A95">
      <w:pPr>
        <w:pStyle w:val="31"/>
        <w:snapToGrid w:val="0"/>
        <w:spacing w:beforeLines="0" w:afterLines="0" w:line="480" w:lineRule="exact"/>
        <w:rPr>
          <w:rFonts w:hAnsi="宋体"/>
          <w:color w:val="auto"/>
          <w:highlight w:val="none"/>
        </w:rPr>
      </w:pPr>
      <w:r>
        <w:rPr>
          <w:rFonts w:hint="eastAsia" w:hAnsi="宋体"/>
          <w:color w:val="auto"/>
          <w:highlight w:val="none"/>
        </w:rPr>
        <w:t>1. 货物名称：</w:t>
      </w:r>
    </w:p>
    <w:p w14:paraId="38DA22DC">
      <w:pPr>
        <w:pStyle w:val="31"/>
        <w:snapToGrid w:val="0"/>
        <w:spacing w:beforeLines="0" w:afterLines="0" w:line="480" w:lineRule="exact"/>
        <w:rPr>
          <w:rFonts w:hAnsi="宋体"/>
          <w:color w:val="auto"/>
          <w:highlight w:val="none"/>
        </w:rPr>
      </w:pPr>
      <w:r>
        <w:rPr>
          <w:rFonts w:hint="eastAsia" w:hAnsi="宋体"/>
          <w:color w:val="auto"/>
          <w:highlight w:val="none"/>
        </w:rPr>
        <w:t>2. 型号规格：</w:t>
      </w:r>
    </w:p>
    <w:p w14:paraId="38DEA1F3">
      <w:pPr>
        <w:pStyle w:val="31"/>
        <w:snapToGrid w:val="0"/>
        <w:spacing w:beforeLines="0" w:afterLines="0" w:line="480" w:lineRule="exact"/>
        <w:rPr>
          <w:rFonts w:hAnsi="宋体"/>
          <w:color w:val="auto"/>
          <w:highlight w:val="none"/>
        </w:rPr>
      </w:pPr>
      <w:r>
        <w:rPr>
          <w:rFonts w:hint="eastAsia" w:hAnsi="宋体"/>
          <w:color w:val="auto"/>
          <w:highlight w:val="none"/>
        </w:rPr>
        <w:t>3. 技术参数：</w:t>
      </w:r>
    </w:p>
    <w:p w14:paraId="04C4C0C5">
      <w:pPr>
        <w:pStyle w:val="31"/>
        <w:snapToGrid w:val="0"/>
        <w:spacing w:beforeLines="0" w:afterLines="0" w:line="480" w:lineRule="exact"/>
        <w:rPr>
          <w:rFonts w:hAnsi="宋体"/>
          <w:color w:val="auto"/>
          <w:highlight w:val="none"/>
        </w:rPr>
      </w:pPr>
      <w:r>
        <w:rPr>
          <w:rFonts w:hint="eastAsia" w:hAnsi="宋体"/>
          <w:color w:val="auto"/>
          <w:highlight w:val="none"/>
        </w:rPr>
        <w:t>4. 数量（单位）：</w:t>
      </w:r>
    </w:p>
    <w:p w14:paraId="5BA69F9F">
      <w:pPr>
        <w:pStyle w:val="31"/>
        <w:snapToGrid w:val="0"/>
        <w:spacing w:beforeLines="0" w:afterLines="0" w:line="480" w:lineRule="exact"/>
        <w:rPr>
          <w:rFonts w:hAnsi="宋体"/>
          <w:b/>
          <w:color w:val="auto"/>
          <w:highlight w:val="none"/>
        </w:rPr>
      </w:pPr>
      <w:r>
        <w:rPr>
          <w:rFonts w:hint="eastAsia" w:hAnsi="宋体"/>
          <w:b/>
          <w:color w:val="auto"/>
          <w:highlight w:val="none"/>
        </w:rPr>
        <w:t>二、合同金额</w:t>
      </w:r>
    </w:p>
    <w:p w14:paraId="4A404D19">
      <w:pPr>
        <w:pStyle w:val="31"/>
        <w:snapToGrid w:val="0"/>
        <w:spacing w:beforeLines="0" w:afterLines="0" w:line="420" w:lineRule="exact"/>
        <w:ind w:firstLine="480" w:firstLineChars="200"/>
        <w:rPr>
          <w:rFonts w:hint="eastAsia" w:hAnsi="宋体"/>
          <w:color w:val="auto"/>
          <w:highlight w:val="none"/>
        </w:rPr>
      </w:pPr>
      <w:r>
        <w:rPr>
          <w:rFonts w:hint="eastAsia" w:hAnsi="宋体"/>
          <w:color w:val="auto"/>
          <w:highlight w:val="none"/>
        </w:rPr>
        <w:t>本合同金额为（大写）：_____________________________元（￥_____元）人民币</w:t>
      </w:r>
      <w:r>
        <w:rPr>
          <w:rFonts w:hint="eastAsia" w:hAnsi="宋体"/>
          <w:color w:val="auto"/>
          <w:highlight w:val="none"/>
          <w:lang w:val="en-US" w:eastAsia="zh-CN"/>
        </w:rPr>
        <w:t>(含税）</w:t>
      </w:r>
      <w:r>
        <w:rPr>
          <w:rFonts w:hint="eastAsia" w:hAnsi="宋体"/>
          <w:color w:val="auto"/>
          <w:highlight w:val="none"/>
        </w:rPr>
        <w:t>。</w:t>
      </w:r>
    </w:p>
    <w:p w14:paraId="7DFD0392">
      <w:pPr>
        <w:pStyle w:val="31"/>
        <w:snapToGrid w:val="0"/>
        <w:spacing w:beforeLines="0" w:afterLines="0" w:line="420" w:lineRule="exact"/>
        <w:ind w:firstLine="482" w:firstLineChars="200"/>
        <w:rPr>
          <w:rFonts w:hint="eastAsia" w:ascii="宋体" w:hAnsi="宋体" w:eastAsia="宋体" w:cs="Times New Roman"/>
          <w:b/>
          <w:bCs/>
          <w:color w:val="auto"/>
          <w:sz w:val="24"/>
          <w:szCs w:val="24"/>
          <w:highlight w:val="none"/>
          <w:u w:val="none"/>
        </w:rPr>
      </w:pPr>
      <w:r>
        <w:rPr>
          <w:rFonts w:hint="eastAsia" w:ascii="宋体" w:hAnsi="宋体" w:eastAsia="宋体" w:cs="Times New Roman"/>
          <w:b/>
          <w:bCs/>
          <w:color w:val="auto"/>
          <w:sz w:val="24"/>
          <w:szCs w:val="24"/>
          <w:highlight w:val="none"/>
          <w:u w:val="none"/>
        </w:rPr>
        <w:t>本合同价款采用全费用单价确定。</w:t>
      </w:r>
    </w:p>
    <w:p w14:paraId="0CE68761">
      <w:pPr>
        <w:pStyle w:val="31"/>
        <w:snapToGrid w:val="0"/>
        <w:spacing w:beforeLines="0" w:afterLines="0" w:line="420" w:lineRule="exact"/>
        <w:ind w:firstLine="482" w:firstLineChars="200"/>
        <w:rPr>
          <w:rFonts w:hint="eastAsia" w:ascii="宋体" w:hAnsi="宋体" w:eastAsia="宋体" w:cs="Times New Roman"/>
          <w:b/>
          <w:bCs/>
          <w:color w:val="auto"/>
          <w:sz w:val="24"/>
          <w:szCs w:val="24"/>
          <w:highlight w:val="none"/>
          <w:u w:val="none"/>
        </w:rPr>
      </w:pPr>
      <w:r>
        <w:rPr>
          <w:rFonts w:hint="eastAsia" w:ascii="宋体" w:hAnsi="宋体" w:eastAsia="宋体" w:cs="Times New Roman"/>
          <w:b/>
          <w:bCs/>
          <w:color w:val="auto"/>
          <w:sz w:val="24"/>
          <w:szCs w:val="24"/>
          <w:highlight w:val="none"/>
          <w:u w:val="none"/>
        </w:rPr>
        <w:t>本工程结算价的计算方式为：全费用单价包</w:t>
      </w:r>
      <w:r>
        <w:rPr>
          <w:rFonts w:hint="eastAsia" w:ascii="宋体" w:hAnsi="宋体" w:eastAsia="宋体" w:cs="Times New Roman"/>
          <w:b/>
          <w:bCs/>
          <w:color w:val="auto"/>
          <w:sz w:val="24"/>
          <w:szCs w:val="24"/>
          <w:highlight w:val="none"/>
          <w:u w:val="none"/>
          <w:lang w:val="en-US" w:eastAsia="zh-CN"/>
        </w:rPr>
        <w:t>干</w:t>
      </w:r>
      <w:r>
        <w:rPr>
          <w:rFonts w:hint="eastAsia" w:ascii="宋体" w:hAnsi="宋体" w:eastAsia="宋体" w:cs="Times New Roman"/>
          <w:b/>
          <w:bCs/>
          <w:color w:val="auto"/>
          <w:sz w:val="24"/>
          <w:szCs w:val="24"/>
          <w:highlight w:val="none"/>
          <w:u w:val="none"/>
        </w:rPr>
        <w:t>，数量按实际工程量结算。</w:t>
      </w:r>
    </w:p>
    <w:p w14:paraId="6FCF4BA5">
      <w:pPr>
        <w:pStyle w:val="31"/>
        <w:snapToGrid w:val="0"/>
        <w:spacing w:beforeLines="0" w:afterLines="0" w:line="420" w:lineRule="exact"/>
        <w:ind w:firstLine="482" w:firstLineChars="200"/>
        <w:rPr>
          <w:rFonts w:hint="eastAsia" w:hAnsi="宋体"/>
          <w:b/>
          <w:bCs/>
          <w:color w:val="auto"/>
          <w:highlight w:val="none"/>
        </w:rPr>
      </w:pPr>
      <w:r>
        <w:rPr>
          <w:rFonts w:hint="eastAsia" w:hAnsi="宋体"/>
          <w:b/>
          <w:bCs/>
          <w:color w:val="auto"/>
          <w:highlight w:val="none"/>
        </w:rPr>
        <w:t>全费用单价包含货款、人工、制造、材料、专用工具、包装、设备、运输、装卸、安装、机械、二次搬运、产品保护、调试、措施费、综合管理、修复安装时被破坏的建筑和装修、孔洞修补、售后服务、保险、规费、利润、保管费、培训、保修、税金、风险费及其他工程费等一切费用。</w:t>
      </w:r>
    </w:p>
    <w:p w14:paraId="583F971F">
      <w:pPr>
        <w:pStyle w:val="31"/>
        <w:snapToGrid w:val="0"/>
        <w:spacing w:beforeLines="0" w:afterLines="0" w:line="420" w:lineRule="exact"/>
        <w:ind w:firstLine="482" w:firstLineChars="200"/>
        <w:rPr>
          <w:rFonts w:hAnsi="宋体"/>
          <w:b/>
          <w:bCs/>
          <w:color w:val="auto"/>
          <w:highlight w:val="none"/>
        </w:rPr>
      </w:pPr>
      <w:r>
        <w:rPr>
          <w:rFonts w:hint="eastAsia" w:ascii="宋体" w:hAnsi="宋体" w:eastAsia="宋体" w:cs="宋体"/>
          <w:b/>
          <w:color w:val="auto"/>
          <w:sz w:val="24"/>
          <w:szCs w:val="24"/>
          <w:highlight w:val="none"/>
        </w:rPr>
        <w:t>乙方对设备须提供足够的备件、附件和易损件并保证是原厂生产的产品，以满足设备正常运行的需要。</w:t>
      </w:r>
    </w:p>
    <w:p w14:paraId="03161BAF">
      <w:pPr>
        <w:pStyle w:val="31"/>
        <w:snapToGrid w:val="0"/>
        <w:spacing w:beforeLines="0" w:afterLines="0" w:line="480" w:lineRule="exact"/>
        <w:rPr>
          <w:rFonts w:hAnsi="宋体"/>
          <w:b/>
          <w:color w:val="auto"/>
          <w:highlight w:val="none"/>
        </w:rPr>
      </w:pPr>
      <w:r>
        <w:rPr>
          <w:rFonts w:hint="eastAsia" w:hAnsi="宋体"/>
          <w:b/>
          <w:color w:val="auto"/>
          <w:highlight w:val="none"/>
        </w:rPr>
        <w:t>三、技术资料</w:t>
      </w:r>
    </w:p>
    <w:p w14:paraId="0B9D2813">
      <w:pPr>
        <w:pStyle w:val="31"/>
        <w:snapToGrid w:val="0"/>
        <w:spacing w:beforeLines="0" w:afterLines="0" w:line="480" w:lineRule="exact"/>
        <w:ind w:left="410" w:hanging="410" w:hangingChars="171"/>
        <w:rPr>
          <w:rFonts w:hAnsi="宋体"/>
          <w:color w:val="auto"/>
          <w:highlight w:val="none"/>
        </w:rPr>
      </w:pPr>
      <w:r>
        <w:rPr>
          <w:rFonts w:hint="eastAsia" w:hAnsi="宋体"/>
          <w:color w:val="auto"/>
          <w:highlight w:val="none"/>
        </w:rPr>
        <w:t>1.乙方应按招标文件规定的时间向甲方提供使用货物的有关技术资料。</w:t>
      </w:r>
    </w:p>
    <w:p w14:paraId="66566EEC">
      <w:pPr>
        <w:pStyle w:val="31"/>
        <w:snapToGrid w:val="0"/>
        <w:spacing w:beforeLines="0" w:afterLines="0" w:line="480" w:lineRule="exact"/>
        <w:rPr>
          <w:rFonts w:hAnsi="宋体"/>
          <w:color w:val="auto"/>
          <w:highlight w:val="none"/>
        </w:rPr>
      </w:pPr>
      <w:r>
        <w:rPr>
          <w:rFonts w:hint="eastAsia" w:hAnsi="宋体"/>
          <w:color w:val="auto"/>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E307B8">
      <w:pPr>
        <w:pStyle w:val="31"/>
        <w:snapToGrid w:val="0"/>
        <w:spacing w:beforeLines="0" w:afterLines="0" w:line="480" w:lineRule="exact"/>
        <w:ind w:left="412" w:hanging="412" w:hangingChars="171"/>
        <w:rPr>
          <w:rFonts w:hAnsi="宋体"/>
          <w:b/>
          <w:color w:val="auto"/>
          <w:highlight w:val="none"/>
        </w:rPr>
      </w:pPr>
      <w:r>
        <w:rPr>
          <w:rFonts w:hint="eastAsia" w:hAnsi="宋体"/>
          <w:b/>
          <w:color w:val="auto"/>
          <w:highlight w:val="none"/>
        </w:rPr>
        <w:t>四、知识产权</w:t>
      </w:r>
    </w:p>
    <w:p w14:paraId="1899BBF1">
      <w:pPr>
        <w:pStyle w:val="31"/>
        <w:snapToGrid w:val="0"/>
        <w:spacing w:beforeLines="0" w:afterLines="0" w:line="480" w:lineRule="exact"/>
        <w:rPr>
          <w:rFonts w:hAnsi="宋体"/>
          <w:bCs/>
          <w:color w:val="auto"/>
          <w:highlight w:val="none"/>
        </w:rPr>
      </w:pPr>
      <w:r>
        <w:rPr>
          <w:rFonts w:hint="eastAsia" w:hAnsi="宋体"/>
          <w:color w:val="auto"/>
          <w:highlight w:val="none"/>
        </w:rPr>
        <w:t>乙方应保证所提供的货物或其任何一部分均不会侵犯任何第三方的知识产权</w:t>
      </w:r>
      <w:r>
        <w:rPr>
          <w:rFonts w:hint="eastAsia" w:hAnsi="宋体"/>
          <w:bCs/>
          <w:color w:val="auto"/>
          <w:highlight w:val="none"/>
        </w:rPr>
        <w:t>。</w:t>
      </w:r>
    </w:p>
    <w:p w14:paraId="5830535E">
      <w:pPr>
        <w:pStyle w:val="31"/>
        <w:snapToGrid w:val="0"/>
        <w:spacing w:beforeLines="0" w:afterLines="0" w:line="480" w:lineRule="exact"/>
        <w:rPr>
          <w:rFonts w:hAnsi="宋体"/>
          <w:color w:val="auto"/>
          <w:highlight w:val="none"/>
          <w:u w:val="single"/>
        </w:rPr>
      </w:pPr>
      <w:r>
        <w:rPr>
          <w:rFonts w:hint="eastAsia" w:hAnsi="宋体"/>
          <w:b/>
          <w:color w:val="auto"/>
          <w:highlight w:val="none"/>
        </w:rPr>
        <w:t>五、产权担保</w:t>
      </w:r>
    </w:p>
    <w:p w14:paraId="452A4724">
      <w:pPr>
        <w:pStyle w:val="31"/>
        <w:snapToGrid w:val="0"/>
        <w:spacing w:beforeLines="0" w:afterLines="0" w:line="480" w:lineRule="exact"/>
        <w:ind w:left="408" w:hanging="408" w:hangingChars="170"/>
        <w:rPr>
          <w:rFonts w:hAnsi="宋体"/>
          <w:color w:val="auto"/>
          <w:highlight w:val="none"/>
          <w:u w:val="single"/>
        </w:rPr>
      </w:pPr>
      <w:r>
        <w:rPr>
          <w:rFonts w:hint="eastAsia" w:hAnsi="宋体"/>
          <w:color w:val="auto"/>
          <w:highlight w:val="none"/>
        </w:rPr>
        <w:t>乙方保证所交付的货物的所有权完全属于乙方且无任何抵押、查封等产权瑕疵。</w:t>
      </w:r>
    </w:p>
    <w:p w14:paraId="7E64D241">
      <w:pPr>
        <w:pStyle w:val="31"/>
        <w:snapToGrid w:val="0"/>
        <w:spacing w:beforeLines="0" w:afterLines="0" w:line="480" w:lineRule="exact"/>
        <w:ind w:left="410" w:hanging="410" w:hangingChars="170"/>
        <w:rPr>
          <w:rFonts w:hAnsi="宋体"/>
          <w:b/>
          <w:color w:val="auto"/>
          <w:highlight w:val="none"/>
        </w:rPr>
      </w:pPr>
      <w:r>
        <w:rPr>
          <w:rFonts w:hint="eastAsia" w:hAnsi="宋体"/>
          <w:b/>
          <w:color w:val="auto"/>
          <w:highlight w:val="none"/>
        </w:rPr>
        <w:t>六、履约保证金</w:t>
      </w:r>
    </w:p>
    <w:p w14:paraId="09DD74B9">
      <w:pPr>
        <w:pStyle w:val="31"/>
        <w:snapToGrid w:val="0"/>
        <w:spacing w:beforeLines="0" w:afterLines="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乙方应当在合同签订前向甲方缴纳（提供）履约保证金人民币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 （</w:t>
      </w:r>
      <w:r>
        <w:rPr>
          <w:rFonts w:hint="eastAsia" w:ascii="微软雅黑" w:hAnsi="微软雅黑" w:eastAsia="微软雅黑" w:cs="微软雅黑"/>
          <w:i w:val="0"/>
          <w:iCs w:val="0"/>
          <w:caps w:val="0"/>
          <w:color w:val="auto"/>
          <w:spacing w:val="0"/>
          <w:sz w:val="24"/>
          <w:szCs w:val="24"/>
          <w:highlight w:val="none"/>
          <w:shd w:val="clear" w:fill="FFFFFF"/>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元）（现金、银行保函或者保险公司保函），履约保证金在供货安装完毕并经验收合格后退还。</w:t>
      </w:r>
    </w:p>
    <w:p w14:paraId="4A40FB77">
      <w:pPr>
        <w:spacing w:line="480" w:lineRule="exact"/>
        <w:rPr>
          <w:rFonts w:ascii="宋体" w:hAnsi="宋体"/>
          <w:b/>
          <w:color w:val="auto"/>
          <w:sz w:val="24"/>
          <w:highlight w:val="none"/>
        </w:rPr>
      </w:pPr>
      <w:r>
        <w:rPr>
          <w:rFonts w:hint="eastAsia" w:ascii="宋体" w:hAnsi="宋体"/>
          <w:b/>
          <w:color w:val="auto"/>
          <w:sz w:val="24"/>
          <w:highlight w:val="none"/>
        </w:rPr>
        <w:t>七、转包或分包</w:t>
      </w:r>
    </w:p>
    <w:p w14:paraId="5C3F8365">
      <w:pPr>
        <w:spacing w:line="480" w:lineRule="exact"/>
        <w:rPr>
          <w:rFonts w:ascii="宋体" w:hAnsi="宋体"/>
          <w:color w:val="auto"/>
          <w:sz w:val="24"/>
          <w:highlight w:val="none"/>
        </w:rPr>
      </w:pPr>
      <w:r>
        <w:rPr>
          <w:rFonts w:hint="eastAsia" w:ascii="宋体" w:hAnsi="宋体"/>
          <w:color w:val="auto"/>
          <w:sz w:val="24"/>
          <w:highlight w:val="none"/>
        </w:rPr>
        <w:t>1.本合同范围的货物，应由乙方直接供应，不得转让他人供应；</w:t>
      </w:r>
    </w:p>
    <w:p w14:paraId="672FAEBB">
      <w:pPr>
        <w:spacing w:line="480" w:lineRule="exact"/>
        <w:rPr>
          <w:rFonts w:ascii="宋体" w:hAnsi="宋体"/>
          <w:color w:val="auto"/>
          <w:sz w:val="24"/>
          <w:highlight w:val="none"/>
        </w:rPr>
      </w:pPr>
      <w:r>
        <w:rPr>
          <w:rFonts w:hint="eastAsia" w:ascii="宋体" w:hAnsi="宋体"/>
          <w:color w:val="auto"/>
          <w:sz w:val="24"/>
          <w:highlight w:val="none"/>
        </w:rPr>
        <w:t>2.除非得到甲方的书面同意，乙方不得将本合同范围的货物全部或部分分包给他人供应；</w:t>
      </w:r>
    </w:p>
    <w:p w14:paraId="4F3B7FCB">
      <w:pPr>
        <w:spacing w:line="480" w:lineRule="exact"/>
        <w:rPr>
          <w:rFonts w:ascii="宋体" w:hAnsi="宋体"/>
          <w:color w:val="auto"/>
          <w:sz w:val="24"/>
          <w:highlight w:val="none"/>
        </w:rPr>
      </w:pPr>
      <w:r>
        <w:rPr>
          <w:rFonts w:hint="eastAsia" w:ascii="宋体" w:hAnsi="宋体"/>
          <w:color w:val="auto"/>
          <w:sz w:val="24"/>
          <w:highlight w:val="none"/>
        </w:rPr>
        <w:t>3.如有转让和未经甲方同意的分包行为，甲方有权解除合同，履约保证金不予退回并追究乙方的违约责任。</w:t>
      </w:r>
    </w:p>
    <w:p w14:paraId="6D2858C1">
      <w:pPr>
        <w:pStyle w:val="31"/>
        <w:snapToGrid w:val="0"/>
        <w:spacing w:beforeLines="0" w:afterLines="0" w:line="480" w:lineRule="exact"/>
        <w:rPr>
          <w:rFonts w:hAnsi="宋体"/>
          <w:color w:val="auto"/>
          <w:highlight w:val="none"/>
        </w:rPr>
      </w:pPr>
      <w:r>
        <w:rPr>
          <w:rFonts w:hint="eastAsia" w:hAnsi="宋体"/>
          <w:b/>
          <w:color w:val="auto"/>
          <w:highlight w:val="none"/>
        </w:rPr>
        <w:t>八、保修期</w:t>
      </w:r>
    </w:p>
    <w:p w14:paraId="5100E150">
      <w:pPr>
        <w:pStyle w:val="31"/>
        <w:snapToGrid w:val="0"/>
        <w:spacing w:beforeLines="0" w:afterLines="0" w:line="480" w:lineRule="exact"/>
        <w:ind w:left="410" w:hanging="410" w:hangingChars="171"/>
        <w:rPr>
          <w:rFonts w:hAnsi="宋体"/>
          <w:color w:val="auto"/>
          <w:highlight w:val="none"/>
        </w:rPr>
      </w:pPr>
      <w:r>
        <w:rPr>
          <w:rFonts w:hint="eastAsia" w:hAnsi="宋体"/>
          <w:color w:val="auto"/>
          <w:highlight w:val="none"/>
        </w:rPr>
        <w:t>1.保修期</w:t>
      </w:r>
      <w:r>
        <w:rPr>
          <w:rFonts w:hint="eastAsia" w:hAnsi="宋体"/>
          <w:color w:val="auto"/>
          <w:highlight w:val="none"/>
          <w:u w:val="single"/>
        </w:rPr>
        <w:t xml:space="preserve">  </w:t>
      </w:r>
      <w:r>
        <w:rPr>
          <w:rFonts w:hAnsi="宋体"/>
          <w:color w:val="auto"/>
          <w:highlight w:val="none"/>
          <w:u w:val="single"/>
        </w:rPr>
        <w:t xml:space="preserve">  </w:t>
      </w:r>
      <w:r>
        <w:rPr>
          <w:rFonts w:hint="eastAsia" w:hAnsi="宋体"/>
          <w:color w:val="auto"/>
          <w:highlight w:val="none"/>
        </w:rPr>
        <w:t>年。（以项目竣工验收合格之日开始起算。）</w:t>
      </w:r>
    </w:p>
    <w:p w14:paraId="02A3E7DC">
      <w:pPr>
        <w:pStyle w:val="31"/>
        <w:snapToGrid w:val="0"/>
        <w:spacing w:beforeLines="0" w:afterLines="0" w:line="480" w:lineRule="exact"/>
        <w:rPr>
          <w:rFonts w:hAnsi="宋体"/>
          <w:b/>
          <w:color w:val="auto"/>
          <w:highlight w:val="none"/>
        </w:rPr>
      </w:pPr>
      <w:r>
        <w:rPr>
          <w:rFonts w:hint="eastAsia" w:hAnsi="宋体"/>
          <w:b/>
          <w:color w:val="auto"/>
          <w:highlight w:val="none"/>
        </w:rPr>
        <w:t>九、交货期、交货方式及交货地点</w:t>
      </w:r>
    </w:p>
    <w:p w14:paraId="60ABC6F6">
      <w:pPr>
        <w:pStyle w:val="31"/>
        <w:snapToGrid w:val="0"/>
        <w:spacing w:beforeLines="0" w:afterLines="0" w:line="480" w:lineRule="exact"/>
        <w:rPr>
          <w:rFonts w:hAnsi="宋体"/>
          <w:bCs/>
          <w:color w:val="auto"/>
          <w:highlight w:val="none"/>
        </w:rPr>
      </w:pPr>
      <w:r>
        <w:rPr>
          <w:rFonts w:hint="eastAsia" w:hAnsi="宋体"/>
          <w:bCs/>
          <w:color w:val="auto"/>
          <w:highlight w:val="none"/>
        </w:rPr>
        <w:t>1. 交货期：</w:t>
      </w:r>
    </w:p>
    <w:p w14:paraId="6F9B7819">
      <w:pPr>
        <w:pStyle w:val="31"/>
        <w:snapToGrid w:val="0"/>
        <w:spacing w:beforeLines="0" w:afterLines="0" w:line="480" w:lineRule="exact"/>
        <w:rPr>
          <w:rFonts w:hint="eastAsia" w:hAnsi="宋体"/>
          <w:bCs/>
          <w:color w:val="auto"/>
          <w:highlight w:val="none"/>
        </w:rPr>
      </w:pPr>
      <w:r>
        <w:rPr>
          <w:rFonts w:hint="eastAsia" w:hAnsi="宋体"/>
          <w:bCs/>
          <w:color w:val="auto"/>
          <w:highlight w:val="none"/>
        </w:rPr>
        <w:t>2. 交货方式：</w:t>
      </w:r>
    </w:p>
    <w:p w14:paraId="3DD16A69">
      <w:pPr>
        <w:pStyle w:val="31"/>
        <w:snapToGrid w:val="0"/>
        <w:spacing w:beforeLines="0" w:afterLines="0" w:line="480" w:lineRule="exact"/>
        <w:rPr>
          <w:rFonts w:hAnsi="宋体"/>
          <w:b/>
          <w:color w:val="auto"/>
          <w:highlight w:val="none"/>
        </w:rPr>
      </w:pPr>
      <w:r>
        <w:rPr>
          <w:rFonts w:hint="eastAsia" w:hAnsi="宋体"/>
          <w:bCs/>
          <w:color w:val="auto"/>
          <w:highlight w:val="none"/>
        </w:rPr>
        <w:t>3. 交货地点：</w:t>
      </w:r>
    </w:p>
    <w:p w14:paraId="59041470">
      <w:pPr>
        <w:pStyle w:val="31"/>
        <w:snapToGrid w:val="0"/>
        <w:spacing w:beforeLines="0" w:afterLines="0" w:line="480" w:lineRule="exact"/>
        <w:rPr>
          <w:rFonts w:hint="eastAsia" w:hAnsi="宋体"/>
          <w:b/>
          <w:color w:val="auto"/>
          <w:highlight w:val="none"/>
        </w:rPr>
      </w:pPr>
      <w:r>
        <w:rPr>
          <w:rFonts w:hint="eastAsia" w:hAnsi="宋体"/>
          <w:b/>
          <w:color w:val="auto"/>
          <w:highlight w:val="none"/>
        </w:rPr>
        <w:t>十、货款支付</w:t>
      </w:r>
    </w:p>
    <w:p w14:paraId="696442B0">
      <w:pPr>
        <w:pStyle w:val="32"/>
        <w:rPr>
          <w:color w:val="auto"/>
          <w:highlight w:val="none"/>
        </w:rPr>
      </w:pPr>
    </w:p>
    <w:p w14:paraId="0691AE3D">
      <w:pPr>
        <w:pStyle w:val="31"/>
        <w:snapToGrid w:val="0"/>
        <w:spacing w:beforeLines="0" w:afterLines="0" w:line="480" w:lineRule="exact"/>
        <w:rPr>
          <w:b/>
          <w:color w:val="auto"/>
          <w:highlight w:val="none"/>
        </w:rPr>
      </w:pPr>
      <w:r>
        <w:rPr>
          <w:rFonts w:hint="eastAsia"/>
          <w:b/>
          <w:color w:val="auto"/>
          <w:highlight w:val="none"/>
        </w:rPr>
        <w:t>十一、税费</w:t>
      </w:r>
    </w:p>
    <w:p w14:paraId="6E290D97">
      <w:pPr>
        <w:spacing w:line="480" w:lineRule="exact"/>
        <w:rPr>
          <w:color w:val="auto"/>
          <w:sz w:val="24"/>
          <w:highlight w:val="none"/>
        </w:rPr>
      </w:pPr>
      <w:r>
        <w:rPr>
          <w:rFonts w:hint="eastAsia"/>
          <w:color w:val="auto"/>
          <w:sz w:val="24"/>
          <w:highlight w:val="none"/>
        </w:rPr>
        <w:t>本合同执行中相关的一切税费均由乙方负担。</w:t>
      </w:r>
    </w:p>
    <w:p w14:paraId="5B917570">
      <w:pPr>
        <w:pStyle w:val="31"/>
        <w:snapToGrid w:val="0"/>
        <w:spacing w:beforeLines="0" w:afterLines="0" w:line="480" w:lineRule="exact"/>
        <w:ind w:left="412" w:hanging="412" w:hangingChars="171"/>
        <w:rPr>
          <w:rFonts w:hAnsi="宋体"/>
          <w:color w:val="auto"/>
          <w:highlight w:val="none"/>
        </w:rPr>
      </w:pPr>
      <w:r>
        <w:rPr>
          <w:rFonts w:hint="eastAsia" w:hAnsi="宋体"/>
          <w:b/>
          <w:color w:val="auto"/>
          <w:highlight w:val="none"/>
        </w:rPr>
        <w:t>十二、质量保证及售后服务</w:t>
      </w:r>
    </w:p>
    <w:p w14:paraId="0EA0CDE6">
      <w:pPr>
        <w:pStyle w:val="31"/>
        <w:snapToGrid w:val="0"/>
        <w:spacing w:beforeLines="0" w:afterLines="0" w:line="480" w:lineRule="exact"/>
        <w:rPr>
          <w:rFonts w:hAnsi="宋体"/>
          <w:color w:val="auto"/>
          <w:highlight w:val="none"/>
        </w:rPr>
      </w:pPr>
      <w:r>
        <w:rPr>
          <w:rFonts w:hint="eastAsia" w:hAnsi="宋体"/>
          <w:color w:val="auto"/>
          <w:highlight w:val="none"/>
        </w:rPr>
        <w:t>1. 乙方应按招标文件规定的货物性能、技术要求、质量标准向甲方提供未经使用的全新产品。</w:t>
      </w:r>
    </w:p>
    <w:p w14:paraId="5E47ABA0">
      <w:pPr>
        <w:pStyle w:val="31"/>
        <w:snapToGrid w:val="0"/>
        <w:spacing w:beforeLines="0" w:afterLines="0" w:line="480" w:lineRule="exact"/>
        <w:rPr>
          <w:rFonts w:hAnsi="宋体"/>
          <w:color w:val="auto"/>
          <w:highlight w:val="none"/>
        </w:rPr>
      </w:pPr>
      <w:r>
        <w:rPr>
          <w:rFonts w:hint="eastAsia" w:hAnsi="宋体"/>
          <w:color w:val="auto"/>
          <w:highlight w:val="none"/>
        </w:rPr>
        <w:t>2.乙方提供的货物在保修期内因货物本身的质量问题发生故障，乙方应负责免费更换。</w:t>
      </w:r>
    </w:p>
    <w:p w14:paraId="5DD67087">
      <w:pPr>
        <w:pStyle w:val="31"/>
        <w:snapToGrid w:val="0"/>
        <w:spacing w:beforeLines="0" w:afterLines="0" w:line="480" w:lineRule="exact"/>
        <w:ind w:left="480" w:hanging="480" w:hangingChars="200"/>
        <w:rPr>
          <w:rFonts w:hAnsi="宋体"/>
          <w:color w:val="auto"/>
          <w:highlight w:val="none"/>
        </w:rPr>
      </w:pPr>
      <w:r>
        <w:rPr>
          <w:rFonts w:hint="eastAsia" w:hAnsi="宋体"/>
          <w:color w:val="auto"/>
          <w:highlight w:val="none"/>
        </w:rPr>
        <w:t>对达不到技术要求者，根据实际情况，经双方协商，可按以下办法处理：</w:t>
      </w:r>
    </w:p>
    <w:p w14:paraId="4F10E851">
      <w:pPr>
        <w:pStyle w:val="31"/>
        <w:snapToGrid w:val="0"/>
        <w:spacing w:beforeLines="0" w:afterLines="0" w:line="480" w:lineRule="exact"/>
        <w:ind w:firstLine="420"/>
        <w:rPr>
          <w:rFonts w:hAnsi="宋体"/>
          <w:color w:val="auto"/>
          <w:highlight w:val="none"/>
        </w:rPr>
      </w:pPr>
      <w:r>
        <w:rPr>
          <w:rFonts w:hint="eastAsia" w:hAnsi="宋体"/>
          <w:color w:val="auto"/>
          <w:highlight w:val="none"/>
        </w:rPr>
        <w:t>⑴更换：由乙方承担所发生的全部费用。</w:t>
      </w:r>
    </w:p>
    <w:p w14:paraId="76DF80B4">
      <w:pPr>
        <w:pStyle w:val="31"/>
        <w:snapToGrid w:val="0"/>
        <w:spacing w:beforeLines="0" w:afterLines="0" w:line="480" w:lineRule="exact"/>
        <w:ind w:firstLine="420"/>
        <w:rPr>
          <w:rFonts w:hAnsi="宋体"/>
          <w:color w:val="auto"/>
          <w:highlight w:val="none"/>
        </w:rPr>
      </w:pPr>
      <w:r>
        <w:rPr>
          <w:rFonts w:hint="eastAsia" w:hAnsi="宋体"/>
          <w:color w:val="auto"/>
          <w:highlight w:val="none"/>
        </w:rPr>
        <w:t>⑵贬值处理：由甲乙双方合议定价。</w:t>
      </w:r>
    </w:p>
    <w:p w14:paraId="43A784B4">
      <w:pPr>
        <w:pStyle w:val="31"/>
        <w:snapToGrid w:val="0"/>
        <w:spacing w:beforeLines="0" w:afterLines="0" w:line="480" w:lineRule="exact"/>
        <w:ind w:left="420" w:leftChars="200"/>
        <w:rPr>
          <w:rFonts w:hAnsi="宋体"/>
          <w:color w:val="auto"/>
          <w:highlight w:val="none"/>
        </w:rPr>
      </w:pPr>
      <w:r>
        <w:rPr>
          <w:rFonts w:hint="eastAsia" w:hAnsi="宋体"/>
          <w:color w:val="auto"/>
          <w:highlight w:val="none"/>
        </w:rPr>
        <w:t>⑶退货处理：乙方应退还甲方支付的合同款，同时应承担该货物的直接费用（运输、保险、检验、货款利息及银行手续费等）。</w:t>
      </w:r>
    </w:p>
    <w:p w14:paraId="73985400">
      <w:pPr>
        <w:pStyle w:val="31"/>
        <w:snapToGrid w:val="0"/>
        <w:spacing w:beforeLines="0" w:afterLines="0" w:line="480" w:lineRule="exact"/>
        <w:rPr>
          <w:rFonts w:hAnsi="宋体"/>
          <w:color w:val="auto"/>
          <w:highlight w:val="none"/>
        </w:rPr>
      </w:pPr>
      <w:r>
        <w:rPr>
          <w:rFonts w:hint="eastAsia" w:hAnsi="宋体"/>
          <w:color w:val="auto"/>
          <w:highlight w:val="none"/>
        </w:rPr>
        <w:t>3.如在使用过程中发生质量问题，乙方在接到甲方通知后在</w:t>
      </w:r>
      <w:r>
        <w:rPr>
          <w:rFonts w:hint="eastAsia" w:hAnsi="宋体"/>
          <w:color w:val="auto"/>
          <w:highlight w:val="none"/>
          <w:u w:val="single"/>
          <w:lang w:val="en-US" w:eastAsia="zh-CN"/>
        </w:rPr>
        <w:t xml:space="preserve">   </w:t>
      </w:r>
      <w:r>
        <w:rPr>
          <w:rFonts w:hint="eastAsia" w:hAnsi="宋体"/>
          <w:color w:val="auto"/>
          <w:highlight w:val="none"/>
        </w:rPr>
        <w:t>小时内到达甲方现场。</w:t>
      </w:r>
    </w:p>
    <w:p w14:paraId="62A936F6">
      <w:pPr>
        <w:pStyle w:val="31"/>
        <w:snapToGrid w:val="0"/>
        <w:spacing w:beforeLines="0" w:afterLines="0" w:line="480" w:lineRule="exact"/>
        <w:rPr>
          <w:rFonts w:hAnsi="宋体"/>
          <w:color w:val="auto"/>
          <w:highlight w:val="none"/>
        </w:rPr>
      </w:pPr>
      <w:r>
        <w:rPr>
          <w:rFonts w:hint="eastAsia" w:hAnsi="宋体"/>
          <w:color w:val="auto"/>
          <w:highlight w:val="none"/>
        </w:rPr>
        <w:t>4.在保修期内，乙方应对货物出现的质量及安全问题负责处理解决并承担一切费用。</w:t>
      </w:r>
    </w:p>
    <w:p w14:paraId="4E8ACFF3">
      <w:pPr>
        <w:pStyle w:val="31"/>
        <w:snapToGrid w:val="0"/>
        <w:spacing w:beforeLines="0" w:afterLines="0" w:line="480" w:lineRule="exact"/>
        <w:rPr>
          <w:rFonts w:hAnsi="宋体"/>
          <w:color w:val="auto"/>
          <w:highlight w:val="none"/>
        </w:rPr>
      </w:pPr>
      <w:r>
        <w:rPr>
          <w:rFonts w:hint="eastAsia" w:hAnsi="宋体"/>
          <w:color w:val="auto"/>
          <w:highlight w:val="none"/>
        </w:rPr>
        <w:t>5.上述的货物免费保修期为</w:t>
      </w:r>
      <w:r>
        <w:rPr>
          <w:rFonts w:hint="eastAsia" w:hAnsi="宋体"/>
          <w:color w:val="auto"/>
          <w:highlight w:val="none"/>
          <w:u w:val="single"/>
        </w:rPr>
        <w:t xml:space="preserve">   </w:t>
      </w:r>
      <w:r>
        <w:rPr>
          <w:rFonts w:hint="eastAsia" w:hAnsi="宋体"/>
          <w:color w:val="auto"/>
          <w:highlight w:val="none"/>
        </w:rPr>
        <w:t>年。超过保修期的机器设备，终生维修，维修时只收部件成本费。</w:t>
      </w:r>
    </w:p>
    <w:p w14:paraId="02A00E04">
      <w:pPr>
        <w:pStyle w:val="31"/>
        <w:snapToGrid w:val="0"/>
        <w:spacing w:beforeLines="0" w:afterLines="0" w:line="480" w:lineRule="exact"/>
        <w:rPr>
          <w:rFonts w:hAnsi="宋体"/>
          <w:b/>
          <w:color w:val="auto"/>
          <w:highlight w:val="none"/>
        </w:rPr>
      </w:pPr>
      <w:r>
        <w:rPr>
          <w:rFonts w:hint="eastAsia" w:hAnsi="宋体"/>
          <w:b/>
          <w:color w:val="auto"/>
          <w:highlight w:val="none"/>
        </w:rPr>
        <w:t>十三、调试和验收</w:t>
      </w:r>
    </w:p>
    <w:p w14:paraId="222D4CE2">
      <w:pPr>
        <w:pStyle w:val="31"/>
        <w:snapToGrid w:val="0"/>
        <w:spacing w:beforeLines="0" w:afterLines="0" w:line="480" w:lineRule="exact"/>
        <w:jc w:val="left"/>
        <w:rPr>
          <w:rFonts w:hAnsi="宋体"/>
          <w:color w:val="auto"/>
          <w:highlight w:val="none"/>
        </w:rPr>
      </w:pPr>
      <w:r>
        <w:rPr>
          <w:rFonts w:hint="eastAsia" w:hAnsi="宋体"/>
          <w:color w:val="auto"/>
          <w:highlight w:val="none"/>
        </w:rPr>
        <w:t>1.甲方对乙方提交的货物依据招标文件上的技术规格要求</w:t>
      </w:r>
      <w:bookmarkStart w:id="55" w:name="_Hlk49866784"/>
      <w:r>
        <w:rPr>
          <w:rFonts w:hint="eastAsia" w:hAnsi="宋体"/>
          <w:color w:val="auto"/>
          <w:highlight w:val="none"/>
          <w:lang w:eastAsia="zh-CN"/>
        </w:rPr>
        <w:t>及投标文件应标内容</w:t>
      </w:r>
      <w:bookmarkEnd w:id="55"/>
      <w:r>
        <w:rPr>
          <w:rFonts w:hint="eastAsia" w:hAnsi="宋体"/>
          <w:color w:val="auto"/>
          <w:highlight w:val="none"/>
        </w:rPr>
        <w:t>和国家有关质量标准进行现场初步验收，外观、说明书符合招标文件技术要求</w:t>
      </w:r>
      <w:r>
        <w:rPr>
          <w:rFonts w:hint="eastAsia" w:hAnsi="宋体"/>
          <w:color w:val="auto"/>
          <w:highlight w:val="none"/>
          <w:lang w:eastAsia="zh-CN"/>
        </w:rPr>
        <w:t>及投标文件应标内容</w:t>
      </w:r>
      <w:r>
        <w:rPr>
          <w:rFonts w:hint="eastAsia" w:hAnsi="宋体"/>
          <w:color w:val="auto"/>
          <w:highlight w:val="none"/>
        </w:rPr>
        <w:t>的，给予签收，初步验收不合格的不予签收。货到后，甲方需在五个工作日内验收。</w:t>
      </w:r>
    </w:p>
    <w:p w14:paraId="2FC4B10E">
      <w:pPr>
        <w:pStyle w:val="31"/>
        <w:snapToGrid w:val="0"/>
        <w:spacing w:beforeLines="0" w:afterLines="0" w:line="480" w:lineRule="exact"/>
        <w:rPr>
          <w:rFonts w:hAnsi="宋体"/>
          <w:color w:val="auto"/>
          <w:highlight w:val="none"/>
        </w:rPr>
      </w:pPr>
      <w:r>
        <w:rPr>
          <w:rFonts w:hint="eastAsia" w:hAnsi="宋体"/>
          <w:color w:val="auto"/>
          <w:highlight w:val="none"/>
        </w:rPr>
        <w:t>2.乙方交货前应对产品作出全面检查和对验收文件进行整理，并列出清单，作为甲方收货验收和使用的技术条件依据，检验的结果应随货物交甲方。</w:t>
      </w:r>
    </w:p>
    <w:p w14:paraId="36C1D12D">
      <w:pPr>
        <w:pStyle w:val="31"/>
        <w:snapToGrid w:val="0"/>
        <w:spacing w:beforeLines="0" w:afterLines="0" w:line="480" w:lineRule="exact"/>
        <w:rPr>
          <w:rFonts w:hAnsi="宋体"/>
          <w:color w:val="auto"/>
          <w:highlight w:val="none"/>
        </w:rPr>
      </w:pPr>
      <w:r>
        <w:rPr>
          <w:rFonts w:hint="eastAsia" w:hAnsi="宋体"/>
          <w:color w:val="auto"/>
          <w:highlight w:val="none"/>
        </w:rPr>
        <w:t>3.甲方对乙方提供的货物在使用前进行调试时，乙方需负责</w:t>
      </w:r>
      <w:r>
        <w:rPr>
          <w:rFonts w:hint="eastAsia" w:hAnsi="宋体"/>
          <w:color w:val="auto"/>
          <w:highlight w:val="none"/>
          <w:lang w:val="en-US" w:eastAsia="zh-CN"/>
        </w:rPr>
        <w:t>供货</w:t>
      </w:r>
      <w:r>
        <w:rPr>
          <w:rFonts w:hint="eastAsia" w:hAnsi="宋体"/>
          <w:color w:val="auto"/>
          <w:highlight w:val="none"/>
        </w:rPr>
        <w:t>并培训甲方的使用操作人员，并协助甲方一起调试，直到符合技术要求，甲方才做最终验收。</w:t>
      </w:r>
    </w:p>
    <w:p w14:paraId="381F9360">
      <w:pPr>
        <w:pStyle w:val="31"/>
        <w:snapToGrid w:val="0"/>
        <w:spacing w:beforeLines="0" w:afterLines="0" w:line="480" w:lineRule="exact"/>
        <w:rPr>
          <w:rFonts w:hint="default" w:hAnsi="宋体" w:eastAsia="宋体"/>
          <w:color w:val="auto"/>
          <w:highlight w:val="none"/>
          <w:lang w:val="en-US" w:eastAsia="zh-CN"/>
        </w:rPr>
      </w:pPr>
      <w:r>
        <w:rPr>
          <w:rFonts w:hint="eastAsia" w:hAnsi="宋体"/>
          <w:color w:val="auto"/>
          <w:highlight w:val="none"/>
        </w:rPr>
        <w:t>4.对技术复杂的货物，甲方应请国家认可的专业检测机构参与初步验收及最终验收，并由其出具质量检测报告</w:t>
      </w:r>
      <w:r>
        <w:rPr>
          <w:rFonts w:hint="eastAsia" w:hAnsi="宋体"/>
          <w:color w:val="auto"/>
          <w:highlight w:val="none"/>
          <w:lang w:eastAsia="zh-CN"/>
        </w:rPr>
        <w:t>，</w:t>
      </w:r>
      <w:r>
        <w:rPr>
          <w:rFonts w:hint="eastAsia" w:hAnsi="宋体"/>
          <w:color w:val="auto"/>
          <w:highlight w:val="none"/>
          <w:lang w:val="en-US" w:eastAsia="zh-CN"/>
        </w:rPr>
        <w:t>验收费用由乙方承担。</w:t>
      </w:r>
    </w:p>
    <w:p w14:paraId="23CD9B50">
      <w:pPr>
        <w:pStyle w:val="31"/>
        <w:snapToGrid w:val="0"/>
        <w:spacing w:beforeLines="0" w:afterLines="0" w:line="480" w:lineRule="exact"/>
        <w:rPr>
          <w:rFonts w:hAnsi="宋体"/>
          <w:color w:val="auto"/>
          <w:highlight w:val="none"/>
        </w:rPr>
      </w:pPr>
      <w:r>
        <w:rPr>
          <w:rFonts w:hint="eastAsia" w:hAnsi="宋体"/>
          <w:color w:val="auto"/>
          <w:highlight w:val="none"/>
        </w:rPr>
        <w:t>5.验收时乙方必须在现场，验收完毕后作出验收结果报告。</w:t>
      </w:r>
    </w:p>
    <w:p w14:paraId="012E2B21">
      <w:pPr>
        <w:pStyle w:val="31"/>
        <w:snapToGrid w:val="0"/>
        <w:spacing w:beforeLines="0" w:afterLines="0" w:line="480" w:lineRule="exact"/>
        <w:rPr>
          <w:rFonts w:hAnsi="宋体"/>
          <w:b/>
          <w:color w:val="auto"/>
          <w:highlight w:val="none"/>
        </w:rPr>
      </w:pPr>
      <w:r>
        <w:rPr>
          <w:rFonts w:hint="eastAsia" w:hAnsi="宋体"/>
          <w:b/>
          <w:color w:val="auto"/>
          <w:highlight w:val="none"/>
        </w:rPr>
        <w:t>十四、货物包装、发运及运输</w:t>
      </w:r>
    </w:p>
    <w:p w14:paraId="063417FE">
      <w:pPr>
        <w:pStyle w:val="31"/>
        <w:snapToGrid w:val="0"/>
        <w:spacing w:beforeLines="0" w:afterLines="0" w:line="480" w:lineRule="exact"/>
        <w:rPr>
          <w:rFonts w:hAnsi="宋体"/>
          <w:color w:val="auto"/>
          <w:highlight w:val="none"/>
        </w:rPr>
      </w:pPr>
      <w:r>
        <w:rPr>
          <w:rFonts w:hint="eastAsia" w:hAnsi="宋体"/>
          <w:color w:val="auto"/>
          <w:highlight w:val="none"/>
        </w:rPr>
        <w:t>1.乙方应在货物发运前对其进行满足运输距离、防潮、防震、防锈和防破损装卸等要求包装，以保证货物安全运达甲方指定地点。</w:t>
      </w:r>
    </w:p>
    <w:p w14:paraId="003E9A10">
      <w:pPr>
        <w:pStyle w:val="31"/>
        <w:snapToGrid w:val="0"/>
        <w:spacing w:beforeLines="0" w:afterLines="0" w:line="480" w:lineRule="exact"/>
        <w:ind w:left="480" w:hanging="480" w:hangingChars="200"/>
        <w:rPr>
          <w:rFonts w:hAnsi="宋体"/>
          <w:color w:val="auto"/>
          <w:highlight w:val="none"/>
        </w:rPr>
      </w:pPr>
      <w:r>
        <w:rPr>
          <w:rFonts w:hint="eastAsia" w:hAnsi="宋体"/>
          <w:color w:val="auto"/>
          <w:highlight w:val="none"/>
        </w:rPr>
        <w:t>2.使用说明书、质量检验证明书、随配附件和工具以及清单一并附于货物内。</w:t>
      </w:r>
    </w:p>
    <w:p w14:paraId="3C6989B9">
      <w:pPr>
        <w:pStyle w:val="31"/>
        <w:snapToGrid w:val="0"/>
        <w:spacing w:beforeLines="0" w:afterLines="0" w:line="480" w:lineRule="exact"/>
        <w:rPr>
          <w:rFonts w:hAnsi="宋体"/>
          <w:color w:val="auto"/>
          <w:highlight w:val="none"/>
        </w:rPr>
      </w:pPr>
      <w:r>
        <w:rPr>
          <w:rFonts w:hint="eastAsia" w:hAnsi="宋体"/>
          <w:color w:val="auto"/>
          <w:highlight w:val="none"/>
        </w:rPr>
        <w:t>3.乙方在货物发运手续办理完毕后24小时内或货到甲方48小时前通知甲方，以准备接货。</w:t>
      </w:r>
    </w:p>
    <w:p w14:paraId="3E64A363">
      <w:pPr>
        <w:pStyle w:val="31"/>
        <w:snapToGrid w:val="0"/>
        <w:spacing w:beforeLines="0" w:afterLines="0" w:line="480" w:lineRule="exact"/>
        <w:ind w:left="480" w:hanging="480" w:hangingChars="200"/>
        <w:rPr>
          <w:rFonts w:hAnsi="宋体"/>
          <w:color w:val="auto"/>
          <w:highlight w:val="none"/>
        </w:rPr>
      </w:pPr>
      <w:r>
        <w:rPr>
          <w:rFonts w:hint="eastAsia" w:hAnsi="宋体"/>
          <w:color w:val="auto"/>
          <w:highlight w:val="none"/>
        </w:rPr>
        <w:t>4.货物在交付甲方前发生的风险均由乙方负责。</w:t>
      </w:r>
    </w:p>
    <w:p w14:paraId="0B3AD223">
      <w:pPr>
        <w:pStyle w:val="31"/>
        <w:snapToGrid w:val="0"/>
        <w:spacing w:beforeLines="0" w:afterLines="0" w:line="480" w:lineRule="exact"/>
        <w:ind w:right="26"/>
        <w:rPr>
          <w:rFonts w:hint="eastAsia" w:hAnsi="宋体"/>
          <w:color w:val="auto"/>
          <w:highlight w:val="none"/>
        </w:rPr>
      </w:pPr>
      <w:r>
        <w:rPr>
          <w:rFonts w:hint="eastAsia" w:hAnsi="宋体"/>
          <w:color w:val="auto"/>
          <w:highlight w:val="none"/>
        </w:rPr>
        <w:t>5.货物在规定的交付期限内由乙方送达甲方指定的地点视为交付，乙方同时需通知甲方货物已送达。</w:t>
      </w:r>
    </w:p>
    <w:p w14:paraId="72AE93EC">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、安装</w:t>
      </w:r>
    </w:p>
    <w:p w14:paraId="3CD0B238">
      <w:pPr>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1、乙方须提供与工程建设总进度相适应的安装计划，并须由甲方书面认可。</w:t>
      </w:r>
    </w:p>
    <w:p w14:paraId="1DEF0CE1">
      <w:pPr>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、现场安装须符合国家的相关条例，服从监理单位和总承包单位的管理和检查。</w:t>
      </w:r>
    </w:p>
    <w:p w14:paraId="71E07866">
      <w:pPr>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、在安装期间，乙方负责安装中需要的起重、运输、装卸、动力等所需辅助设备及材料，所有这些设备都须符合安全作业要求，安装现场的安全防范工作及设施由乙方负责。</w:t>
      </w:r>
    </w:p>
    <w:p w14:paraId="53CB416B">
      <w:pPr>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、对合同内分期完成的成品和半成品，在工程接收证书颁发前，由乙方承担保护责任。因乙方原因造成成品或半成品损坏的，由乙方负责修复或更换，并承担由此增加的费用和（或）延误的工期。</w:t>
      </w:r>
    </w:p>
    <w:p w14:paraId="2C95BBC5">
      <w:pPr>
        <w:spacing w:line="360" w:lineRule="auto"/>
        <w:ind w:firstLine="0" w:firstLineChars="0"/>
        <w:rPr>
          <w:color w:val="auto"/>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、本项目施工安全由乙方负责。投保安全生产责任险的费用由乙方在投标时自行综合考虑，结算时不再额外计取。</w:t>
      </w:r>
    </w:p>
    <w:p w14:paraId="7E6B346D">
      <w:pPr>
        <w:pStyle w:val="31"/>
        <w:snapToGrid w:val="0"/>
        <w:spacing w:beforeLines="0" w:afterLines="0" w:line="480" w:lineRule="exact"/>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六</w:t>
      </w:r>
      <w:r>
        <w:rPr>
          <w:rFonts w:hint="eastAsia" w:hAnsi="宋体"/>
          <w:b/>
          <w:color w:val="auto"/>
          <w:highlight w:val="none"/>
        </w:rPr>
        <w:t>、违约责任</w:t>
      </w:r>
    </w:p>
    <w:p w14:paraId="35365375">
      <w:pPr>
        <w:pStyle w:val="31"/>
        <w:snapToGrid w:val="0"/>
        <w:spacing w:beforeLines="0" w:afterLines="0" w:line="480" w:lineRule="exact"/>
        <w:ind w:left="410" w:hanging="410" w:hangingChars="171"/>
        <w:rPr>
          <w:rFonts w:hAnsi="宋体"/>
          <w:color w:val="auto"/>
          <w:highlight w:val="none"/>
        </w:rPr>
      </w:pPr>
      <w:r>
        <w:rPr>
          <w:rFonts w:hint="eastAsia" w:hAnsi="宋体"/>
          <w:color w:val="auto"/>
          <w:highlight w:val="none"/>
        </w:rPr>
        <w:t>1.甲方无正当理由拒收货物的，甲方向乙方偿付拒收货款总值的百分之五违约金。</w:t>
      </w:r>
    </w:p>
    <w:p w14:paraId="7B819021">
      <w:pPr>
        <w:spacing w:line="500" w:lineRule="exact"/>
        <w:rPr>
          <w:rFonts w:hAnsi="宋体"/>
          <w:color w:val="auto"/>
          <w:highlight w:val="none"/>
        </w:rPr>
      </w:pPr>
      <w:r>
        <w:rPr>
          <w:rFonts w:hint="eastAsia" w:hAnsi="宋体"/>
          <w:color w:val="auto"/>
          <w:highlight w:val="none"/>
        </w:rPr>
        <w:t>2.</w:t>
      </w:r>
      <w:r>
        <w:rPr>
          <w:rFonts w:hint="eastAsia" w:ascii="宋体" w:hAnsi="宋体"/>
          <w:color w:val="auto"/>
          <w:sz w:val="24"/>
          <w:highlight w:val="none"/>
        </w:rPr>
        <w:t>甲方无故逾期验收和办理款项支付手续的,</w:t>
      </w:r>
      <w:r>
        <w:rPr>
          <w:rFonts w:hint="eastAsia" w:ascii="宋体" w:hAnsi="宋体"/>
          <w:color w:val="auto"/>
          <w:sz w:val="24"/>
          <w:highlight w:val="none"/>
          <w:lang w:val="en-US" w:eastAsia="zh-CN"/>
        </w:rPr>
        <w:t>甲方逾期办理款项支付手续的违约金计算方式为：</w:t>
      </w:r>
      <w:r>
        <w:rPr>
          <w:rFonts w:hint="eastAsia" w:ascii="宋体"/>
          <w:color w:val="auto"/>
          <w:sz w:val="24"/>
          <w:highlight w:val="none"/>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color w:val="auto"/>
          <w:sz w:val="24"/>
          <w:highlight w:val="none"/>
        </w:rPr>
        <w:t>不可抗力原因或经双方协商一致的除外；</w:t>
      </w:r>
    </w:p>
    <w:p w14:paraId="74857F1C">
      <w:pPr>
        <w:pStyle w:val="31"/>
        <w:snapToGrid w:val="0"/>
        <w:spacing w:beforeLines="0" w:afterLines="0" w:line="480" w:lineRule="exact"/>
        <w:rPr>
          <w:rFonts w:hAnsi="宋体"/>
          <w:color w:val="auto"/>
          <w:highlight w:val="none"/>
        </w:rPr>
      </w:pPr>
      <w:r>
        <w:rPr>
          <w:rFonts w:hint="eastAsia" w:hAnsi="宋体"/>
          <w:color w:val="auto"/>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9A18355">
      <w:pPr>
        <w:pStyle w:val="31"/>
        <w:snapToGrid w:val="0"/>
        <w:spacing w:beforeLines="0" w:afterLines="0" w:line="480" w:lineRule="exact"/>
        <w:rPr>
          <w:rFonts w:hint="eastAsia" w:hAnsi="宋体"/>
          <w:color w:val="auto"/>
          <w:highlight w:val="none"/>
        </w:rPr>
      </w:pPr>
      <w:r>
        <w:rPr>
          <w:rFonts w:hint="eastAsia" w:hAnsi="宋体"/>
          <w:color w:val="auto"/>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36B5529">
      <w:pPr>
        <w:pStyle w:val="31"/>
        <w:snapToGrid w:val="0"/>
        <w:spacing w:beforeLines="0" w:afterLines="0" w:line="480" w:lineRule="exact"/>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七</w:t>
      </w:r>
      <w:r>
        <w:rPr>
          <w:rFonts w:hint="eastAsia" w:hAnsi="宋体"/>
          <w:b/>
          <w:color w:val="auto"/>
          <w:highlight w:val="none"/>
        </w:rPr>
        <w:t>、不可抗力事件处理</w:t>
      </w:r>
    </w:p>
    <w:p w14:paraId="038D30FE">
      <w:pPr>
        <w:pStyle w:val="31"/>
        <w:snapToGrid w:val="0"/>
        <w:spacing w:beforeLines="0" w:afterLines="0" w:line="480" w:lineRule="exact"/>
        <w:rPr>
          <w:rFonts w:hAnsi="宋体"/>
          <w:color w:val="auto"/>
          <w:highlight w:val="none"/>
        </w:rPr>
      </w:pPr>
      <w:r>
        <w:rPr>
          <w:rFonts w:hint="eastAsia" w:hAnsi="宋体"/>
          <w:color w:val="auto"/>
          <w:highlight w:val="none"/>
        </w:rPr>
        <w:t>1.在合同有效期内，任何一方因不可抗力事件导致不能履行合同，则合同履行期可延长，其延长期与不可抗力影响期相同。</w:t>
      </w:r>
    </w:p>
    <w:p w14:paraId="00073DB5">
      <w:pPr>
        <w:pStyle w:val="31"/>
        <w:snapToGrid w:val="0"/>
        <w:spacing w:beforeLines="0" w:afterLines="0" w:line="480" w:lineRule="exact"/>
        <w:rPr>
          <w:rFonts w:hAnsi="宋体"/>
          <w:color w:val="auto"/>
          <w:highlight w:val="none"/>
        </w:rPr>
      </w:pPr>
      <w:r>
        <w:rPr>
          <w:rFonts w:hint="eastAsia" w:hAnsi="宋体"/>
          <w:color w:val="auto"/>
          <w:highlight w:val="none"/>
        </w:rPr>
        <w:t>2.不可抗力事件发生后，应立即通知对方，并寄送有关权威机构出具的证明。</w:t>
      </w:r>
    </w:p>
    <w:p w14:paraId="6C65868C">
      <w:pPr>
        <w:pStyle w:val="31"/>
        <w:snapToGrid w:val="0"/>
        <w:spacing w:beforeLines="0" w:afterLines="0" w:line="480" w:lineRule="exact"/>
        <w:rPr>
          <w:rFonts w:hAnsi="宋体"/>
          <w:color w:val="auto"/>
          <w:highlight w:val="none"/>
        </w:rPr>
      </w:pPr>
      <w:r>
        <w:rPr>
          <w:rFonts w:hint="eastAsia" w:hAnsi="宋体"/>
          <w:color w:val="auto"/>
          <w:highlight w:val="none"/>
        </w:rPr>
        <w:t>3.不可抗力事件延续120天以上，双方应通过友好协商，确定是否继续履行合同。</w:t>
      </w:r>
    </w:p>
    <w:p w14:paraId="29B86DBB">
      <w:pPr>
        <w:pStyle w:val="31"/>
        <w:snapToGrid w:val="0"/>
        <w:spacing w:beforeLines="0" w:afterLines="0" w:line="480" w:lineRule="exact"/>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八</w:t>
      </w:r>
      <w:r>
        <w:rPr>
          <w:rFonts w:hint="eastAsia" w:hAnsi="宋体"/>
          <w:b/>
          <w:color w:val="auto"/>
          <w:highlight w:val="none"/>
        </w:rPr>
        <w:t>、诉讼</w:t>
      </w:r>
    </w:p>
    <w:p w14:paraId="25703242">
      <w:pPr>
        <w:pStyle w:val="31"/>
        <w:snapToGrid w:val="0"/>
        <w:spacing w:beforeLines="0" w:afterLines="0" w:line="480" w:lineRule="exact"/>
        <w:ind w:firstLine="480" w:firstLineChars="200"/>
        <w:rPr>
          <w:rFonts w:hAnsi="宋体"/>
          <w:color w:val="auto"/>
          <w:highlight w:val="none"/>
        </w:rPr>
      </w:pPr>
      <w:r>
        <w:rPr>
          <w:rFonts w:hint="eastAsia" w:hAnsi="宋体"/>
          <w:color w:val="auto"/>
          <w:highlight w:val="none"/>
        </w:rPr>
        <w:t>双方在执行合同中所发生的一切争议，应通过协商解决。如协商不成，可向甲方所在地人民法院起诉。</w:t>
      </w:r>
    </w:p>
    <w:p w14:paraId="32FEEE0D">
      <w:pPr>
        <w:pStyle w:val="31"/>
        <w:snapToGrid w:val="0"/>
        <w:spacing w:beforeLines="0" w:afterLines="0" w:line="480" w:lineRule="exact"/>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九</w:t>
      </w:r>
      <w:r>
        <w:rPr>
          <w:rFonts w:hint="eastAsia" w:hAnsi="宋体"/>
          <w:b/>
          <w:color w:val="auto"/>
          <w:highlight w:val="none"/>
        </w:rPr>
        <w:t>、合同生效及其它</w:t>
      </w:r>
    </w:p>
    <w:p w14:paraId="7E3A8541">
      <w:pPr>
        <w:pStyle w:val="31"/>
        <w:snapToGrid w:val="0"/>
        <w:spacing w:beforeLines="0" w:afterLines="0" w:line="480" w:lineRule="exact"/>
        <w:ind w:left="480" w:hanging="480" w:hangingChars="200"/>
        <w:rPr>
          <w:rFonts w:hAnsi="宋体"/>
          <w:color w:val="auto"/>
          <w:highlight w:val="none"/>
        </w:rPr>
      </w:pPr>
      <w:r>
        <w:rPr>
          <w:rFonts w:hint="eastAsia" w:hAnsi="宋体"/>
          <w:color w:val="auto"/>
          <w:highlight w:val="none"/>
        </w:rPr>
        <w:t>1.合同经</w:t>
      </w:r>
      <w:r>
        <w:rPr>
          <w:rFonts w:hint="eastAsia" w:hAnsi="宋体"/>
          <w:color w:val="auto"/>
          <w:highlight w:val="none"/>
          <w:lang w:val="en-US" w:eastAsia="zh-CN"/>
        </w:rPr>
        <w:t>双</w:t>
      </w:r>
      <w:r>
        <w:rPr>
          <w:rFonts w:hint="eastAsia" w:hAnsi="宋体"/>
          <w:color w:val="auto"/>
          <w:highlight w:val="none"/>
        </w:rPr>
        <w:t>方法定代表人或授权代表签字并加盖单位公章后生效。</w:t>
      </w:r>
    </w:p>
    <w:p w14:paraId="785876AB">
      <w:pPr>
        <w:pStyle w:val="31"/>
        <w:snapToGrid w:val="0"/>
        <w:spacing w:beforeLines="0" w:afterLines="0" w:line="480" w:lineRule="exact"/>
        <w:ind w:left="480" w:hanging="480" w:hangingChars="200"/>
        <w:rPr>
          <w:rFonts w:hAnsi="宋体"/>
          <w:color w:val="auto"/>
          <w:highlight w:val="none"/>
        </w:rPr>
      </w:pPr>
      <w:r>
        <w:rPr>
          <w:rFonts w:hint="eastAsia" w:hAnsi="宋体"/>
          <w:color w:val="auto"/>
          <w:highlight w:val="none"/>
          <w:lang w:val="en-US" w:eastAsia="zh-CN"/>
        </w:rPr>
        <w:t>2</w:t>
      </w:r>
      <w:r>
        <w:rPr>
          <w:rFonts w:hint="eastAsia" w:hAnsi="宋体"/>
          <w:color w:val="auto"/>
          <w:highlight w:val="none"/>
        </w:rPr>
        <w:t>.本合同未尽事宜，遵照《民法典》有关条文执行。</w:t>
      </w:r>
    </w:p>
    <w:p w14:paraId="4677AFD1">
      <w:pPr>
        <w:pStyle w:val="31"/>
        <w:snapToGrid w:val="0"/>
        <w:spacing w:beforeLines="0" w:afterLines="0" w:line="480" w:lineRule="exact"/>
        <w:ind w:left="480" w:hanging="480" w:hangingChars="200"/>
        <w:rPr>
          <w:rFonts w:hint="eastAsia" w:hAnsi="宋体" w:eastAsia="宋体"/>
          <w:color w:val="auto"/>
          <w:highlight w:val="none"/>
          <w:lang w:val="en-US" w:eastAsia="zh-CN"/>
        </w:rPr>
      </w:pPr>
      <w:r>
        <w:rPr>
          <w:rFonts w:hint="eastAsia" w:hAnsi="宋体"/>
          <w:color w:val="auto"/>
          <w:highlight w:val="none"/>
          <w:lang w:val="en-US" w:eastAsia="zh-CN"/>
        </w:rPr>
        <w:t>3</w:t>
      </w:r>
      <w:r>
        <w:rPr>
          <w:rFonts w:hint="eastAsia" w:hAnsi="宋体"/>
          <w:color w:val="auto"/>
          <w:highlight w:val="none"/>
        </w:rPr>
        <w:t>.本合同一式捌份,甲方叁份，乙方叁份，代理机构贰份。</w:t>
      </w:r>
    </w:p>
    <w:p w14:paraId="707B7732">
      <w:pPr>
        <w:pStyle w:val="31"/>
        <w:snapToGrid w:val="0"/>
        <w:spacing w:beforeLines="0" w:afterLines="0" w:line="480" w:lineRule="exact"/>
        <w:rPr>
          <w:rFonts w:hint="eastAsia" w:hAnsi="宋体"/>
          <w:b/>
          <w:bCs/>
          <w:color w:val="auto"/>
          <w:highlight w:val="none"/>
          <w:u w:val="single"/>
          <w:shd w:val="pct10" w:color="auto" w:fill="FFFFFF"/>
        </w:rPr>
      </w:pPr>
    </w:p>
    <w:p w14:paraId="44E17F97">
      <w:pPr>
        <w:pStyle w:val="31"/>
        <w:snapToGrid w:val="0"/>
        <w:spacing w:beforeLines="0" w:afterLines="0" w:line="480" w:lineRule="exact"/>
        <w:ind w:firstLine="240" w:firstLineChars="100"/>
        <w:rPr>
          <w:rFonts w:hAnsi="宋体"/>
          <w:color w:val="auto"/>
          <w:highlight w:val="none"/>
        </w:rPr>
      </w:pPr>
      <w:r>
        <w:rPr>
          <w:rFonts w:hint="eastAsia" w:hAnsi="宋体"/>
          <w:color w:val="auto"/>
          <w:highlight w:val="none"/>
        </w:rPr>
        <w:t xml:space="preserve">甲方：                                   乙方： </w:t>
      </w:r>
    </w:p>
    <w:p w14:paraId="25F09F78">
      <w:pPr>
        <w:pStyle w:val="31"/>
        <w:snapToGrid w:val="0"/>
        <w:spacing w:beforeLines="0" w:afterLines="0" w:line="480" w:lineRule="exact"/>
        <w:rPr>
          <w:rFonts w:hAnsi="宋体"/>
          <w:color w:val="auto"/>
          <w:highlight w:val="none"/>
        </w:rPr>
      </w:pPr>
      <w:r>
        <w:rPr>
          <w:rFonts w:hint="eastAsia" w:hAnsi="宋体"/>
          <w:color w:val="auto"/>
          <w:highlight w:val="none"/>
        </w:rPr>
        <w:t xml:space="preserve">  地址：                                   地址： </w:t>
      </w:r>
    </w:p>
    <w:p w14:paraId="64396910">
      <w:pPr>
        <w:pStyle w:val="31"/>
        <w:snapToGrid w:val="0"/>
        <w:spacing w:beforeLines="0" w:afterLines="0" w:line="480" w:lineRule="exact"/>
        <w:rPr>
          <w:rFonts w:hAnsi="宋体"/>
          <w:color w:val="auto"/>
          <w:highlight w:val="none"/>
        </w:rPr>
      </w:pPr>
      <w:r>
        <w:rPr>
          <w:rFonts w:hint="eastAsia" w:hAnsi="宋体"/>
          <w:color w:val="auto"/>
          <w:highlight w:val="none"/>
        </w:rPr>
        <w:t xml:space="preserve">  法定（授权）代表人：                     法定（授权）代表人：</w:t>
      </w:r>
    </w:p>
    <w:p w14:paraId="2BB1F7BE">
      <w:pPr>
        <w:pStyle w:val="31"/>
        <w:snapToGrid w:val="0"/>
        <w:spacing w:beforeLines="0" w:afterLines="0" w:line="480" w:lineRule="exact"/>
        <w:ind w:firstLine="240" w:firstLineChars="100"/>
        <w:rPr>
          <w:rFonts w:hAnsi="宋体"/>
          <w:color w:val="auto"/>
          <w:highlight w:val="none"/>
        </w:rPr>
      </w:pPr>
      <w:r>
        <w:rPr>
          <w:rFonts w:hint="eastAsia" w:hAnsi="宋体"/>
          <w:color w:val="auto"/>
          <w:highlight w:val="none"/>
        </w:rPr>
        <w:t>签订日期：     年　  月　 日            签订日期：     年　  月　 日</w:t>
      </w:r>
    </w:p>
    <w:p w14:paraId="34D85C84">
      <w:pPr>
        <w:pStyle w:val="31"/>
        <w:snapToGrid w:val="0"/>
        <w:spacing w:beforeLines="0" w:afterLines="0" w:line="480" w:lineRule="exact"/>
        <w:ind w:firstLine="0" w:firstLineChars="0"/>
        <w:rPr>
          <w:rFonts w:hAnsi="宋体"/>
          <w:color w:val="auto"/>
          <w:highlight w:val="none"/>
        </w:rPr>
      </w:pPr>
      <w:r>
        <w:rPr>
          <w:rFonts w:hint="eastAsia" w:hAnsi="宋体"/>
          <w:color w:val="auto"/>
          <w:highlight w:val="none"/>
        </w:rPr>
        <w:t xml:space="preserve">    </w:t>
      </w:r>
    </w:p>
    <w:p w14:paraId="6B4050A1">
      <w:pPr>
        <w:adjustRightInd w:val="0"/>
        <w:spacing w:line="240" w:lineRule="auto"/>
        <w:rPr>
          <w:rFonts w:hint="eastAsia" w:ascii="宋体" w:hAnsi="宋体" w:eastAsia="宋体" w:cs="Times New Roman"/>
          <w:b w:val="0"/>
          <w:bCs w:val="0"/>
          <w:color w:val="auto"/>
          <w:kern w:val="0"/>
          <w:sz w:val="24"/>
          <w:szCs w:val="24"/>
          <w:highlight w:val="none"/>
          <w:u w:val="none"/>
          <w:shd w:val="clear"/>
        </w:rPr>
      </w:pPr>
      <w:r>
        <w:rPr>
          <w:rFonts w:hint="eastAsia"/>
          <w:color w:val="auto"/>
          <w:highlight w:val="none"/>
          <w:lang w:val="en-US" w:eastAsia="zh-CN"/>
        </w:rPr>
        <w:t xml:space="preserve">  </w:t>
      </w:r>
      <w:r>
        <w:rPr>
          <w:rFonts w:hint="eastAsia" w:ascii="宋体" w:hAnsi="宋体" w:eastAsia="宋体" w:cs="Times New Roman"/>
          <w:color w:val="auto"/>
          <w:kern w:val="0"/>
          <w:sz w:val="24"/>
          <w:highlight w:val="none"/>
        </w:rPr>
        <w:t>见证方：</w:t>
      </w:r>
    </w:p>
    <w:p w14:paraId="2E2D64B8">
      <w:pPr>
        <w:pStyle w:val="31"/>
        <w:snapToGrid w:val="0"/>
        <w:spacing w:before="120" w:after="120" w:line="420" w:lineRule="exact"/>
        <w:jc w:val="both"/>
        <w:outlineLvl w:val="0"/>
        <w:rPr>
          <w:rFonts w:hAnsi="宋体" w:cs="宋体"/>
          <w:color w:val="auto"/>
          <w:sz w:val="30"/>
          <w:szCs w:val="30"/>
          <w:highlight w:val="none"/>
        </w:rPr>
      </w:pPr>
      <w:r>
        <w:rPr>
          <w:rFonts w:hint="eastAsia" w:hAnsi="宋体"/>
          <w:b/>
          <w:bCs/>
          <w:color w:val="auto"/>
          <w:sz w:val="28"/>
          <w:szCs w:val="28"/>
          <w:highlight w:val="none"/>
          <w:u w:val="single"/>
          <w:shd w:val="pct10" w:color="auto" w:fill="FFFFFF"/>
        </w:rPr>
        <w:t>附件：附上报价明细表</w:t>
      </w:r>
      <w:r>
        <w:rPr>
          <w:rFonts w:hAnsi="宋体"/>
          <w:b/>
          <w:bCs/>
          <w:color w:val="auto"/>
          <w:sz w:val="28"/>
          <w:szCs w:val="28"/>
          <w:highlight w:val="none"/>
          <w:u w:val="single"/>
          <w:shd w:val="pct10" w:color="auto" w:fill="FFFFFF"/>
        </w:rPr>
        <w:t xml:space="preserve">   </w:t>
      </w:r>
      <w:r>
        <w:rPr>
          <w:rFonts w:hint="eastAsia" w:hAnsi="宋体"/>
          <w:color w:val="auto"/>
          <w:highlight w:val="none"/>
        </w:rPr>
        <w:t xml:space="preserve">     </w:t>
      </w:r>
      <w:r>
        <w:rPr>
          <w:rFonts w:ascii="宋体" w:hAnsi="宋体" w:eastAsia="宋体"/>
          <w:b/>
          <w:bCs/>
          <w:color w:val="auto"/>
          <w:highlight w:val="none"/>
        </w:rPr>
        <w:br w:type="page"/>
      </w:r>
    </w:p>
    <w:p w14:paraId="497681B4">
      <w:pPr>
        <w:pStyle w:val="31"/>
        <w:snapToGrid w:val="0"/>
        <w:spacing w:before="120" w:after="120" w:line="420" w:lineRule="exact"/>
        <w:jc w:val="center"/>
        <w:outlineLvl w:val="9"/>
        <w:rPr>
          <w:rFonts w:hAnsi="宋体" w:cs="宋体"/>
          <w:color w:val="auto"/>
          <w:sz w:val="30"/>
          <w:szCs w:val="30"/>
          <w:highlight w:val="none"/>
        </w:rPr>
      </w:pPr>
    </w:p>
    <w:p w14:paraId="2A040524">
      <w:pPr>
        <w:pStyle w:val="31"/>
        <w:snapToGrid w:val="0"/>
        <w:spacing w:beforeLines="0" w:afterLines="0" w:line="440" w:lineRule="exact"/>
        <w:jc w:val="center"/>
        <w:rPr>
          <w:rFonts w:hAnsi="宋体" w:cs="宋体"/>
          <w:b/>
          <w:color w:val="auto"/>
          <w:sz w:val="30"/>
          <w:szCs w:val="30"/>
          <w:highlight w:val="none"/>
        </w:rPr>
      </w:pPr>
      <w:bookmarkStart w:id="56" w:name="_Toc24427"/>
      <w:bookmarkStart w:id="57" w:name="_Toc14350"/>
      <w:r>
        <w:rPr>
          <w:rFonts w:hint="eastAsia" w:hAnsi="宋体" w:cs="宋体"/>
          <w:b/>
          <w:color w:val="auto"/>
          <w:sz w:val="30"/>
          <w:szCs w:val="30"/>
          <w:highlight w:val="none"/>
        </w:rPr>
        <w:t>第六章　投标文件格式</w:t>
      </w:r>
      <w:bookmarkEnd w:id="54"/>
      <w:bookmarkEnd w:id="56"/>
      <w:bookmarkEnd w:id="57"/>
    </w:p>
    <w:p w14:paraId="5CE295A4">
      <w:pPr>
        <w:pStyle w:val="31"/>
        <w:snapToGrid w:val="0"/>
        <w:spacing w:beforeLines="0" w:afterLines="0" w:line="420" w:lineRule="exact"/>
        <w:jc w:val="center"/>
        <w:rPr>
          <w:rFonts w:hAnsi="宋体" w:cs="宋体"/>
          <w:color w:val="auto"/>
          <w:sz w:val="30"/>
          <w:szCs w:val="30"/>
          <w:highlight w:val="none"/>
        </w:rPr>
      </w:pPr>
    </w:p>
    <w:p w14:paraId="7700F0FA">
      <w:pPr>
        <w:snapToGrid w:val="0"/>
        <w:spacing w:beforeLines="50" w:after="50"/>
        <w:jc w:val="center"/>
        <w:outlineLvl w:val="1"/>
        <w:rPr>
          <w:rFonts w:ascii="宋体" w:hAnsi="宋体" w:cs="宋体"/>
          <w:b/>
          <w:bCs/>
          <w:color w:val="auto"/>
          <w:sz w:val="28"/>
          <w:szCs w:val="28"/>
          <w:highlight w:val="none"/>
        </w:rPr>
      </w:pPr>
      <w:bookmarkStart w:id="58" w:name="_Toc29949"/>
      <w:bookmarkStart w:id="59" w:name="_Toc30690"/>
      <w:bookmarkStart w:id="60" w:name="_Toc265669850"/>
      <w:r>
        <w:rPr>
          <w:rFonts w:hint="eastAsia" w:ascii="宋体" w:hAnsi="宋体" w:cs="宋体"/>
          <w:b/>
          <w:bCs/>
          <w:color w:val="auto"/>
          <w:sz w:val="28"/>
          <w:szCs w:val="28"/>
          <w:highlight w:val="none"/>
        </w:rPr>
        <w:t>一、资格响应文件格式</w:t>
      </w:r>
      <w:bookmarkEnd w:id="58"/>
      <w:bookmarkEnd w:id="59"/>
    </w:p>
    <w:p w14:paraId="538A8BC1">
      <w:pPr>
        <w:snapToGrid w:val="0"/>
        <w:spacing w:beforeLines="50" w:after="50"/>
        <w:jc w:val="center"/>
        <w:rPr>
          <w:rFonts w:ascii="宋体" w:hAnsi="宋体" w:cs="宋体"/>
          <w:color w:val="auto"/>
          <w:sz w:val="28"/>
          <w:szCs w:val="28"/>
          <w:highlight w:val="none"/>
        </w:rPr>
      </w:pPr>
    </w:p>
    <w:p w14:paraId="4439D2C3">
      <w:pPr>
        <w:snapToGrid w:val="0"/>
        <w:spacing w:beforeLines="50" w:after="50"/>
        <w:jc w:val="center"/>
        <w:rPr>
          <w:rFonts w:ascii="宋体" w:hAnsi="宋体" w:cs="宋体"/>
          <w:color w:val="auto"/>
          <w:sz w:val="28"/>
          <w:szCs w:val="28"/>
          <w:highlight w:val="none"/>
        </w:rPr>
      </w:pPr>
    </w:p>
    <w:p w14:paraId="6402A636">
      <w:pPr>
        <w:snapToGrid w:val="0"/>
        <w:spacing w:beforeLines="50" w:after="50"/>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1.资格响应文件封面格式： </w:t>
      </w:r>
    </w:p>
    <w:p w14:paraId="5B7A1E5B">
      <w:pPr>
        <w:snapToGrid w:val="0"/>
        <w:spacing w:beforeLines="50" w:after="50"/>
        <w:rPr>
          <w:rFonts w:ascii="宋体" w:hAnsi="宋体" w:cs="宋体"/>
          <w:b/>
          <w:bCs/>
          <w:color w:val="auto"/>
          <w:sz w:val="28"/>
          <w:szCs w:val="28"/>
          <w:highlight w:val="none"/>
        </w:rPr>
      </w:pPr>
    </w:p>
    <w:p w14:paraId="05FAFF01">
      <w:pPr>
        <w:snapToGrid w:val="0"/>
        <w:spacing w:beforeLines="50" w:after="50"/>
        <w:rPr>
          <w:rFonts w:ascii="宋体" w:hAnsi="宋体" w:cs="宋体"/>
          <w:color w:val="auto"/>
          <w:sz w:val="28"/>
          <w:szCs w:val="28"/>
          <w:highlight w:val="none"/>
        </w:rPr>
      </w:pPr>
    </w:p>
    <w:p w14:paraId="7B9290AA">
      <w:pPr>
        <w:snapToGrid w:val="0"/>
        <w:spacing w:beforeLines="50" w:after="50"/>
        <w:jc w:val="center"/>
        <w:rPr>
          <w:rFonts w:ascii="宋体" w:hAnsi="宋体" w:cs="宋体"/>
          <w:bCs/>
          <w:color w:val="auto"/>
          <w:sz w:val="28"/>
          <w:szCs w:val="28"/>
          <w:highlight w:val="none"/>
        </w:rPr>
      </w:pPr>
    </w:p>
    <w:p w14:paraId="59346B10">
      <w:pPr>
        <w:snapToGrid w:val="0"/>
        <w:spacing w:beforeLines="50" w:after="50"/>
        <w:jc w:val="center"/>
        <w:rPr>
          <w:rFonts w:ascii="宋体" w:hAnsi="宋体" w:cs="宋体"/>
          <w:bCs/>
          <w:color w:val="auto"/>
          <w:sz w:val="28"/>
          <w:szCs w:val="28"/>
          <w:highlight w:val="none"/>
        </w:rPr>
      </w:pPr>
      <w:r>
        <w:rPr>
          <w:rFonts w:hint="eastAsia" w:ascii="宋体" w:hAnsi="宋体" w:cs="宋体"/>
          <w:bCs/>
          <w:color w:val="auto"/>
          <w:sz w:val="28"/>
          <w:szCs w:val="28"/>
          <w:highlight w:val="none"/>
        </w:rPr>
        <w:t>资格响应文件</w:t>
      </w:r>
    </w:p>
    <w:p w14:paraId="13DFF8CD">
      <w:pPr>
        <w:snapToGrid w:val="0"/>
        <w:spacing w:beforeLines="50" w:after="50" w:line="360" w:lineRule="auto"/>
        <w:jc w:val="center"/>
        <w:rPr>
          <w:rFonts w:ascii="宋体" w:hAnsi="宋体" w:cs="宋体"/>
          <w:bCs/>
          <w:color w:val="auto"/>
          <w:sz w:val="28"/>
          <w:szCs w:val="28"/>
          <w:highlight w:val="none"/>
        </w:rPr>
      </w:pPr>
    </w:p>
    <w:p w14:paraId="3689F2C4">
      <w:pPr>
        <w:snapToGrid w:val="0"/>
        <w:spacing w:beforeLines="50" w:after="50" w:line="360" w:lineRule="auto"/>
        <w:jc w:val="center"/>
        <w:rPr>
          <w:rFonts w:ascii="宋体" w:hAnsi="宋体" w:cs="宋体"/>
          <w:bCs/>
          <w:color w:val="auto"/>
          <w:sz w:val="28"/>
          <w:szCs w:val="28"/>
          <w:highlight w:val="none"/>
        </w:rPr>
      </w:pPr>
    </w:p>
    <w:p w14:paraId="015B8E8D">
      <w:pPr>
        <w:snapToGrid w:val="0"/>
        <w:spacing w:beforeLines="50" w:after="50" w:line="360" w:lineRule="auto"/>
        <w:ind w:firstLine="1246" w:firstLineChars="445"/>
        <w:rPr>
          <w:rFonts w:ascii="宋体" w:hAnsi="宋体" w:cs="宋体"/>
          <w:bCs/>
          <w:color w:val="auto"/>
          <w:sz w:val="28"/>
          <w:szCs w:val="28"/>
          <w:highlight w:val="none"/>
        </w:rPr>
      </w:pPr>
      <w:r>
        <w:rPr>
          <w:rFonts w:hint="eastAsia" w:ascii="宋体" w:hAnsi="宋体" w:cs="宋体"/>
          <w:bCs/>
          <w:color w:val="auto"/>
          <w:sz w:val="28"/>
          <w:szCs w:val="28"/>
          <w:highlight w:val="none"/>
        </w:rPr>
        <w:t>项目名称：</w:t>
      </w:r>
    </w:p>
    <w:p w14:paraId="0E1F885B">
      <w:pPr>
        <w:snapToGrid w:val="0"/>
        <w:spacing w:beforeLines="50" w:after="50" w:line="360" w:lineRule="auto"/>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w:t>
      </w:r>
    </w:p>
    <w:p w14:paraId="500713D0">
      <w:pPr>
        <w:pStyle w:val="13"/>
        <w:snapToGrid w:val="0"/>
        <w:spacing w:before="50" w:after="50" w:line="360" w:lineRule="auto"/>
        <w:ind w:firstLine="1164" w:firstLineChars="416"/>
        <w:rPr>
          <w:rFonts w:ascii="宋体" w:hAnsi="宋体" w:cs="宋体"/>
          <w:bCs/>
          <w:color w:val="auto"/>
          <w:sz w:val="28"/>
          <w:szCs w:val="28"/>
          <w:highlight w:val="none"/>
        </w:rPr>
      </w:pPr>
    </w:p>
    <w:p w14:paraId="2AC8681B">
      <w:pPr>
        <w:pStyle w:val="13"/>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投标人名称：</w:t>
      </w:r>
    </w:p>
    <w:p w14:paraId="19B7A7B7">
      <w:pPr>
        <w:pStyle w:val="13"/>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投标人地址：</w:t>
      </w:r>
    </w:p>
    <w:p w14:paraId="2A2EBF25">
      <w:pPr>
        <w:pStyle w:val="13"/>
        <w:snapToGrid w:val="0"/>
        <w:spacing w:before="50" w:after="50"/>
        <w:ind w:firstLine="1120" w:firstLineChars="400"/>
        <w:rPr>
          <w:rFonts w:ascii="宋体" w:hAnsi="宋体" w:cs="宋体"/>
          <w:bCs/>
          <w:color w:val="auto"/>
          <w:sz w:val="28"/>
          <w:szCs w:val="28"/>
          <w:highlight w:val="none"/>
        </w:rPr>
      </w:pPr>
    </w:p>
    <w:p w14:paraId="5A3306E5">
      <w:pPr>
        <w:snapToGrid w:val="0"/>
        <w:spacing w:line="360" w:lineRule="auto"/>
        <w:ind w:firstLine="3360" w:firstLineChars="1200"/>
        <w:jc w:val="left"/>
        <w:rPr>
          <w:rFonts w:ascii="宋体" w:hAnsi="宋体" w:cs="宋体"/>
          <w:color w:val="auto"/>
          <w:sz w:val="28"/>
          <w:szCs w:val="28"/>
          <w:highlight w:val="none"/>
        </w:rPr>
      </w:pPr>
    </w:p>
    <w:p w14:paraId="55D83144">
      <w:pPr>
        <w:snapToGrid w:val="0"/>
        <w:spacing w:line="360" w:lineRule="auto"/>
        <w:ind w:firstLine="3640" w:firstLineChars="1300"/>
        <w:jc w:val="left"/>
        <w:rPr>
          <w:rFonts w:ascii="宋体" w:hAnsi="宋体" w:cs="宋体"/>
          <w:color w:val="auto"/>
          <w:sz w:val="24"/>
          <w:highlight w:val="none"/>
        </w:rPr>
      </w:pPr>
      <w:r>
        <w:rPr>
          <w:rFonts w:hint="eastAsia" w:ascii="宋体" w:hAnsi="宋体" w:cs="宋体"/>
          <w:color w:val="auto"/>
          <w:sz w:val="28"/>
          <w:szCs w:val="28"/>
          <w:highlight w:val="none"/>
        </w:rPr>
        <w:t>年  月  日</w:t>
      </w:r>
      <w:r>
        <w:rPr>
          <w:rFonts w:hint="eastAsia" w:ascii="宋体" w:hAnsi="宋体" w:cs="宋体"/>
          <w:color w:val="auto"/>
          <w:sz w:val="28"/>
          <w:szCs w:val="28"/>
          <w:highlight w:val="none"/>
        </w:rPr>
        <w:br w:type="page"/>
      </w:r>
      <w:bookmarkStart w:id="61" w:name="_Hlk60757343"/>
      <w:r>
        <w:rPr>
          <w:rFonts w:hint="eastAsia" w:ascii="宋体" w:hAnsi="宋体" w:cs="宋体"/>
          <w:color w:val="auto"/>
          <w:sz w:val="24"/>
          <w:highlight w:val="none"/>
        </w:rPr>
        <w:t>2.营业执照等：</w:t>
      </w:r>
      <w:bookmarkEnd w:id="61"/>
    </w:p>
    <w:p w14:paraId="1E88576B">
      <w:pPr>
        <w:snapToGrid w:val="0"/>
        <w:spacing w:line="360" w:lineRule="auto"/>
        <w:jc w:val="center"/>
        <w:rPr>
          <w:rFonts w:ascii="宋体" w:hAnsi="宋体" w:cs="宋体"/>
          <w:b/>
          <w:color w:val="auto"/>
          <w:kern w:val="0"/>
          <w:sz w:val="32"/>
          <w:szCs w:val="32"/>
          <w:highlight w:val="none"/>
          <w:lang w:val="zh-CN"/>
        </w:rPr>
      </w:pPr>
    </w:p>
    <w:p w14:paraId="6ABB8B95">
      <w:pPr>
        <w:snapToGrid w:val="0"/>
        <w:spacing w:line="360" w:lineRule="auto"/>
        <w:jc w:val="center"/>
        <w:rPr>
          <w:rFonts w:ascii="宋体" w:hAnsi="宋体" w:cs="宋体"/>
          <w:b/>
          <w:color w:val="auto"/>
          <w:kern w:val="0"/>
          <w:sz w:val="32"/>
          <w:szCs w:val="32"/>
          <w:highlight w:val="none"/>
          <w:lang w:val="zh-CN"/>
        </w:rPr>
      </w:pPr>
    </w:p>
    <w:p w14:paraId="0A86C519">
      <w:pPr>
        <w:snapToGrid w:val="0"/>
        <w:spacing w:line="360" w:lineRule="auto"/>
        <w:jc w:val="center"/>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营业执照（推荐使用电子营业执照）</w:t>
      </w:r>
    </w:p>
    <w:p w14:paraId="45338A61">
      <w:pPr>
        <w:snapToGrid w:val="0"/>
        <w:spacing w:line="360" w:lineRule="auto"/>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或事业法人登记证或其他工商等登记证明材料原件扫描件或复印件</w:t>
      </w:r>
    </w:p>
    <w:p w14:paraId="0B42A0A5">
      <w:pPr>
        <w:snapToGrid w:val="0"/>
        <w:spacing w:line="360" w:lineRule="auto"/>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A6B31FA">
      <w:pPr>
        <w:snapToGrid w:val="0"/>
        <w:spacing w:line="360" w:lineRule="auto"/>
        <w:jc w:val="center"/>
        <w:rPr>
          <w:rFonts w:ascii="宋体" w:hAnsi="宋体" w:cs="宋体"/>
          <w:b/>
          <w:sz w:val="30"/>
          <w:szCs w:val="30"/>
        </w:rPr>
      </w:pPr>
    </w:p>
    <w:p w14:paraId="344CAEBC">
      <w:pPr>
        <w:spacing w:line="360" w:lineRule="auto"/>
        <w:jc w:val="center"/>
        <w:rPr>
          <w:rFonts w:ascii="宋体" w:hAnsi="宋体" w:cs="宋体"/>
          <w:b/>
          <w:sz w:val="32"/>
          <w:szCs w:val="32"/>
        </w:rPr>
      </w:pPr>
    </w:p>
    <w:p w14:paraId="10140036">
      <w:pPr>
        <w:spacing w:line="360" w:lineRule="auto"/>
        <w:jc w:val="center"/>
        <w:rPr>
          <w:rFonts w:ascii="宋体" w:hAnsi="宋体" w:cs="宋体"/>
          <w:b/>
          <w:bCs/>
          <w:sz w:val="32"/>
          <w:szCs w:val="32"/>
        </w:rPr>
      </w:pPr>
    </w:p>
    <w:p w14:paraId="0E1EF12A">
      <w:pPr>
        <w:spacing w:line="360" w:lineRule="auto"/>
        <w:jc w:val="center"/>
        <w:rPr>
          <w:rFonts w:ascii="宋体" w:hAnsi="宋体" w:cs="宋体"/>
          <w:b/>
          <w:bCs/>
          <w:sz w:val="32"/>
          <w:szCs w:val="32"/>
        </w:rPr>
      </w:pPr>
    </w:p>
    <w:p w14:paraId="54975E79">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1C239583">
      <w:pPr>
        <w:spacing w:line="360" w:lineRule="auto"/>
        <w:jc w:val="center"/>
        <w:rPr>
          <w:rFonts w:ascii="宋体" w:hAnsi="宋体" w:cs="宋体"/>
          <w:b/>
          <w:kern w:val="0"/>
          <w:sz w:val="32"/>
          <w:szCs w:val="32"/>
        </w:rPr>
      </w:pPr>
    </w:p>
    <w:p w14:paraId="460FE0C8">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2A47B5AE">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30D2A6D">
      <w:pPr>
        <w:spacing w:line="520" w:lineRule="exact"/>
        <w:jc w:val="center"/>
        <w:rPr>
          <w:rFonts w:ascii="宋体" w:hAnsi="宋体" w:cs="宋体"/>
          <w:bCs/>
          <w:sz w:val="24"/>
        </w:rPr>
      </w:pPr>
    </w:p>
    <w:p w14:paraId="566F3DD6">
      <w:pPr>
        <w:ind w:firstLine="420"/>
        <w:rPr>
          <w:rFonts w:ascii="宋体" w:hAnsi="宋体" w:cs="宋体"/>
          <w:sz w:val="24"/>
        </w:rPr>
      </w:pPr>
    </w:p>
    <w:p w14:paraId="5EDFC196">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u w:val="single"/>
          <w:lang w:val="en-US" w:eastAsia="zh-CN"/>
        </w:rPr>
        <w:t xml:space="preserve"> 临海市大洋建设投资有限公司 </w:t>
      </w:r>
      <w:r>
        <w:rPr>
          <w:rFonts w:hint="eastAsia" w:ascii="宋体" w:hAnsi="宋体" w:cs="宋体"/>
          <w:sz w:val="24"/>
        </w:rPr>
        <w:t>（招标人名称）：</w:t>
      </w:r>
    </w:p>
    <w:p w14:paraId="6FFED082">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5B95906">
      <w:pPr>
        <w:ind w:firstLine="420"/>
        <w:rPr>
          <w:rFonts w:ascii="宋体" w:hAnsi="宋体" w:cs="宋体"/>
          <w:sz w:val="24"/>
        </w:rPr>
      </w:pPr>
    </w:p>
    <w:p w14:paraId="00ED85B7">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5F9495CF">
      <w:pPr>
        <w:snapToGrid w:val="0"/>
        <w:spacing w:before="50" w:afterLines="50"/>
        <w:jc w:val="left"/>
        <w:rPr>
          <w:rFonts w:ascii="宋体" w:hAnsi="宋体" w:cs="宋体"/>
          <w:kern w:val="0"/>
          <w:sz w:val="24"/>
          <w:lang w:val="zh-CN"/>
        </w:rPr>
      </w:pPr>
    </w:p>
    <w:p w14:paraId="78605952">
      <w:pPr>
        <w:snapToGrid w:val="0"/>
        <w:spacing w:before="50" w:afterLines="50"/>
        <w:jc w:val="left"/>
        <w:rPr>
          <w:rFonts w:ascii="宋体" w:hAnsi="宋体" w:cs="宋体"/>
          <w:kern w:val="0"/>
          <w:sz w:val="24"/>
          <w:lang w:val="zh-CN"/>
        </w:rPr>
      </w:pPr>
    </w:p>
    <w:p w14:paraId="615B9EC1">
      <w:pPr>
        <w:snapToGrid w:val="0"/>
        <w:spacing w:before="50" w:afterLines="50"/>
        <w:jc w:val="left"/>
        <w:rPr>
          <w:rFonts w:ascii="宋体" w:hAnsi="宋体" w:cs="宋体"/>
          <w:kern w:val="0"/>
          <w:sz w:val="24"/>
          <w:lang w:val="zh-CN"/>
        </w:rPr>
      </w:pPr>
    </w:p>
    <w:p w14:paraId="30A6F840">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267395C4">
      <w:pPr>
        <w:snapToGrid w:val="0"/>
        <w:spacing w:before="50" w:afterLines="50"/>
        <w:jc w:val="left"/>
        <w:rPr>
          <w:rFonts w:ascii="宋体" w:hAnsi="宋体" w:cs="宋体"/>
          <w:b/>
          <w:sz w:val="24"/>
        </w:rPr>
      </w:pPr>
    </w:p>
    <w:p w14:paraId="3E15B6DF">
      <w:pPr>
        <w:snapToGrid w:val="0"/>
        <w:spacing w:before="50" w:afterLines="50"/>
        <w:jc w:val="left"/>
        <w:rPr>
          <w:rFonts w:ascii="宋体" w:hAnsi="宋体" w:cs="宋体"/>
          <w:b/>
          <w:sz w:val="24"/>
        </w:rPr>
      </w:pPr>
    </w:p>
    <w:p w14:paraId="7FA2786D">
      <w:pPr>
        <w:snapToGrid w:val="0"/>
        <w:spacing w:before="50" w:afterLines="50"/>
        <w:jc w:val="left"/>
        <w:rPr>
          <w:rFonts w:ascii="宋体" w:hAnsi="宋体" w:cs="宋体"/>
          <w:b/>
          <w:sz w:val="24"/>
        </w:rPr>
      </w:pPr>
      <w:r>
        <w:rPr>
          <w:rFonts w:hint="eastAsia" w:ascii="宋体" w:hAnsi="宋体" w:cs="宋体"/>
          <w:b/>
          <w:sz w:val="24"/>
        </w:rPr>
        <w:t>日期：  _____年___月___日</w:t>
      </w:r>
    </w:p>
    <w:p w14:paraId="63513BD0">
      <w:pPr>
        <w:snapToGrid w:val="0"/>
        <w:spacing w:before="50" w:afterLines="50"/>
        <w:jc w:val="left"/>
        <w:rPr>
          <w:rFonts w:ascii="宋体" w:hAnsi="宋体" w:cs="宋体"/>
          <w:sz w:val="28"/>
          <w:szCs w:val="28"/>
        </w:rPr>
      </w:pPr>
    </w:p>
    <w:p w14:paraId="44AA5250">
      <w:pPr>
        <w:snapToGrid w:val="0"/>
        <w:spacing w:line="360" w:lineRule="auto"/>
        <w:rPr>
          <w:rFonts w:ascii="宋体" w:hAnsi="宋体" w:cs="宋体"/>
          <w:kern w:val="0"/>
          <w:sz w:val="24"/>
        </w:rPr>
      </w:pPr>
      <w:r>
        <w:rPr>
          <w:rFonts w:hint="eastAsia" w:ascii="宋体" w:hAnsi="宋体" w:cs="宋体"/>
          <w:kern w:val="0"/>
          <w:sz w:val="24"/>
          <w:lang w:val="zh-CN"/>
        </w:rPr>
        <w:br w:type="page"/>
      </w:r>
    </w:p>
    <w:p w14:paraId="789B0710">
      <w:pPr>
        <w:snapToGrid w:val="0"/>
        <w:spacing w:beforeLines="50" w:after="50"/>
        <w:jc w:val="center"/>
        <w:outlineLvl w:val="9"/>
        <w:rPr>
          <w:rFonts w:ascii="宋体" w:hAnsi="宋体" w:cs="宋体"/>
          <w:b/>
          <w:bCs/>
          <w:sz w:val="24"/>
        </w:rPr>
      </w:pPr>
    </w:p>
    <w:p w14:paraId="2E2A1127">
      <w:pPr>
        <w:snapToGrid w:val="0"/>
        <w:spacing w:beforeLines="50" w:after="50"/>
        <w:jc w:val="center"/>
        <w:outlineLvl w:val="1"/>
        <w:rPr>
          <w:rFonts w:ascii="宋体" w:hAnsi="宋体" w:cs="宋体"/>
          <w:b/>
          <w:bCs/>
          <w:sz w:val="28"/>
          <w:szCs w:val="28"/>
        </w:rPr>
      </w:pPr>
      <w:bookmarkStart w:id="62" w:name="_Toc466534753"/>
      <w:bookmarkStart w:id="63" w:name="_Toc15805"/>
      <w:bookmarkStart w:id="64" w:name="_Toc18185"/>
      <w:r>
        <w:rPr>
          <w:rFonts w:hint="eastAsia" w:ascii="宋体" w:hAnsi="宋体" w:cs="宋体"/>
          <w:b/>
          <w:bCs/>
          <w:sz w:val="28"/>
          <w:szCs w:val="28"/>
        </w:rPr>
        <w:t>二、商务技术文件格式</w:t>
      </w:r>
      <w:bookmarkEnd w:id="60"/>
      <w:bookmarkEnd w:id="62"/>
      <w:bookmarkEnd w:id="63"/>
      <w:bookmarkEnd w:id="64"/>
    </w:p>
    <w:p w14:paraId="56470DD6">
      <w:pPr>
        <w:snapToGrid w:val="0"/>
        <w:spacing w:beforeLines="50" w:after="50"/>
        <w:jc w:val="center"/>
        <w:rPr>
          <w:rFonts w:ascii="宋体" w:hAnsi="宋体" w:cs="宋体"/>
          <w:sz w:val="28"/>
          <w:szCs w:val="28"/>
        </w:rPr>
      </w:pPr>
    </w:p>
    <w:p w14:paraId="440E5C11">
      <w:pPr>
        <w:snapToGrid w:val="0"/>
        <w:spacing w:beforeLines="50" w:after="50"/>
        <w:jc w:val="center"/>
        <w:rPr>
          <w:rFonts w:ascii="宋体" w:hAnsi="宋体" w:cs="宋体"/>
          <w:sz w:val="28"/>
          <w:szCs w:val="28"/>
        </w:rPr>
      </w:pPr>
    </w:p>
    <w:p w14:paraId="3E1DBEF6">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0B2D451D">
      <w:pPr>
        <w:snapToGrid w:val="0"/>
        <w:spacing w:beforeLines="50" w:after="50"/>
        <w:rPr>
          <w:rFonts w:ascii="宋体" w:hAnsi="宋体" w:cs="宋体"/>
          <w:b/>
          <w:bCs/>
          <w:sz w:val="28"/>
          <w:szCs w:val="28"/>
        </w:rPr>
      </w:pPr>
    </w:p>
    <w:p w14:paraId="1ADC2BF1">
      <w:pPr>
        <w:snapToGrid w:val="0"/>
        <w:spacing w:beforeLines="50" w:after="50"/>
        <w:rPr>
          <w:rFonts w:ascii="宋体" w:hAnsi="宋体" w:cs="宋体"/>
          <w:sz w:val="28"/>
          <w:szCs w:val="28"/>
        </w:rPr>
      </w:pPr>
    </w:p>
    <w:p w14:paraId="13DDAA48">
      <w:pPr>
        <w:snapToGrid w:val="0"/>
        <w:spacing w:beforeLines="50" w:after="50"/>
        <w:jc w:val="center"/>
        <w:rPr>
          <w:rFonts w:ascii="宋体" w:hAnsi="宋体" w:cs="宋体"/>
          <w:bCs/>
          <w:sz w:val="28"/>
          <w:szCs w:val="28"/>
        </w:rPr>
      </w:pPr>
    </w:p>
    <w:p w14:paraId="04568B19">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06ADAB44">
      <w:pPr>
        <w:snapToGrid w:val="0"/>
        <w:spacing w:beforeLines="50" w:after="50" w:line="360" w:lineRule="auto"/>
        <w:jc w:val="center"/>
        <w:rPr>
          <w:rFonts w:ascii="宋体" w:hAnsi="宋体" w:cs="宋体"/>
          <w:bCs/>
          <w:sz w:val="28"/>
          <w:szCs w:val="28"/>
        </w:rPr>
      </w:pPr>
    </w:p>
    <w:p w14:paraId="689CC111">
      <w:pPr>
        <w:snapToGrid w:val="0"/>
        <w:spacing w:beforeLines="50" w:after="50" w:line="360" w:lineRule="auto"/>
        <w:jc w:val="center"/>
        <w:rPr>
          <w:rFonts w:ascii="宋体" w:hAnsi="宋体" w:cs="宋体"/>
          <w:bCs/>
          <w:sz w:val="28"/>
          <w:szCs w:val="28"/>
        </w:rPr>
      </w:pPr>
    </w:p>
    <w:p w14:paraId="1D53841A">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4D4D3B67">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1726F4FE">
      <w:pPr>
        <w:pStyle w:val="13"/>
        <w:snapToGrid w:val="0"/>
        <w:spacing w:before="50" w:after="50" w:line="360" w:lineRule="auto"/>
        <w:ind w:firstLine="1164" w:firstLineChars="416"/>
        <w:rPr>
          <w:rFonts w:ascii="宋体" w:hAnsi="宋体" w:cs="宋体"/>
          <w:bCs/>
          <w:sz w:val="28"/>
          <w:szCs w:val="28"/>
        </w:rPr>
      </w:pPr>
    </w:p>
    <w:p w14:paraId="17A57A31">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04FA06A5">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E20B34C">
      <w:pPr>
        <w:pStyle w:val="13"/>
        <w:snapToGrid w:val="0"/>
        <w:spacing w:before="50" w:after="50"/>
        <w:ind w:firstLine="1120" w:firstLineChars="400"/>
        <w:rPr>
          <w:rFonts w:ascii="宋体" w:hAnsi="宋体" w:cs="宋体"/>
          <w:bCs/>
          <w:sz w:val="28"/>
          <w:szCs w:val="28"/>
        </w:rPr>
      </w:pPr>
    </w:p>
    <w:p w14:paraId="67976787">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5" w:name="_Hlk60757098"/>
      <w:r>
        <w:rPr>
          <w:rFonts w:hint="eastAsia" w:ascii="宋体" w:hAnsi="宋体" w:cs="宋体"/>
          <w:sz w:val="24"/>
        </w:rPr>
        <w:t>5.投标函格式：</w:t>
      </w:r>
      <w:bookmarkEnd w:id="65"/>
    </w:p>
    <w:p w14:paraId="4FEBA41E">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13016878">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rPr>
        <w:t>临海市大洋建设投资有限公司</w:t>
      </w:r>
      <w:r>
        <w:rPr>
          <w:rFonts w:hint="eastAsia" w:ascii="宋体" w:hAnsi="宋体" w:cs="宋体"/>
          <w:sz w:val="24"/>
        </w:rPr>
        <w:t>（招标人名称）：</w:t>
      </w:r>
    </w:p>
    <w:p w14:paraId="45871077">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40C48157">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16DB403E">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5DEA4E61">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6" w:name="_Hlk59707887"/>
      <w:r>
        <w:rPr>
          <w:rFonts w:hint="eastAsia" w:ascii="宋体" w:hAnsi="宋体" w:cs="宋体"/>
          <w:b/>
          <w:bCs/>
          <w:sz w:val="24"/>
        </w:rPr>
        <w:t>证书、合同、报告等</w:t>
      </w:r>
      <w:bookmarkEnd w:id="66"/>
      <w:r>
        <w:rPr>
          <w:rFonts w:hint="eastAsia" w:ascii="宋体" w:hAnsi="宋体" w:cs="宋体"/>
          <w:b/>
          <w:bCs/>
          <w:sz w:val="24"/>
        </w:rPr>
        <w:t>）都是准确、真实、合规的，如有虚假或隐瞒，我方愿意承担一切后果。</w:t>
      </w:r>
    </w:p>
    <w:p w14:paraId="5E4615C5">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78BC6642">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2D7405D0">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24BEB873">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7DAB562F">
      <w:pPr>
        <w:snapToGrid w:val="0"/>
        <w:spacing w:line="360" w:lineRule="auto"/>
        <w:ind w:firstLine="361" w:firstLineChars="150"/>
        <w:rPr>
          <w:rFonts w:ascii="宋体" w:hAnsi="宋体" w:cs="宋体"/>
          <w:b/>
          <w:bCs/>
          <w:sz w:val="24"/>
          <w:u w:val="single"/>
        </w:rPr>
      </w:pPr>
      <w:bookmarkStart w:id="67"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1FA6EB9B">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035622A4">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8" w:name="_Hlk59370410"/>
      <w:r>
        <w:rPr>
          <w:rFonts w:hint="eastAsia" w:ascii="宋体" w:hAnsi="宋体" w:cs="宋体"/>
          <w:sz w:val="24"/>
        </w:rPr>
        <w:t>_______</w:t>
      </w:r>
      <w:r>
        <w:rPr>
          <w:rFonts w:hint="eastAsia" w:ascii="宋体" w:hAnsi="宋体" w:cs="宋体"/>
          <w:sz w:val="24"/>
          <w:u w:val="single"/>
        </w:rPr>
        <w:t xml:space="preserve">_       </w:t>
      </w:r>
      <w:bookmarkEnd w:id="68"/>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5392A8DE">
      <w:pPr>
        <w:snapToGrid w:val="0"/>
        <w:spacing w:line="360" w:lineRule="auto"/>
        <w:ind w:firstLine="361" w:firstLineChars="150"/>
        <w:jc w:val="left"/>
        <w:rPr>
          <w:rFonts w:ascii="宋体" w:hAnsi="宋体" w:cs="宋体"/>
          <w:b/>
          <w:bCs/>
          <w:sz w:val="24"/>
        </w:rPr>
      </w:pPr>
      <w:bookmarkStart w:id="69"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607640B9">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9"/>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3E39C5FE">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bookmarkEnd w:id="67"/>
    <w:p w14:paraId="742B28C7">
      <w:pPr>
        <w:snapToGrid w:val="0"/>
        <w:spacing w:line="360" w:lineRule="auto"/>
        <w:jc w:val="left"/>
        <w:rPr>
          <w:rFonts w:ascii="宋体" w:hAnsi="宋体" w:cs="宋体"/>
          <w:sz w:val="24"/>
        </w:rPr>
      </w:pPr>
    </w:p>
    <w:p w14:paraId="2CBAF083">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bCs/>
          <w:sz w:val="24"/>
          <w:lang w:val="en-US" w:eastAsia="zh-CN"/>
        </w:rPr>
        <w:t xml:space="preserve">      </w:t>
      </w:r>
      <w:r>
        <w:rPr>
          <w:rFonts w:hint="eastAsia" w:ascii="宋体" w:hAnsi="宋体" w:cs="宋体"/>
          <w:b/>
          <w:sz w:val="24"/>
        </w:rPr>
        <w:t>日期:_____年___月___日</w:t>
      </w:r>
    </w:p>
    <w:p w14:paraId="76527C1A">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4270318E">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4C0267C3">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rPr>
        <w:t>临海市大洋建设投资有限公司</w:t>
      </w:r>
      <w:r>
        <w:rPr>
          <w:rFonts w:hint="eastAsia" w:ascii="宋体" w:hAnsi="宋体" w:cs="宋体"/>
          <w:sz w:val="24"/>
        </w:rPr>
        <w:t>（招标人名称）：</w:t>
      </w:r>
    </w:p>
    <w:p w14:paraId="77778667">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70"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70"/>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71" w:name="_Hlk12177819"/>
      <w:r>
        <w:rPr>
          <w:rFonts w:hint="eastAsia" w:ascii="宋体" w:hAnsi="宋体" w:cs="宋体"/>
          <w:sz w:val="24"/>
        </w:rPr>
        <w:t>______</w:t>
      </w:r>
      <w:r>
        <w:rPr>
          <w:rFonts w:hint="eastAsia" w:ascii="宋体" w:hAnsi="宋体" w:cs="宋体"/>
          <w:sz w:val="24"/>
          <w:u w:val="single"/>
        </w:rPr>
        <w:t xml:space="preserve">_ </w:t>
      </w:r>
      <w:bookmarkEnd w:id="71"/>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5198D181">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1E4FBC78">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74BD6C93">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3B6E5663">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4592C7B3">
      <w:pPr>
        <w:snapToGrid w:val="0"/>
        <w:spacing w:beforeLines="50" w:after="50" w:line="460" w:lineRule="exact"/>
        <w:rPr>
          <w:rFonts w:ascii="宋体" w:hAnsi="宋体" w:cs="宋体"/>
          <w:sz w:val="24"/>
          <w:szCs w:val="20"/>
          <w:u w:val="single"/>
        </w:rPr>
      </w:pPr>
    </w:p>
    <w:p w14:paraId="1752E5BE">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34330E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BA8453A">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15BEEF0D">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3D4E33C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300E8F5">
            <w:pPr>
              <w:spacing w:line="360" w:lineRule="auto"/>
              <w:rPr>
                <w:rFonts w:ascii="宋体" w:hAnsi="宋体" w:cs="宋体"/>
                <w:sz w:val="30"/>
                <w:szCs w:val="30"/>
              </w:rPr>
            </w:pPr>
          </w:p>
        </w:tc>
        <w:tc>
          <w:tcPr>
            <w:tcW w:w="4961" w:type="dxa"/>
          </w:tcPr>
          <w:p w14:paraId="51936A35">
            <w:pPr>
              <w:spacing w:line="360" w:lineRule="auto"/>
              <w:rPr>
                <w:rFonts w:ascii="宋体" w:hAnsi="宋体" w:cs="宋体"/>
                <w:sz w:val="30"/>
                <w:szCs w:val="30"/>
              </w:rPr>
            </w:pPr>
          </w:p>
        </w:tc>
      </w:tr>
    </w:tbl>
    <w:p w14:paraId="71D51A76">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30F78380">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17944FFD">
      <w:pPr>
        <w:rPr>
          <w:rFonts w:hint="eastAsia" w:ascii="宋体" w:hAnsi="宋体" w:eastAsia="宋体" w:cs="宋体"/>
          <w:sz w:val="24"/>
          <w:szCs w:val="24"/>
        </w:rPr>
      </w:pPr>
      <w:r>
        <w:rPr>
          <w:rFonts w:hint="eastAsia" w:ascii="宋体" w:hAnsi="宋体" w:cs="宋体"/>
          <w:sz w:val="24"/>
          <w:lang w:val="en-US" w:eastAsia="zh-CN"/>
        </w:rPr>
        <w:t>6-2</w:t>
      </w:r>
      <w:r>
        <w:rPr>
          <w:rFonts w:hint="eastAsia" w:ascii="宋体" w:hAnsi="宋体" w:eastAsia="宋体" w:cs="宋体"/>
          <w:b w:val="0"/>
          <w:bCs w:val="0"/>
          <w:color w:val="000000"/>
          <w:sz w:val="24"/>
          <w:szCs w:val="24"/>
        </w:rPr>
        <w:t>法定代表人身份证明格式：</w:t>
      </w:r>
    </w:p>
    <w:p w14:paraId="1340473D">
      <w:pPr>
        <w:pageBreakBefore w:val="0"/>
        <w:widowControl w:val="0"/>
        <w:kinsoku/>
        <w:overflowPunct/>
        <w:bidi w:val="0"/>
        <w:spacing w:beforeAutospacing="0" w:afterAutospacing="0"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法定代表人身份证明</w:t>
      </w:r>
    </w:p>
    <w:p w14:paraId="226ACF68">
      <w:pPr>
        <w:pageBreakBefore w:val="0"/>
        <w:widowControl w:val="0"/>
        <w:kinsoku/>
        <w:overflowPunct/>
        <w:bidi w:val="0"/>
        <w:spacing w:beforeAutospacing="0" w:afterAutospacing="0" w:line="360" w:lineRule="auto"/>
        <w:jc w:val="center"/>
        <w:rPr>
          <w:rFonts w:hint="eastAsia" w:ascii="宋体" w:hAnsi="宋体" w:eastAsia="宋体" w:cs="宋体"/>
          <w:color w:val="000000"/>
          <w:sz w:val="24"/>
          <w:szCs w:val="24"/>
        </w:rPr>
      </w:pPr>
      <w:r>
        <w:rPr>
          <w:rFonts w:hint="eastAsia" w:ascii="宋体" w:hAnsi="宋体" w:eastAsia="宋体" w:cs="宋体"/>
          <w:b/>
          <w:color w:val="FF0000"/>
          <w:sz w:val="24"/>
          <w:szCs w:val="24"/>
          <w:lang w:val="en-US" w:eastAsia="zh-CN"/>
        </w:rPr>
        <w:t>（适用于法定代表人、单位负责人本人代表</w:t>
      </w:r>
      <w:r>
        <w:rPr>
          <w:rFonts w:hint="eastAsia" w:ascii="宋体" w:hAnsi="宋体" w:cs="宋体"/>
          <w:b/>
          <w:color w:val="FF0000"/>
          <w:sz w:val="24"/>
          <w:szCs w:val="24"/>
          <w:lang w:val="en-US" w:eastAsia="zh-CN"/>
        </w:rPr>
        <w:t>供应商</w:t>
      </w:r>
      <w:r>
        <w:rPr>
          <w:rFonts w:hint="eastAsia" w:ascii="宋体" w:hAnsi="宋体" w:eastAsia="宋体" w:cs="宋体"/>
          <w:b/>
          <w:color w:val="FF0000"/>
          <w:sz w:val="24"/>
          <w:szCs w:val="24"/>
          <w:lang w:val="en-US" w:eastAsia="zh-CN"/>
        </w:rPr>
        <w:t>参加投标）</w:t>
      </w:r>
    </w:p>
    <w:p w14:paraId="44EC814C">
      <w:pPr>
        <w:pageBreakBefore w:val="0"/>
        <w:widowControl w:val="0"/>
        <w:kinsoku/>
        <w:wordWrap w:val="0"/>
        <w:overflowPunct/>
        <w:bidi w:val="0"/>
        <w:jc w:val="center"/>
        <w:outlineLvl w:val="3"/>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法定代表人身份证明</w:t>
      </w:r>
      <w:r>
        <w:rPr>
          <w:rFonts w:hint="eastAsia" w:ascii="宋体" w:hAnsi="宋体" w:eastAsia="宋体" w:cs="宋体"/>
          <w:b/>
          <w:color w:val="000000"/>
          <w:sz w:val="24"/>
          <w:szCs w:val="24"/>
        </w:rPr>
        <w:t>（参考样张）</w:t>
      </w:r>
    </w:p>
    <w:p w14:paraId="613C1C5C">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单位名称：</w:t>
      </w:r>
      <w:r>
        <w:rPr>
          <w:rFonts w:hint="eastAsia" w:ascii="宋体" w:hAnsi="宋体" w:eastAsia="宋体" w:cs="宋体"/>
          <w:color w:val="000000"/>
          <w:sz w:val="24"/>
          <w:szCs w:val="24"/>
          <w:u w:val="single"/>
        </w:rPr>
        <w:t xml:space="preserve">                              </w:t>
      </w:r>
    </w:p>
    <w:p w14:paraId="205268A6">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p>
    <w:p w14:paraId="500D45A9">
      <w:pPr>
        <w:pStyle w:val="409"/>
        <w:pageBreakBefore w:val="0"/>
        <w:widowControl w:val="0"/>
        <w:kinsoku/>
        <w:overflowPunct/>
        <w:bidi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62682E19">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手机号码：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63BC95D8">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的法定代表人                        </w:t>
      </w:r>
    </w:p>
    <w:p w14:paraId="318F87AF">
      <w:pPr>
        <w:snapToGrid w:val="0"/>
        <w:spacing w:before="120" w:beforeLines="50" w:after="50" w:line="460" w:lineRule="exact"/>
        <w:jc w:val="center"/>
        <w:rPr>
          <w:rFonts w:hint="eastAsia" w:ascii="宋体" w:hAnsi="宋体" w:eastAsia="宋体" w:cs="宋体"/>
          <w:b/>
          <w:bCs/>
          <w:sz w:val="24"/>
          <w:szCs w:val="24"/>
        </w:rPr>
      </w:pPr>
      <w:r>
        <w:rPr>
          <w:rFonts w:hint="eastAsia" w:ascii="宋体" w:hAnsi="宋体" w:eastAsia="宋体" w:cs="宋体"/>
          <w:color w:val="000000"/>
          <w:sz w:val="24"/>
          <w:szCs w:val="24"/>
        </w:rPr>
        <mc:AlternateContent>
          <mc:Choice Requires="wps">
            <w:drawing>
              <wp:anchor distT="0" distB="0" distL="113665" distR="113665" simplePos="0" relativeHeight="251659264" behindDoc="0" locked="0" layoutInCell="1" allowOverlap="1">
                <wp:simplePos x="0" y="0"/>
                <wp:positionH relativeFrom="column">
                  <wp:posOffset>558800</wp:posOffset>
                </wp:positionH>
                <wp:positionV relativeFrom="paragraph">
                  <wp:posOffset>50800</wp:posOffset>
                </wp:positionV>
                <wp:extent cx="4787900" cy="4448810"/>
                <wp:effectExtent l="4445" t="4445" r="8255" b="23495"/>
                <wp:wrapNone/>
                <wp:docPr id="4" name="矩形 3"/>
                <wp:cNvGraphicFramePr/>
                <a:graphic xmlns:a="http://schemas.openxmlformats.org/drawingml/2006/main">
                  <a:graphicData uri="http://schemas.microsoft.com/office/word/2010/wordprocessingShape">
                    <wps:wsp>
                      <wps:cNvSpPr/>
                      <wps:spPr>
                        <a:xfrm>
                          <a:off x="0" y="0"/>
                          <a:ext cx="4787900" cy="4448810"/>
                        </a:xfrm>
                        <a:prstGeom prst="rect">
                          <a:avLst/>
                        </a:prstGeom>
                        <a:noFill/>
                        <a:ln cap="flat" cmpd="sng">
                          <a:solidFill>
                            <a:srgbClr val="FFFFFF"/>
                          </a:solidFill>
                          <a:prstDash val="solid"/>
                          <a:round/>
                        </a:ln>
                      </wps:spPr>
                      <wps:bodyPr vert="horz" wrap="square" lIns="91440" tIns="45720" rIns="91440" bIns="45720" anchor="t" anchorCtr="0" upright="1">
                        <a:noAutofit/>
                      </wps:bodyPr>
                    </wps:wsp>
                  </a:graphicData>
                </a:graphic>
              </wp:anchor>
            </w:drawing>
          </mc:Choice>
          <mc:Fallback>
            <w:pict>
              <v:rect id="矩形 3" o:spid="_x0000_s1026" o:spt="1" style="position:absolute;left:0pt;margin-left:44pt;margin-top:4pt;height:350.3pt;width:377pt;z-index:251659264;mso-width-relative:page;mso-height-relative:page;" filled="f" stroked="t" coordsize="21600,21600" o:gfxdata="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k4Nch2AAAAAgBAAAPAAAAAAAA&#10;AAEAIAAAACIAAABkcnMvZG93bnJldi54bWxQSwECFAAUAAAACACHTuJABPYtDRICAAAaBAAADgAA&#10;AAAAAAABACAAAAAnAQAAZHJzL2Uyb0RvYy54bWxQSwUGAAAAAAYABgBZAQAAqwUAAAAA&#10;">
                <v:fill on="f" focussize="0,0"/>
                <v:stroke color="#FFFFFF" joinstyle="round"/>
                <v:imagedata o:title=""/>
                <o:lock v:ext="edit" aspectratio="f"/>
              </v:rect>
            </w:pict>
          </mc:Fallback>
        </mc:AlternateContent>
      </w:r>
      <w:r>
        <w:rPr>
          <w:rFonts w:hint="eastAsia" w:ascii="宋体" w:hAnsi="宋体" w:eastAsia="宋体" w:cs="宋体"/>
          <w:b/>
          <w:bCs/>
          <w:sz w:val="24"/>
          <w:szCs w:val="24"/>
          <w:lang w:val="en-US" w:eastAsia="zh-CN"/>
        </w:rPr>
        <w:t xml:space="preserve">   附</w:t>
      </w:r>
      <w:r>
        <w:rPr>
          <w:rFonts w:hint="eastAsia" w:ascii="宋体" w:hAnsi="宋体" w:eastAsia="宋体" w:cs="宋体"/>
          <w:b/>
          <w:bCs/>
          <w:sz w:val="24"/>
          <w:szCs w:val="24"/>
        </w:rPr>
        <w:t>法定代表人身份证复印件</w:t>
      </w:r>
    </w:p>
    <w:p w14:paraId="3AF3A63C">
      <w:pPr>
        <w:pStyle w:val="61"/>
        <w:rPr>
          <w:rFonts w:hint="eastAsia" w:ascii="宋体" w:hAnsi="宋体" w:eastAsia="宋体" w:cs="宋体"/>
          <w:sz w:val="24"/>
          <w:szCs w:val="24"/>
          <w:lang w:val="en-US" w:eastAsia="zh-CN"/>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40F33D4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13F32A2">
            <w:pPr>
              <w:jc w:val="center"/>
              <w:rPr>
                <w:rFonts w:hint="eastAsia" w:ascii="宋体" w:hAnsi="宋体" w:eastAsia="宋体" w:cs="宋体"/>
                <w:sz w:val="24"/>
                <w:szCs w:val="24"/>
              </w:rPr>
            </w:pPr>
          </w:p>
          <w:p w14:paraId="6B4158D4">
            <w:pPr>
              <w:jc w:val="both"/>
              <w:rPr>
                <w:rFonts w:hint="eastAsia" w:ascii="宋体" w:hAnsi="宋体" w:eastAsia="宋体" w:cs="宋体"/>
                <w:sz w:val="24"/>
                <w:szCs w:val="24"/>
              </w:rPr>
            </w:pPr>
          </w:p>
          <w:p w14:paraId="062E8908">
            <w:pPr>
              <w:jc w:val="both"/>
              <w:rPr>
                <w:rFonts w:hint="eastAsia" w:ascii="宋体" w:hAnsi="宋体" w:eastAsia="宋体" w:cs="宋体"/>
                <w:sz w:val="24"/>
                <w:szCs w:val="24"/>
              </w:rPr>
            </w:pPr>
            <w:r>
              <w:rPr>
                <w:rFonts w:hint="eastAsia" w:ascii="宋体" w:hAnsi="宋体" w:eastAsia="宋体" w:cs="宋体"/>
                <w:sz w:val="24"/>
                <w:szCs w:val="24"/>
              </w:rPr>
              <w:t>法定代表人身份证正面复印件粘贴处</w:t>
            </w:r>
            <w:r>
              <w:rPr>
                <w:rFonts w:hint="eastAsia" w:ascii="宋体" w:hAnsi="宋体" w:eastAsia="宋体" w:cs="宋体"/>
                <w:sz w:val="24"/>
                <w:szCs w:val="24"/>
                <w:lang w:eastAsia="zh-CN"/>
              </w:rPr>
              <w:t>，</w:t>
            </w:r>
            <w:r>
              <w:rPr>
                <w:rFonts w:hint="eastAsia" w:ascii="宋体" w:hAnsi="宋体" w:eastAsia="宋体" w:cs="宋体"/>
                <w:sz w:val="24"/>
                <w:szCs w:val="24"/>
              </w:rPr>
              <w:t>复印件清晰可认</w:t>
            </w:r>
          </w:p>
          <w:p w14:paraId="02772108">
            <w:pPr>
              <w:spacing w:line="360" w:lineRule="auto"/>
              <w:rPr>
                <w:rFonts w:hint="eastAsia" w:ascii="宋体" w:hAnsi="宋体" w:eastAsia="宋体" w:cs="宋体"/>
                <w:sz w:val="24"/>
                <w:szCs w:val="24"/>
              </w:rPr>
            </w:pPr>
          </w:p>
        </w:tc>
      </w:tr>
      <w:tr w14:paraId="1F1137B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73005F6">
            <w:pPr>
              <w:jc w:val="both"/>
              <w:rPr>
                <w:rFonts w:hint="eastAsia" w:ascii="宋体" w:hAnsi="宋体" w:eastAsia="宋体" w:cs="宋体"/>
                <w:sz w:val="24"/>
                <w:szCs w:val="24"/>
              </w:rPr>
            </w:pPr>
          </w:p>
          <w:p w14:paraId="5716301E">
            <w:pPr>
              <w:jc w:val="both"/>
              <w:rPr>
                <w:rFonts w:hint="eastAsia" w:ascii="宋体" w:hAnsi="宋体" w:eastAsia="宋体" w:cs="宋体"/>
                <w:sz w:val="24"/>
                <w:szCs w:val="24"/>
              </w:rPr>
            </w:pPr>
          </w:p>
          <w:p w14:paraId="0F024C45">
            <w:pPr>
              <w:jc w:val="both"/>
              <w:rPr>
                <w:rFonts w:hint="eastAsia" w:ascii="宋体" w:hAnsi="宋体" w:eastAsia="宋体" w:cs="宋体"/>
                <w:sz w:val="24"/>
                <w:szCs w:val="24"/>
              </w:rPr>
            </w:pPr>
            <w:r>
              <w:rPr>
                <w:rFonts w:hint="eastAsia" w:ascii="宋体" w:hAnsi="宋体" w:eastAsia="宋体" w:cs="宋体"/>
                <w:sz w:val="24"/>
                <w:szCs w:val="24"/>
              </w:rPr>
              <w:t>法定代表人身份证反面复印件粘贴处</w:t>
            </w:r>
            <w:r>
              <w:rPr>
                <w:rFonts w:hint="eastAsia" w:ascii="宋体" w:hAnsi="宋体" w:eastAsia="宋体" w:cs="宋体"/>
                <w:sz w:val="24"/>
                <w:szCs w:val="24"/>
                <w:lang w:eastAsia="zh-CN"/>
              </w:rPr>
              <w:t>，</w:t>
            </w:r>
            <w:r>
              <w:rPr>
                <w:rFonts w:hint="eastAsia" w:ascii="宋体" w:hAnsi="宋体" w:eastAsia="宋体" w:cs="宋体"/>
                <w:sz w:val="24"/>
                <w:szCs w:val="24"/>
              </w:rPr>
              <w:t>复印件清晰可认</w:t>
            </w:r>
          </w:p>
          <w:p w14:paraId="3CDE24F1">
            <w:pPr>
              <w:jc w:val="center"/>
              <w:rPr>
                <w:rFonts w:hint="eastAsia" w:ascii="宋体" w:hAnsi="宋体" w:eastAsia="宋体" w:cs="宋体"/>
                <w:sz w:val="24"/>
                <w:szCs w:val="24"/>
                <w:lang w:eastAsia="zh-CN"/>
              </w:rPr>
            </w:pPr>
          </w:p>
          <w:p w14:paraId="1684193F">
            <w:pPr>
              <w:spacing w:line="360" w:lineRule="auto"/>
              <w:rPr>
                <w:rFonts w:hint="eastAsia" w:ascii="宋体" w:hAnsi="宋体" w:eastAsia="宋体" w:cs="宋体"/>
                <w:sz w:val="24"/>
                <w:szCs w:val="24"/>
              </w:rPr>
            </w:pPr>
          </w:p>
        </w:tc>
      </w:tr>
    </w:tbl>
    <w:p w14:paraId="5E3F42FE">
      <w:pPr>
        <w:snapToGrid w:val="0"/>
        <w:spacing w:before="120" w:beforeLines="50" w:after="50" w:line="46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 </w:t>
      </w:r>
    </w:p>
    <w:p w14:paraId="158DF7CB">
      <w:pPr>
        <w:snapToGrid w:val="0"/>
        <w:spacing w:before="120" w:beforeLines="50" w:after="50" w:line="460" w:lineRule="exact"/>
        <w:rPr>
          <w:rFonts w:hint="eastAsia" w:ascii="宋体" w:hAnsi="宋体" w:eastAsia="宋体" w:cs="宋体"/>
          <w:b/>
          <w:color w:val="000000"/>
          <w:sz w:val="24"/>
          <w:szCs w:val="24"/>
        </w:rPr>
      </w:pPr>
    </w:p>
    <w:p w14:paraId="0B58A824">
      <w:pPr>
        <w:snapToGrid w:val="0"/>
        <w:spacing w:before="120" w:beforeLines="50" w:after="50" w:line="460" w:lineRule="exact"/>
        <w:rPr>
          <w:rFonts w:hint="eastAsia" w:ascii="宋体" w:hAnsi="宋体" w:eastAsia="宋体" w:cs="宋体"/>
          <w:b/>
          <w:color w:val="000000"/>
          <w:sz w:val="24"/>
          <w:szCs w:val="24"/>
        </w:rPr>
      </w:pPr>
    </w:p>
    <w:p w14:paraId="1A7E09EC">
      <w:pPr>
        <w:snapToGrid w:val="0"/>
        <w:spacing w:before="120" w:beforeLines="50" w:after="50" w:line="460" w:lineRule="exact"/>
        <w:rPr>
          <w:rFonts w:hint="eastAsia" w:ascii="宋体" w:hAnsi="宋体" w:eastAsia="宋体" w:cs="宋体"/>
          <w:b/>
          <w:color w:val="000000"/>
          <w:sz w:val="24"/>
          <w:szCs w:val="24"/>
        </w:rPr>
      </w:pPr>
    </w:p>
    <w:p w14:paraId="007331B1">
      <w:pPr>
        <w:snapToGrid w:val="0"/>
        <w:spacing w:before="120" w:beforeLines="50" w:after="50" w:line="460" w:lineRule="exact"/>
        <w:rPr>
          <w:rFonts w:hint="eastAsia" w:ascii="宋体" w:hAnsi="宋体" w:eastAsia="宋体" w:cs="宋体"/>
          <w:b/>
          <w:color w:val="000000"/>
          <w:sz w:val="24"/>
          <w:szCs w:val="24"/>
        </w:rPr>
      </w:pPr>
    </w:p>
    <w:p w14:paraId="6504A216">
      <w:pPr>
        <w:snapToGrid w:val="0"/>
        <w:spacing w:before="120" w:beforeLines="50" w:after="50" w:line="460" w:lineRule="exact"/>
        <w:rPr>
          <w:rFonts w:hint="eastAsia" w:ascii="宋体" w:hAnsi="宋体" w:eastAsia="宋体" w:cs="宋体"/>
          <w:b/>
          <w:color w:val="000000"/>
          <w:sz w:val="24"/>
          <w:szCs w:val="24"/>
        </w:rPr>
      </w:pPr>
    </w:p>
    <w:p w14:paraId="0DFEE3CE">
      <w:pPr>
        <w:snapToGrid w:val="0"/>
        <w:spacing w:before="120" w:beforeLines="50" w:after="50" w:line="460" w:lineRule="exact"/>
        <w:rPr>
          <w:rFonts w:hint="eastAsia" w:ascii="宋体" w:hAnsi="宋体" w:eastAsia="宋体" w:cs="宋体"/>
          <w:b/>
          <w:color w:val="000000"/>
          <w:sz w:val="24"/>
          <w:szCs w:val="24"/>
        </w:rPr>
      </w:pPr>
    </w:p>
    <w:p w14:paraId="14611662">
      <w:pPr>
        <w:snapToGrid w:val="0"/>
        <w:spacing w:before="120" w:beforeLines="50" w:after="50" w:line="460" w:lineRule="exact"/>
        <w:rPr>
          <w:rFonts w:hint="eastAsia" w:ascii="宋体" w:hAnsi="宋体" w:eastAsia="宋体" w:cs="宋体"/>
          <w:b/>
          <w:color w:val="000000"/>
          <w:sz w:val="24"/>
          <w:szCs w:val="24"/>
        </w:rPr>
      </w:pPr>
    </w:p>
    <w:p w14:paraId="5D233B35">
      <w:pPr>
        <w:snapToGrid w:val="0"/>
        <w:spacing w:before="120" w:beforeLines="50" w:after="50" w:line="460" w:lineRule="exact"/>
        <w:rPr>
          <w:rFonts w:hint="eastAsia" w:ascii="宋体" w:hAnsi="宋体" w:eastAsia="宋体" w:cs="宋体"/>
          <w:b/>
          <w:color w:val="000000"/>
          <w:sz w:val="24"/>
          <w:szCs w:val="24"/>
        </w:rPr>
      </w:pPr>
    </w:p>
    <w:p w14:paraId="1923497D">
      <w:pPr>
        <w:snapToGrid w:val="0"/>
        <w:spacing w:before="120" w:beforeLines="50" w:after="50" w:line="460" w:lineRule="exact"/>
        <w:rPr>
          <w:rFonts w:hint="eastAsia" w:ascii="宋体" w:hAnsi="宋体" w:eastAsia="宋体" w:cs="宋体"/>
          <w:b/>
          <w:color w:val="000000"/>
          <w:sz w:val="24"/>
          <w:szCs w:val="24"/>
        </w:rPr>
      </w:pPr>
    </w:p>
    <w:p w14:paraId="74131156">
      <w:pPr>
        <w:snapToGrid w:val="0"/>
        <w:spacing w:before="120" w:beforeLines="50" w:after="50" w:line="460" w:lineRule="exact"/>
        <w:rPr>
          <w:rFonts w:hint="eastAsia" w:ascii="宋体" w:hAnsi="宋体" w:eastAsia="宋体" w:cs="宋体"/>
          <w:b/>
          <w:color w:val="000000"/>
          <w:sz w:val="24"/>
          <w:szCs w:val="24"/>
        </w:rPr>
      </w:pPr>
    </w:p>
    <w:p w14:paraId="492E8B12">
      <w:pPr>
        <w:pStyle w:val="21"/>
        <w:rPr>
          <w:sz w:val="24"/>
          <w:szCs w:val="24"/>
        </w:rPr>
      </w:pPr>
      <w:r>
        <w:rPr>
          <w:rFonts w:hint="eastAsia" w:ascii="宋体" w:hAnsi="宋体" w:cs="宋体"/>
          <w:b/>
          <w:color w:val="000000"/>
          <w:sz w:val="24"/>
          <w:szCs w:val="24"/>
          <w:lang w:val="en-US" w:eastAsia="zh-CN"/>
        </w:rPr>
        <w:t>投标人</w:t>
      </w:r>
      <w:r>
        <w:rPr>
          <w:rFonts w:hint="eastAsia" w:ascii="宋体" w:hAnsi="宋体" w:eastAsia="宋体" w:cs="宋体"/>
          <w:b/>
          <w:spacing w:val="20"/>
          <w:sz w:val="24"/>
          <w:szCs w:val="24"/>
        </w:rPr>
        <w:t>（盖章）</w:t>
      </w:r>
      <w:r>
        <w:rPr>
          <w:rFonts w:hint="eastAsia" w:ascii="宋体" w:hAnsi="宋体" w:eastAsia="宋体" w:cs="宋体"/>
          <w:b/>
          <w:color w:val="000000"/>
          <w:sz w:val="24"/>
          <w:szCs w:val="24"/>
        </w:rPr>
        <w:t>：</w:t>
      </w:r>
      <w:r>
        <w:rPr>
          <w:rFonts w:hint="eastAsia" w:ascii="宋体" w:hAnsi="宋体" w:eastAsia="宋体" w:cs="宋体"/>
          <w:b/>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日期：  _____年___月___日</w:t>
      </w:r>
    </w:p>
    <w:p w14:paraId="6BC0C392">
      <w:pPr>
        <w:snapToGrid w:val="0"/>
        <w:spacing w:before="50" w:afterLines="50"/>
        <w:jc w:val="left"/>
        <w:rPr>
          <w:rFonts w:hint="default" w:ascii="宋体" w:hAnsi="宋体" w:eastAsia="宋体" w:cs="宋体"/>
          <w:sz w:val="24"/>
          <w:lang w:val="en-US" w:eastAsia="zh-CN"/>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42258BFD">
      <w:pPr>
        <w:snapToGrid w:val="0"/>
        <w:spacing w:before="50" w:afterLines="50"/>
        <w:jc w:val="left"/>
        <w:rPr>
          <w:rFonts w:ascii="宋体" w:hAnsi="宋体"/>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olor w:val="000000"/>
          <w:sz w:val="24"/>
        </w:rPr>
        <w:t>说明表格式：</w:t>
      </w:r>
    </w:p>
    <w:p w14:paraId="253F1EE8">
      <w:pPr>
        <w:snapToGrid w:val="0"/>
        <w:spacing w:before="120" w:beforeLines="50" w:after="50" w:line="360" w:lineRule="auto"/>
        <w:jc w:val="center"/>
      </w:pPr>
      <w:r>
        <w:rPr>
          <w:rFonts w:hint="eastAsia" w:ascii="宋体" w:hAnsi="宋体"/>
          <w:b/>
          <w:color w:val="000000"/>
          <w:sz w:val="24"/>
          <w:lang w:val="en-US" w:eastAsia="zh-CN"/>
        </w:rPr>
        <w:t>货物</w:t>
      </w:r>
      <w:r>
        <w:rPr>
          <w:rFonts w:hint="eastAsia" w:ascii="宋体" w:hAnsi="宋体"/>
          <w:b/>
          <w:color w:val="000000"/>
          <w:sz w:val="24"/>
        </w:rPr>
        <w:t>说明表</w:t>
      </w:r>
    </w:p>
    <w:p w14:paraId="04AECCD0">
      <w:pPr>
        <w:snapToGrid w:val="0"/>
        <w:spacing w:before="120"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2"/>
        <w:tblW w:w="8577" w:type="dxa"/>
        <w:tblInd w:w="93" w:type="dxa"/>
        <w:tblLayout w:type="fixed"/>
        <w:tblCellMar>
          <w:top w:w="0" w:type="dxa"/>
          <w:left w:w="108" w:type="dxa"/>
          <w:bottom w:w="0" w:type="dxa"/>
          <w:right w:w="108" w:type="dxa"/>
        </w:tblCellMar>
      </w:tblPr>
      <w:tblGrid>
        <w:gridCol w:w="946"/>
        <w:gridCol w:w="3821"/>
        <w:gridCol w:w="1995"/>
        <w:gridCol w:w="1815"/>
      </w:tblGrid>
      <w:tr w14:paraId="66CDEE2C">
        <w:tblPrEx>
          <w:tblCellMar>
            <w:top w:w="0" w:type="dxa"/>
            <w:left w:w="108" w:type="dxa"/>
            <w:bottom w:w="0" w:type="dxa"/>
            <w:right w:w="108" w:type="dxa"/>
          </w:tblCellMar>
        </w:tblPrEx>
        <w:trPr>
          <w:trHeight w:val="698" w:hRule="atLeast"/>
        </w:trPr>
        <w:tc>
          <w:tcPr>
            <w:tcW w:w="94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559CDF">
            <w:pPr>
              <w:keepNext w:val="0"/>
              <w:keepLines w:val="0"/>
              <w:widowControl/>
              <w:suppressLineNumbers w:val="0"/>
              <w:jc w:val="center"/>
              <w:textAlignment w:val="auto"/>
              <w:rPr>
                <w:rFonts w:hint="eastAsia" w:ascii="宋体" w:hAnsi="宋体" w:cs="宋体"/>
                <w:b/>
                <w:color w:val="000000"/>
                <w:kern w:val="0"/>
                <w:sz w:val="24"/>
              </w:rPr>
            </w:pPr>
            <w:r>
              <w:rPr>
                <w:rFonts w:hint="eastAsia" w:ascii="宋体" w:hAnsi="宋体" w:eastAsia="宋体" w:cs="宋体"/>
                <w:b/>
                <w:i w:val="0"/>
                <w:iCs w:val="0"/>
                <w:color w:val="000000"/>
                <w:kern w:val="0"/>
                <w:sz w:val="24"/>
                <w:szCs w:val="24"/>
                <w:u w:val="none"/>
                <w:lang w:val="en-US" w:eastAsia="zh-CN" w:bidi="ar"/>
              </w:rPr>
              <w:t>序号</w:t>
            </w:r>
          </w:p>
        </w:tc>
        <w:tc>
          <w:tcPr>
            <w:tcW w:w="3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57CB54">
            <w:pPr>
              <w:keepNext w:val="0"/>
              <w:keepLines w:val="0"/>
              <w:widowControl/>
              <w:suppressLineNumbers w:val="0"/>
              <w:jc w:val="center"/>
              <w:textAlignment w:val="auto"/>
              <w:rPr>
                <w:rFonts w:hint="eastAsia" w:ascii="宋体" w:hAnsi="宋体" w:eastAsia="宋体" w:cs="宋体"/>
                <w:b/>
                <w:color w:val="000000"/>
                <w:kern w:val="0"/>
                <w:sz w:val="24"/>
                <w:lang w:val="en-US" w:eastAsia="zh-CN"/>
              </w:rPr>
            </w:pPr>
            <w:r>
              <w:rPr>
                <w:rFonts w:hint="eastAsia" w:ascii="宋体" w:hAnsi="宋体" w:eastAsia="宋体" w:cs="宋体"/>
                <w:b/>
                <w:i w:val="0"/>
                <w:iCs w:val="0"/>
                <w:color w:val="000000"/>
                <w:kern w:val="0"/>
                <w:sz w:val="24"/>
                <w:szCs w:val="24"/>
                <w:u w:val="none"/>
                <w:lang w:val="en-US" w:eastAsia="zh-CN" w:bidi="ar"/>
              </w:rPr>
              <w:t>设备名称及规格</w:t>
            </w:r>
          </w:p>
        </w:tc>
        <w:tc>
          <w:tcPr>
            <w:tcW w:w="1995"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4436C954">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w:t>
            </w:r>
            <w:r>
              <w:rPr>
                <w:rFonts w:hint="eastAsia" w:ascii="宋体" w:hAnsi="宋体" w:eastAsia="宋体" w:cs="宋体"/>
                <w:b/>
                <w:color w:val="000000"/>
                <w:kern w:val="0"/>
                <w:sz w:val="24"/>
                <w:lang w:val="en-US" w:eastAsia="zh-CN"/>
              </w:rPr>
              <w:t>/</w:t>
            </w:r>
            <w:r>
              <w:rPr>
                <w:rFonts w:hint="eastAsia" w:ascii="宋体" w:hAnsi="宋体" w:cs="宋体"/>
                <w:b/>
                <w:color w:val="000000"/>
                <w:kern w:val="0"/>
                <w:sz w:val="24"/>
                <w:lang w:val="en-US" w:eastAsia="zh-CN"/>
              </w:rPr>
              <w:t>型号</w:t>
            </w:r>
          </w:p>
        </w:tc>
        <w:tc>
          <w:tcPr>
            <w:tcW w:w="1815"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5B026BCC">
            <w:pPr>
              <w:widowControl/>
              <w:jc w:val="center"/>
              <w:rPr>
                <w:rFonts w:hint="eastAsia"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备注</w:t>
            </w:r>
          </w:p>
        </w:tc>
      </w:tr>
      <w:tr w14:paraId="1B81B193">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A43D575">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3821" w:type="dxa"/>
            <w:tcBorders>
              <w:top w:val="nil"/>
              <w:left w:val="nil"/>
              <w:bottom w:val="single" w:color="000000" w:sz="4" w:space="0"/>
              <w:right w:val="single" w:color="000000" w:sz="4" w:space="0"/>
            </w:tcBorders>
            <w:shd w:val="clear" w:color="auto" w:fill="FFFFFF"/>
            <w:noWrap w:val="0"/>
            <w:vAlign w:val="center"/>
          </w:tcPr>
          <w:p w14:paraId="40E35CE4">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7D67EF40">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2157A69C">
            <w:pPr>
              <w:widowControl/>
              <w:jc w:val="center"/>
              <w:rPr>
                <w:rFonts w:ascii="宋体" w:hAnsi="宋体" w:cs="宋体"/>
                <w:color w:val="000000"/>
                <w:kern w:val="0"/>
                <w:sz w:val="24"/>
              </w:rPr>
            </w:pPr>
          </w:p>
        </w:tc>
      </w:tr>
      <w:tr w14:paraId="6F657F21">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B0AE43D">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3821" w:type="dxa"/>
            <w:tcBorders>
              <w:top w:val="nil"/>
              <w:left w:val="nil"/>
              <w:bottom w:val="single" w:color="000000" w:sz="4" w:space="0"/>
              <w:right w:val="single" w:color="000000" w:sz="4" w:space="0"/>
            </w:tcBorders>
            <w:shd w:val="clear" w:color="auto" w:fill="FFFFFF"/>
            <w:noWrap w:val="0"/>
            <w:vAlign w:val="center"/>
          </w:tcPr>
          <w:p w14:paraId="6C11AB48">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58341C1B">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022AE0E3">
            <w:pPr>
              <w:widowControl/>
              <w:jc w:val="center"/>
              <w:rPr>
                <w:rFonts w:ascii="宋体" w:hAnsi="宋体" w:cs="宋体"/>
                <w:color w:val="000000"/>
                <w:kern w:val="0"/>
                <w:sz w:val="24"/>
              </w:rPr>
            </w:pPr>
          </w:p>
        </w:tc>
      </w:tr>
      <w:tr w14:paraId="4A91D591">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50DAEEF7">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3821" w:type="dxa"/>
            <w:tcBorders>
              <w:top w:val="nil"/>
              <w:left w:val="nil"/>
              <w:bottom w:val="single" w:color="000000" w:sz="4" w:space="0"/>
              <w:right w:val="single" w:color="000000" w:sz="4" w:space="0"/>
            </w:tcBorders>
            <w:shd w:val="clear" w:color="auto" w:fill="FFFFFF"/>
            <w:noWrap w:val="0"/>
            <w:vAlign w:val="center"/>
          </w:tcPr>
          <w:p w14:paraId="3ED36747">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55CC4445">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193AE670">
            <w:pPr>
              <w:widowControl/>
              <w:jc w:val="center"/>
              <w:rPr>
                <w:rFonts w:ascii="宋体" w:hAnsi="宋体" w:cs="宋体"/>
                <w:color w:val="000000"/>
                <w:kern w:val="0"/>
                <w:sz w:val="24"/>
              </w:rPr>
            </w:pPr>
          </w:p>
        </w:tc>
      </w:tr>
      <w:tr w14:paraId="792AC8B5">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09195C0F">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3821" w:type="dxa"/>
            <w:tcBorders>
              <w:top w:val="nil"/>
              <w:left w:val="nil"/>
              <w:bottom w:val="single" w:color="000000" w:sz="4" w:space="0"/>
              <w:right w:val="single" w:color="000000" w:sz="4" w:space="0"/>
            </w:tcBorders>
            <w:shd w:val="clear" w:color="auto" w:fill="FFFFFF"/>
            <w:noWrap w:val="0"/>
            <w:vAlign w:val="center"/>
          </w:tcPr>
          <w:p w14:paraId="2F7F9472">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26F59D36">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743F929E">
            <w:pPr>
              <w:widowControl/>
              <w:jc w:val="center"/>
              <w:rPr>
                <w:rFonts w:ascii="宋体" w:hAnsi="宋体" w:cs="宋体"/>
                <w:color w:val="000000"/>
                <w:kern w:val="0"/>
                <w:sz w:val="24"/>
              </w:rPr>
            </w:pPr>
          </w:p>
        </w:tc>
      </w:tr>
      <w:tr w14:paraId="09CB0CFC">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5351EE75">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3821" w:type="dxa"/>
            <w:tcBorders>
              <w:top w:val="nil"/>
              <w:left w:val="nil"/>
              <w:bottom w:val="single" w:color="000000" w:sz="4" w:space="0"/>
              <w:right w:val="single" w:color="000000" w:sz="4" w:space="0"/>
            </w:tcBorders>
            <w:shd w:val="clear" w:color="auto" w:fill="FFFFFF"/>
            <w:noWrap w:val="0"/>
            <w:vAlign w:val="center"/>
          </w:tcPr>
          <w:p w14:paraId="71ED2C03">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76178B03">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3B17B001">
            <w:pPr>
              <w:widowControl/>
              <w:jc w:val="center"/>
              <w:rPr>
                <w:rFonts w:ascii="宋体" w:hAnsi="宋体" w:cs="宋体"/>
                <w:color w:val="000000"/>
                <w:kern w:val="0"/>
                <w:sz w:val="24"/>
              </w:rPr>
            </w:pPr>
          </w:p>
        </w:tc>
      </w:tr>
      <w:tr w14:paraId="274C524C">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31899116">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3821" w:type="dxa"/>
            <w:tcBorders>
              <w:top w:val="nil"/>
              <w:left w:val="nil"/>
              <w:bottom w:val="single" w:color="000000" w:sz="4" w:space="0"/>
              <w:right w:val="single" w:color="000000" w:sz="4" w:space="0"/>
            </w:tcBorders>
            <w:shd w:val="clear" w:color="auto" w:fill="FFFFFF"/>
            <w:noWrap w:val="0"/>
            <w:vAlign w:val="center"/>
          </w:tcPr>
          <w:p w14:paraId="6B72BCA7">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358538D0">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38E59760">
            <w:pPr>
              <w:widowControl/>
              <w:jc w:val="center"/>
              <w:rPr>
                <w:rFonts w:ascii="宋体" w:hAnsi="宋体" w:cs="宋体"/>
                <w:color w:val="000000"/>
                <w:kern w:val="0"/>
                <w:sz w:val="24"/>
              </w:rPr>
            </w:pPr>
          </w:p>
        </w:tc>
      </w:tr>
      <w:tr w14:paraId="3AB312A9">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07F83E64">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3821" w:type="dxa"/>
            <w:tcBorders>
              <w:top w:val="nil"/>
              <w:left w:val="nil"/>
              <w:bottom w:val="single" w:color="000000" w:sz="4" w:space="0"/>
              <w:right w:val="single" w:color="000000" w:sz="4" w:space="0"/>
            </w:tcBorders>
            <w:shd w:val="clear" w:color="auto" w:fill="FFFFFF"/>
            <w:noWrap w:val="0"/>
            <w:vAlign w:val="center"/>
          </w:tcPr>
          <w:p w14:paraId="7C791017">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1BA0A901">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2BAD92CA">
            <w:pPr>
              <w:widowControl/>
              <w:jc w:val="center"/>
              <w:rPr>
                <w:rFonts w:ascii="宋体" w:hAnsi="宋体" w:cs="宋体"/>
                <w:color w:val="000000"/>
                <w:kern w:val="0"/>
                <w:sz w:val="24"/>
              </w:rPr>
            </w:pPr>
          </w:p>
        </w:tc>
      </w:tr>
      <w:tr w14:paraId="39C9B907">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5D0D3338">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3821" w:type="dxa"/>
            <w:tcBorders>
              <w:top w:val="nil"/>
              <w:left w:val="nil"/>
              <w:bottom w:val="single" w:color="000000" w:sz="4" w:space="0"/>
              <w:right w:val="single" w:color="000000" w:sz="4" w:space="0"/>
            </w:tcBorders>
            <w:shd w:val="clear" w:color="auto" w:fill="FFFFFF"/>
            <w:noWrap w:val="0"/>
            <w:vAlign w:val="center"/>
          </w:tcPr>
          <w:p w14:paraId="0D6C0CCF">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5353D025">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49D401A5">
            <w:pPr>
              <w:widowControl/>
              <w:jc w:val="center"/>
              <w:rPr>
                <w:rFonts w:ascii="宋体" w:hAnsi="宋体" w:cs="宋体"/>
                <w:color w:val="000000"/>
                <w:kern w:val="0"/>
                <w:sz w:val="24"/>
              </w:rPr>
            </w:pPr>
          </w:p>
        </w:tc>
      </w:tr>
      <w:tr w14:paraId="203877DD">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7517C819">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3821" w:type="dxa"/>
            <w:tcBorders>
              <w:top w:val="nil"/>
              <w:left w:val="nil"/>
              <w:bottom w:val="single" w:color="000000" w:sz="4" w:space="0"/>
              <w:right w:val="single" w:color="000000" w:sz="4" w:space="0"/>
            </w:tcBorders>
            <w:shd w:val="clear" w:color="auto" w:fill="FFFFFF"/>
            <w:noWrap w:val="0"/>
            <w:vAlign w:val="center"/>
          </w:tcPr>
          <w:p w14:paraId="2D2F2FF6">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4B8F2611">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5BD9E14B">
            <w:pPr>
              <w:widowControl/>
              <w:jc w:val="center"/>
              <w:rPr>
                <w:rFonts w:ascii="宋体" w:hAnsi="宋体" w:cs="宋体"/>
                <w:color w:val="000000"/>
                <w:kern w:val="0"/>
                <w:sz w:val="24"/>
              </w:rPr>
            </w:pPr>
          </w:p>
        </w:tc>
      </w:tr>
      <w:tr w14:paraId="71E0D17A">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43BDCC6F">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3821" w:type="dxa"/>
            <w:tcBorders>
              <w:top w:val="nil"/>
              <w:left w:val="nil"/>
              <w:bottom w:val="single" w:color="000000" w:sz="4" w:space="0"/>
              <w:right w:val="single" w:color="000000" w:sz="4" w:space="0"/>
            </w:tcBorders>
            <w:shd w:val="clear" w:color="auto" w:fill="FFFFFF"/>
            <w:noWrap w:val="0"/>
            <w:vAlign w:val="center"/>
          </w:tcPr>
          <w:p w14:paraId="63F9935B">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37FBC24A">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65867DFE">
            <w:pPr>
              <w:widowControl/>
              <w:jc w:val="center"/>
              <w:rPr>
                <w:rFonts w:ascii="宋体" w:hAnsi="宋体" w:cs="宋体"/>
                <w:color w:val="000000"/>
                <w:kern w:val="0"/>
                <w:sz w:val="24"/>
              </w:rPr>
            </w:pPr>
          </w:p>
        </w:tc>
      </w:tr>
      <w:tr w14:paraId="444D5BD7">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2CC7103B">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3821" w:type="dxa"/>
            <w:tcBorders>
              <w:top w:val="nil"/>
              <w:left w:val="nil"/>
              <w:bottom w:val="single" w:color="000000" w:sz="4" w:space="0"/>
              <w:right w:val="single" w:color="000000" w:sz="4" w:space="0"/>
            </w:tcBorders>
            <w:shd w:val="clear" w:color="auto" w:fill="FFFFFF"/>
            <w:noWrap w:val="0"/>
            <w:vAlign w:val="center"/>
          </w:tcPr>
          <w:p w14:paraId="4FC959BC">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270568F6">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10ACCB86">
            <w:pPr>
              <w:widowControl/>
              <w:jc w:val="center"/>
              <w:rPr>
                <w:rFonts w:ascii="宋体" w:hAnsi="宋体" w:cs="宋体"/>
                <w:color w:val="000000"/>
                <w:kern w:val="0"/>
                <w:sz w:val="24"/>
              </w:rPr>
            </w:pPr>
          </w:p>
        </w:tc>
      </w:tr>
      <w:tr w14:paraId="0A429005">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EBCEBA4">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3821" w:type="dxa"/>
            <w:tcBorders>
              <w:top w:val="nil"/>
              <w:left w:val="nil"/>
              <w:bottom w:val="single" w:color="000000" w:sz="4" w:space="0"/>
              <w:right w:val="single" w:color="000000" w:sz="4" w:space="0"/>
            </w:tcBorders>
            <w:shd w:val="clear" w:color="auto" w:fill="FFFFFF"/>
            <w:noWrap w:val="0"/>
            <w:vAlign w:val="center"/>
          </w:tcPr>
          <w:p w14:paraId="7637917B">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4A81D275">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27B35A98">
            <w:pPr>
              <w:widowControl/>
              <w:jc w:val="center"/>
              <w:rPr>
                <w:rFonts w:ascii="宋体" w:hAnsi="宋体" w:cs="宋体"/>
                <w:color w:val="000000"/>
                <w:kern w:val="0"/>
                <w:sz w:val="24"/>
              </w:rPr>
            </w:pPr>
          </w:p>
        </w:tc>
      </w:tr>
      <w:tr w14:paraId="68B7C3EF">
        <w:tblPrEx>
          <w:tblCellMar>
            <w:top w:w="0" w:type="dxa"/>
            <w:left w:w="108" w:type="dxa"/>
            <w:bottom w:w="0" w:type="dxa"/>
            <w:right w:w="108" w:type="dxa"/>
          </w:tblCellMar>
        </w:tblPrEx>
        <w:trPr>
          <w:trHeight w:val="587"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05EBD518">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3821" w:type="dxa"/>
            <w:tcBorders>
              <w:top w:val="nil"/>
              <w:left w:val="nil"/>
              <w:bottom w:val="single" w:color="000000" w:sz="4" w:space="0"/>
              <w:right w:val="single" w:color="000000" w:sz="4" w:space="0"/>
            </w:tcBorders>
            <w:shd w:val="clear" w:color="auto" w:fill="FFFFFF"/>
            <w:noWrap w:val="0"/>
            <w:vAlign w:val="center"/>
          </w:tcPr>
          <w:p w14:paraId="42DF96D5">
            <w:pPr>
              <w:widowControl/>
              <w:jc w:val="left"/>
              <w:rPr>
                <w:rFonts w:ascii="宋体" w:hAnsi="宋体" w:cs="宋体"/>
                <w:color w:val="000000"/>
                <w:kern w:val="0"/>
                <w:sz w:val="24"/>
              </w:rPr>
            </w:pPr>
          </w:p>
        </w:tc>
        <w:tc>
          <w:tcPr>
            <w:tcW w:w="1995" w:type="dxa"/>
            <w:tcBorders>
              <w:top w:val="nil"/>
              <w:left w:val="single" w:color="auto" w:sz="4" w:space="0"/>
              <w:bottom w:val="single" w:color="000000" w:sz="4" w:space="0"/>
              <w:right w:val="single" w:color="000000" w:sz="4" w:space="0"/>
            </w:tcBorders>
            <w:shd w:val="clear" w:color="auto" w:fill="FFFFFF"/>
            <w:noWrap w:val="0"/>
            <w:vAlign w:val="center"/>
          </w:tcPr>
          <w:p w14:paraId="743262B5">
            <w:pPr>
              <w:widowControl/>
              <w:jc w:val="center"/>
              <w:rPr>
                <w:rFonts w:ascii="宋体" w:hAnsi="宋体" w:cs="宋体"/>
                <w:color w:val="000000"/>
                <w:kern w:val="0"/>
                <w:sz w:val="24"/>
              </w:rPr>
            </w:pPr>
          </w:p>
        </w:tc>
        <w:tc>
          <w:tcPr>
            <w:tcW w:w="1815" w:type="dxa"/>
            <w:tcBorders>
              <w:top w:val="nil"/>
              <w:left w:val="single" w:color="auto" w:sz="4" w:space="0"/>
              <w:bottom w:val="single" w:color="000000" w:sz="4" w:space="0"/>
              <w:right w:val="single" w:color="000000" w:sz="4" w:space="0"/>
            </w:tcBorders>
            <w:shd w:val="clear" w:color="auto" w:fill="FFFFFF"/>
            <w:noWrap w:val="0"/>
            <w:vAlign w:val="center"/>
          </w:tcPr>
          <w:p w14:paraId="2D6335D5">
            <w:pPr>
              <w:widowControl/>
              <w:jc w:val="center"/>
              <w:rPr>
                <w:rFonts w:ascii="宋体" w:hAnsi="宋体" w:cs="宋体"/>
                <w:color w:val="000000"/>
                <w:kern w:val="0"/>
                <w:sz w:val="24"/>
              </w:rPr>
            </w:pPr>
          </w:p>
        </w:tc>
      </w:tr>
    </w:tbl>
    <w:p w14:paraId="6A24692F">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72" w:name="_Hlk52958408"/>
      <w:r>
        <w:rPr>
          <w:rFonts w:hint="eastAsia" w:ascii="宋体" w:hAnsi="宋体"/>
          <w:b/>
          <w:sz w:val="24"/>
          <w:lang w:val="en-US" w:eastAsia="zh-CN"/>
        </w:rPr>
        <w:t>货物</w:t>
      </w:r>
      <w:r>
        <w:rPr>
          <w:rFonts w:hint="eastAsia" w:ascii="宋体" w:hAnsi="宋体"/>
          <w:b/>
          <w:sz w:val="24"/>
        </w:rPr>
        <w:t>说明表中勿填写价格信息。</w:t>
      </w:r>
      <w:bookmarkEnd w:id="72"/>
    </w:p>
    <w:p w14:paraId="180D17AF">
      <w:pPr>
        <w:snapToGrid w:val="0"/>
        <w:spacing w:before="50" w:after="120" w:afterLines="50"/>
        <w:jc w:val="left"/>
        <w:rPr>
          <w:rFonts w:hint="eastAsia" w:ascii="宋体" w:hAnsi="宋体" w:eastAsia="宋体" w:cs="宋体"/>
          <w:color w:val="auto"/>
          <w:sz w:val="24"/>
          <w:highlight w:val="none"/>
          <w:shd w:val="clear" w:color="auto" w:fill="auto"/>
        </w:rPr>
      </w:pPr>
    </w:p>
    <w:p w14:paraId="66BE1BEC">
      <w:pPr>
        <w:snapToGrid w:val="0"/>
        <w:spacing w:before="50" w:after="120" w:afterLines="50"/>
        <w:jc w:val="left"/>
        <w:rPr>
          <w:rFonts w:hint="eastAsia" w:ascii="宋体" w:hAnsi="宋体" w:eastAsia="宋体" w:cs="宋体"/>
          <w:color w:val="auto"/>
          <w:sz w:val="24"/>
          <w:highlight w:val="none"/>
          <w:shd w:val="clear" w:color="auto" w:fill="auto"/>
        </w:rPr>
      </w:pPr>
    </w:p>
    <w:p w14:paraId="66312978">
      <w:pPr>
        <w:snapToGrid w:val="0"/>
        <w:spacing w:before="50" w:after="120" w:afterLines="50"/>
        <w:jc w:val="left"/>
        <w:rPr>
          <w:rFonts w:ascii="宋体" w:hAnsi="宋体"/>
          <w:spacing w:val="20"/>
          <w:sz w:val="24"/>
        </w:rPr>
      </w:pPr>
      <w:r>
        <w:rPr>
          <w:rFonts w:hint="eastAsia" w:ascii="宋体" w:hAnsi="宋体"/>
          <w:spacing w:val="20"/>
          <w:sz w:val="24"/>
        </w:rPr>
        <w:t>法定代表人签字（或盖章）：            投标人（盖章）：</w:t>
      </w:r>
    </w:p>
    <w:p w14:paraId="5C61A8F2">
      <w:pPr>
        <w:snapToGrid w:val="0"/>
        <w:spacing w:before="50" w:after="120" w:afterLines="50"/>
        <w:jc w:val="left"/>
        <w:rPr>
          <w:rFonts w:ascii="宋体" w:hAnsi="宋体"/>
          <w:color w:val="000000"/>
          <w:sz w:val="24"/>
        </w:rPr>
      </w:pPr>
      <w:r>
        <w:rPr>
          <w:rFonts w:hint="eastAsia" w:ascii="宋体" w:hAnsi="宋体"/>
          <w:color w:val="000000"/>
          <w:sz w:val="24"/>
          <w:szCs w:val="20"/>
        </w:rPr>
        <w:t>日期：</w:t>
      </w:r>
    </w:p>
    <w:p w14:paraId="494182BD">
      <w:pPr>
        <w:snapToGrid w:val="0"/>
        <w:spacing w:before="50" w:after="120" w:afterLines="50"/>
        <w:jc w:val="left"/>
        <w:rPr>
          <w:rFonts w:hint="eastAsia" w:ascii="宋体" w:hAnsi="宋体"/>
          <w:color w:val="000000"/>
          <w:sz w:val="24"/>
        </w:rPr>
      </w:pPr>
    </w:p>
    <w:p w14:paraId="23F3B980">
      <w:pPr>
        <w:pStyle w:val="23"/>
        <w:ind w:left="0" w:leftChars="0" w:firstLine="0" w:firstLineChars="0"/>
        <w:rPr>
          <w:rFonts w:hAnsi="宋体" w:cs="宋体"/>
          <w:sz w:val="24"/>
        </w:rPr>
      </w:pPr>
    </w:p>
    <w:p w14:paraId="56686398">
      <w:pPr>
        <w:pStyle w:val="51"/>
        <w:rPr>
          <w:rFonts w:hAnsi="宋体" w:cs="宋体"/>
          <w:sz w:val="24"/>
        </w:rPr>
      </w:pPr>
    </w:p>
    <w:p w14:paraId="3D5608CB">
      <w:pPr>
        <w:pStyle w:val="51"/>
        <w:rPr>
          <w:rFonts w:hAnsi="宋体" w:cs="宋体"/>
          <w:sz w:val="24"/>
        </w:rPr>
      </w:pPr>
    </w:p>
    <w:p w14:paraId="2ADAA8AB">
      <w:pPr>
        <w:pStyle w:val="51"/>
        <w:rPr>
          <w:rFonts w:hAnsi="宋体" w:cs="宋体"/>
          <w:sz w:val="24"/>
        </w:rPr>
      </w:pPr>
    </w:p>
    <w:p w14:paraId="4C9BFFF5">
      <w:pPr>
        <w:pStyle w:val="51"/>
        <w:rPr>
          <w:rFonts w:hAnsi="宋体" w:cs="宋体"/>
          <w:sz w:val="24"/>
        </w:rPr>
      </w:pPr>
    </w:p>
    <w:p w14:paraId="7C48E447">
      <w:pPr>
        <w:pStyle w:val="51"/>
        <w:rPr>
          <w:rFonts w:ascii="宋体" w:hAnsi="宋体" w:cs="宋体"/>
        </w:rPr>
      </w:pPr>
    </w:p>
    <w:p w14:paraId="15A2B855">
      <w:pPr>
        <w:pStyle w:val="51"/>
        <w:rPr>
          <w:rFonts w:ascii="宋体" w:hAnsi="宋体" w:cs="宋体"/>
        </w:rPr>
      </w:pPr>
    </w:p>
    <w:p w14:paraId="24C6EB94">
      <w:pPr>
        <w:pStyle w:val="51"/>
        <w:rPr>
          <w:rFonts w:ascii="宋体" w:hAnsi="宋体" w:cs="宋体"/>
        </w:rPr>
      </w:pPr>
    </w:p>
    <w:p w14:paraId="4103E704">
      <w:pPr>
        <w:pStyle w:val="51"/>
        <w:rPr>
          <w:rFonts w:ascii="宋体" w:hAnsi="宋体" w:cs="宋体"/>
        </w:rPr>
      </w:pPr>
    </w:p>
    <w:p w14:paraId="06FFE68F">
      <w:pPr>
        <w:pStyle w:val="51"/>
        <w:rPr>
          <w:rFonts w:ascii="宋体" w:hAnsi="宋体" w:cs="宋体"/>
        </w:rPr>
      </w:pPr>
    </w:p>
    <w:p w14:paraId="0A114A35">
      <w:pPr>
        <w:snapToGrid w:val="0"/>
        <w:spacing w:before="50" w:afterLines="50"/>
        <w:jc w:val="left"/>
        <w:rPr>
          <w:rFonts w:ascii="宋体" w:hAnsi="宋体" w:cs="宋体"/>
          <w:sz w:val="24"/>
        </w:rPr>
      </w:pPr>
      <w:r>
        <w:rPr>
          <w:rFonts w:hint="eastAsia" w:ascii="宋体" w:hAnsi="宋体" w:cs="宋体"/>
          <w:sz w:val="24"/>
        </w:rPr>
        <w:t>8.项目负责人简历：</w:t>
      </w:r>
    </w:p>
    <w:p w14:paraId="448D937F">
      <w:pPr>
        <w:snapToGrid w:val="0"/>
        <w:spacing w:before="50" w:afterLines="50"/>
        <w:jc w:val="left"/>
        <w:rPr>
          <w:rFonts w:ascii="宋体" w:hAnsi="宋体" w:cs="宋体"/>
          <w:sz w:val="24"/>
          <w:szCs w:val="20"/>
        </w:rPr>
      </w:pPr>
    </w:p>
    <w:p w14:paraId="5F797537">
      <w:pPr>
        <w:jc w:val="center"/>
        <w:rPr>
          <w:rFonts w:ascii="宋体" w:hAnsi="宋体" w:cs="宋体"/>
          <w:snapToGrid w:val="0"/>
          <w:sz w:val="28"/>
        </w:rPr>
      </w:pPr>
      <w:r>
        <w:rPr>
          <w:rFonts w:hint="eastAsia" w:ascii="宋体" w:hAnsi="宋体" w:cs="宋体"/>
          <w:snapToGrid w:val="0"/>
          <w:sz w:val="28"/>
        </w:rPr>
        <w:t>项目负责人简历表</w:t>
      </w:r>
    </w:p>
    <w:p w14:paraId="5E28B776">
      <w:pPr>
        <w:snapToGrid w:val="0"/>
        <w:spacing w:beforeLines="50" w:after="50" w:line="360" w:lineRule="auto"/>
        <w:jc w:val="center"/>
        <w:rPr>
          <w:rFonts w:ascii="宋体" w:hAnsi="宋体" w:cs="宋体"/>
          <w:bCs/>
          <w:sz w:val="24"/>
        </w:rPr>
      </w:pPr>
    </w:p>
    <w:p w14:paraId="3191CB64">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A99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640C6D4">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F25C8DB">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8E1D7EA">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6D2E3818">
            <w:pPr>
              <w:spacing w:line="351" w:lineRule="atLeast"/>
              <w:jc w:val="center"/>
              <w:rPr>
                <w:rFonts w:ascii="宋体" w:hAnsi="宋体" w:cs="宋体"/>
                <w:sz w:val="28"/>
                <w:u w:color="000000"/>
              </w:rPr>
            </w:pPr>
          </w:p>
        </w:tc>
      </w:tr>
      <w:tr w14:paraId="44CDA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3C87224">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2E16D59">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5501559">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516DB8C8">
            <w:pPr>
              <w:spacing w:line="351" w:lineRule="atLeast"/>
              <w:jc w:val="center"/>
              <w:rPr>
                <w:rFonts w:ascii="宋体" w:hAnsi="宋体" w:cs="宋体"/>
                <w:sz w:val="28"/>
                <w:u w:color="000000"/>
              </w:rPr>
            </w:pPr>
          </w:p>
        </w:tc>
      </w:tr>
      <w:tr w14:paraId="7C15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1CDDA7BD">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5FED62A">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3ACBF453">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6DA0A28">
            <w:pPr>
              <w:spacing w:line="351" w:lineRule="atLeast"/>
              <w:jc w:val="center"/>
              <w:rPr>
                <w:rFonts w:ascii="宋体" w:hAnsi="宋体" w:cs="宋体"/>
                <w:sz w:val="28"/>
                <w:u w:color="000000"/>
              </w:rPr>
            </w:pPr>
          </w:p>
        </w:tc>
      </w:tr>
      <w:tr w14:paraId="1B3C1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27CADD81">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5A8576B4">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6BF57AF">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B1D8CD4">
            <w:pPr>
              <w:spacing w:line="351" w:lineRule="atLeast"/>
              <w:jc w:val="center"/>
              <w:rPr>
                <w:rFonts w:ascii="宋体" w:hAnsi="宋体" w:cs="宋体"/>
                <w:sz w:val="28"/>
                <w:u w:color="000000"/>
              </w:rPr>
            </w:pPr>
          </w:p>
        </w:tc>
      </w:tr>
      <w:tr w14:paraId="1E652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52A97439">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009B8B1B">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B365242">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19A0B081">
            <w:pPr>
              <w:spacing w:line="351" w:lineRule="atLeast"/>
              <w:jc w:val="center"/>
              <w:rPr>
                <w:rFonts w:ascii="宋体" w:hAnsi="宋体" w:cs="宋体"/>
                <w:sz w:val="28"/>
                <w:u w:color="000000"/>
              </w:rPr>
            </w:pPr>
          </w:p>
        </w:tc>
      </w:tr>
      <w:tr w14:paraId="0928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4B4E73F">
            <w:pPr>
              <w:jc w:val="center"/>
              <w:rPr>
                <w:rFonts w:ascii="宋体" w:hAnsi="宋体" w:cs="宋体"/>
                <w:sz w:val="28"/>
                <w:u w:color="000000"/>
              </w:rPr>
            </w:pPr>
            <w:r>
              <w:rPr>
                <w:rFonts w:hint="eastAsia" w:ascii="宋体" w:hAnsi="宋体" w:cs="宋体"/>
                <w:sz w:val="28"/>
              </w:rPr>
              <w:t>简</w:t>
            </w:r>
          </w:p>
          <w:p w14:paraId="52331AB2">
            <w:pPr>
              <w:jc w:val="center"/>
              <w:rPr>
                <w:rFonts w:ascii="宋体" w:hAnsi="宋体" w:cs="宋体"/>
                <w:sz w:val="28"/>
              </w:rPr>
            </w:pPr>
          </w:p>
          <w:p w14:paraId="1CD0600C">
            <w:pPr>
              <w:jc w:val="center"/>
              <w:rPr>
                <w:rFonts w:ascii="宋体" w:hAnsi="宋体" w:cs="宋体"/>
                <w:sz w:val="28"/>
              </w:rPr>
            </w:pPr>
          </w:p>
          <w:p w14:paraId="6D408021">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30D86F9">
            <w:pPr>
              <w:spacing w:line="351" w:lineRule="atLeast"/>
              <w:jc w:val="center"/>
              <w:rPr>
                <w:rFonts w:ascii="宋体" w:hAnsi="宋体" w:cs="宋体"/>
                <w:u w:color="000000"/>
              </w:rPr>
            </w:pPr>
          </w:p>
        </w:tc>
      </w:tr>
    </w:tbl>
    <w:p w14:paraId="3452C225">
      <w:pPr>
        <w:rPr>
          <w:rFonts w:ascii="宋体" w:hAnsi="宋体" w:cs="宋体"/>
          <w:bCs/>
          <w:snapToGrid w:val="0"/>
        </w:rPr>
      </w:pPr>
    </w:p>
    <w:p w14:paraId="52BB2537">
      <w:pPr>
        <w:snapToGrid w:val="0"/>
        <w:spacing w:before="50" w:afterLines="50"/>
        <w:jc w:val="left"/>
        <w:rPr>
          <w:rFonts w:ascii="宋体" w:hAnsi="宋体" w:cs="宋体"/>
          <w:b/>
          <w:spacing w:val="20"/>
          <w:sz w:val="24"/>
        </w:rPr>
      </w:pPr>
      <w:bookmarkStart w:id="73" w:name="_Hlk60757472"/>
      <w:r>
        <w:rPr>
          <w:rFonts w:hint="eastAsia" w:ascii="宋体" w:hAnsi="宋体" w:cs="宋体"/>
          <w:b/>
          <w:spacing w:val="20"/>
          <w:sz w:val="24"/>
        </w:rPr>
        <w:t>法定代表人签字（或盖章）：            投标人（盖章）：</w:t>
      </w:r>
    </w:p>
    <w:p w14:paraId="64732492">
      <w:pPr>
        <w:snapToGrid w:val="0"/>
        <w:spacing w:before="50" w:afterLines="50"/>
        <w:jc w:val="left"/>
        <w:rPr>
          <w:rFonts w:ascii="宋体" w:hAnsi="宋体" w:cs="宋体"/>
          <w:b/>
          <w:sz w:val="24"/>
        </w:rPr>
      </w:pPr>
    </w:p>
    <w:p w14:paraId="4D73797D">
      <w:pPr>
        <w:snapToGrid w:val="0"/>
        <w:spacing w:beforeLines="50" w:after="50"/>
        <w:jc w:val="both"/>
        <w:rPr>
          <w:rFonts w:ascii="宋体" w:hAnsi="宋体" w:cs="宋体"/>
          <w:b/>
          <w:sz w:val="24"/>
        </w:rPr>
      </w:pPr>
      <w:r>
        <w:rPr>
          <w:rFonts w:hint="eastAsia" w:ascii="宋体" w:hAnsi="宋体" w:cs="宋体"/>
          <w:b/>
          <w:sz w:val="24"/>
        </w:rPr>
        <w:t>日期：  _____年___月___日</w:t>
      </w:r>
      <w:r>
        <w:rPr>
          <w:rFonts w:hint="eastAsia" w:ascii="宋体" w:hAnsi="宋体" w:cs="宋体"/>
          <w:b/>
          <w:sz w:val="24"/>
        </w:rPr>
        <w:br w:type="page"/>
      </w:r>
      <w:bookmarkEnd w:id="73"/>
    </w:p>
    <w:p w14:paraId="5733305F">
      <w:pPr>
        <w:pStyle w:val="31"/>
        <w:snapToGrid w:val="0"/>
        <w:spacing w:beforeLines="0" w:afterLines="0" w:line="240" w:lineRule="auto"/>
        <w:rPr>
          <w:rFonts w:hAnsi="宋体" w:cs="宋体"/>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7CAA4D6A">
      <w:pPr>
        <w:snapToGrid w:val="0"/>
        <w:spacing w:before="50" w:afterLines="50"/>
        <w:jc w:val="left"/>
        <w:rPr>
          <w:rFonts w:ascii="宋体" w:hAnsi="宋体" w:cs="宋体"/>
          <w:sz w:val="24"/>
          <w:highlight w:val="none"/>
        </w:rPr>
      </w:pPr>
      <w:r>
        <w:rPr>
          <w:rFonts w:hint="eastAsia" w:ascii="宋体" w:hAnsi="宋体" w:cs="宋体"/>
          <w:sz w:val="24"/>
          <w:highlight w:val="none"/>
        </w:rPr>
        <w:t>9、项目实施人员一览表格式</w:t>
      </w:r>
    </w:p>
    <w:p w14:paraId="39C58A4E">
      <w:pPr>
        <w:snapToGrid w:val="0"/>
        <w:spacing w:before="50" w:afterLines="50"/>
        <w:jc w:val="left"/>
        <w:rPr>
          <w:rFonts w:ascii="宋体" w:hAnsi="宋体" w:cs="宋体"/>
          <w:sz w:val="24"/>
          <w:szCs w:val="20"/>
          <w:highlight w:val="none"/>
        </w:rPr>
      </w:pPr>
    </w:p>
    <w:p w14:paraId="70EC638D">
      <w:pPr>
        <w:snapToGrid w:val="0"/>
        <w:spacing w:beforeLines="50" w:after="50"/>
        <w:jc w:val="center"/>
        <w:rPr>
          <w:rFonts w:ascii="宋体" w:hAnsi="宋体" w:cs="宋体"/>
          <w:b/>
          <w:sz w:val="24"/>
          <w:highlight w:val="none"/>
        </w:rPr>
      </w:pPr>
      <w:r>
        <w:rPr>
          <w:rFonts w:hint="eastAsia" w:ascii="宋体" w:hAnsi="宋体" w:cs="宋体"/>
          <w:b/>
          <w:sz w:val="24"/>
          <w:highlight w:val="none"/>
        </w:rPr>
        <w:t>项目实施人员（主要从业人员及其技术资格）一览表</w:t>
      </w:r>
    </w:p>
    <w:p w14:paraId="2C79E7BF">
      <w:pPr>
        <w:snapToGrid w:val="0"/>
        <w:spacing w:beforeLines="50" w:after="50" w:line="480" w:lineRule="auto"/>
        <w:rPr>
          <w:rFonts w:ascii="宋体" w:hAnsi="宋体" w:cs="宋体"/>
          <w:sz w:val="24"/>
          <w:highlight w:val="none"/>
        </w:rPr>
      </w:pPr>
      <w:r>
        <w:rPr>
          <w:rFonts w:hint="eastAsia" w:ascii="宋体" w:hAnsi="宋体" w:cs="宋体"/>
          <w:bCs/>
          <w:sz w:val="24"/>
          <w:highlight w:val="none"/>
        </w:rPr>
        <w:t>项目名称：</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A4A7C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F7090B8">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4AA6C588">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61588B9">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0C130C24">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9AF542C">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16244E79">
            <w:pPr>
              <w:snapToGrid w:val="0"/>
              <w:spacing w:beforeLines="50" w:after="50" w:line="360" w:lineRule="auto"/>
              <w:jc w:val="center"/>
              <w:rPr>
                <w:rFonts w:ascii="宋体" w:hAnsi="宋体" w:cs="宋体"/>
                <w:bCs/>
                <w:sz w:val="24"/>
                <w:highlight w:val="none"/>
              </w:rPr>
            </w:pPr>
            <w:r>
              <w:rPr>
                <w:rFonts w:hint="eastAsia" w:ascii="宋体" w:hAnsi="宋体" w:cs="宋体"/>
                <w:bCs/>
                <w:sz w:val="24"/>
                <w:highlight w:val="none"/>
              </w:rPr>
              <w:t>进入本单位工作开始时间</w:t>
            </w:r>
          </w:p>
        </w:tc>
      </w:tr>
      <w:tr w14:paraId="5B1002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13B329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864D6BD">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516B3A7">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98AFE3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7D986F9">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D1454FF">
            <w:pPr>
              <w:snapToGrid w:val="0"/>
              <w:spacing w:beforeLines="50" w:after="50" w:line="360" w:lineRule="auto"/>
              <w:rPr>
                <w:rFonts w:ascii="宋体" w:hAnsi="宋体" w:cs="宋体"/>
                <w:sz w:val="24"/>
                <w:highlight w:val="none"/>
              </w:rPr>
            </w:pPr>
          </w:p>
        </w:tc>
      </w:tr>
      <w:tr w14:paraId="1BCB46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BC96260">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3DDE79D">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E4CBE1A">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66851CB">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C87701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931222">
            <w:pPr>
              <w:snapToGrid w:val="0"/>
              <w:spacing w:beforeLines="50" w:after="50" w:line="360" w:lineRule="auto"/>
              <w:rPr>
                <w:rFonts w:ascii="宋体" w:hAnsi="宋体" w:cs="宋体"/>
                <w:sz w:val="24"/>
                <w:highlight w:val="none"/>
              </w:rPr>
            </w:pPr>
          </w:p>
        </w:tc>
      </w:tr>
      <w:tr w14:paraId="35A830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A568BC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67F8AC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667DCC6">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E9E36C8">
            <w:pPr>
              <w:pStyle w:val="32"/>
              <w:snapToGrid w:val="0"/>
              <w:spacing w:beforeLines="50" w:after="50" w:line="360" w:lineRule="auto"/>
              <w:ind w:left="5250"/>
              <w:rPr>
                <w:rFonts w:ascii="宋体" w:hAnsi="宋体" w:eastAsia="宋体" w:cs="宋体"/>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13E11B7">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16D39D1">
            <w:pPr>
              <w:snapToGrid w:val="0"/>
              <w:spacing w:beforeLines="50" w:after="50" w:line="360" w:lineRule="auto"/>
              <w:rPr>
                <w:rFonts w:ascii="宋体" w:hAnsi="宋体" w:cs="宋体"/>
                <w:sz w:val="24"/>
                <w:highlight w:val="none"/>
              </w:rPr>
            </w:pPr>
          </w:p>
        </w:tc>
      </w:tr>
      <w:tr w14:paraId="0ABECC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DDDD4C4">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27A6FAB">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3C1A4C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9656021">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EA98234">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0D70147">
            <w:pPr>
              <w:snapToGrid w:val="0"/>
              <w:spacing w:beforeLines="50" w:after="50" w:line="360" w:lineRule="auto"/>
              <w:rPr>
                <w:rFonts w:ascii="宋体" w:hAnsi="宋体" w:cs="宋体"/>
                <w:sz w:val="24"/>
                <w:highlight w:val="none"/>
              </w:rPr>
            </w:pPr>
          </w:p>
        </w:tc>
      </w:tr>
      <w:tr w14:paraId="710CF7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B2D882">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E25A99">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D97AF85">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3B132A9">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674CAD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50F103C">
            <w:pPr>
              <w:snapToGrid w:val="0"/>
              <w:spacing w:beforeLines="50" w:after="50" w:line="360" w:lineRule="auto"/>
              <w:rPr>
                <w:rFonts w:ascii="宋体" w:hAnsi="宋体" w:cs="宋体"/>
                <w:sz w:val="24"/>
                <w:highlight w:val="none"/>
              </w:rPr>
            </w:pPr>
          </w:p>
        </w:tc>
      </w:tr>
      <w:tr w14:paraId="0CEB07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1BD69DA">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523C06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A5C594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6844C3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F262B3B">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C5F01A">
            <w:pPr>
              <w:snapToGrid w:val="0"/>
              <w:spacing w:beforeLines="50" w:after="50" w:line="360" w:lineRule="auto"/>
              <w:rPr>
                <w:rFonts w:ascii="宋体" w:hAnsi="宋体" w:cs="宋体"/>
                <w:sz w:val="24"/>
                <w:highlight w:val="none"/>
              </w:rPr>
            </w:pPr>
          </w:p>
        </w:tc>
      </w:tr>
      <w:tr w14:paraId="6AE28A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9F36E00">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9223AD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B67A85">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440FB5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E2AB8E1">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1111281">
            <w:pPr>
              <w:snapToGrid w:val="0"/>
              <w:spacing w:beforeLines="50" w:after="50" w:line="360" w:lineRule="auto"/>
              <w:rPr>
                <w:rFonts w:ascii="宋体" w:hAnsi="宋体" w:cs="宋体"/>
                <w:sz w:val="24"/>
                <w:highlight w:val="none"/>
              </w:rPr>
            </w:pPr>
          </w:p>
        </w:tc>
      </w:tr>
      <w:tr w14:paraId="0AD3E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C6E79FA">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ECBEB0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2411C4D">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1F948A1">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FA7570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3813C24">
            <w:pPr>
              <w:snapToGrid w:val="0"/>
              <w:spacing w:beforeLines="50" w:after="50" w:line="360" w:lineRule="auto"/>
              <w:rPr>
                <w:rFonts w:ascii="宋体" w:hAnsi="宋体" w:cs="宋体"/>
                <w:sz w:val="24"/>
                <w:highlight w:val="none"/>
              </w:rPr>
            </w:pPr>
          </w:p>
        </w:tc>
      </w:tr>
      <w:tr w14:paraId="729C0B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63A01E3">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B81AC93">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D478579">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C4B9AE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C866577">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C76F89F">
            <w:pPr>
              <w:snapToGrid w:val="0"/>
              <w:spacing w:beforeLines="50" w:after="50" w:line="360" w:lineRule="auto"/>
              <w:rPr>
                <w:rFonts w:ascii="宋体" w:hAnsi="宋体" w:cs="宋体"/>
                <w:sz w:val="24"/>
                <w:highlight w:val="none"/>
              </w:rPr>
            </w:pPr>
          </w:p>
        </w:tc>
      </w:tr>
    </w:tbl>
    <w:p w14:paraId="5C35E346">
      <w:pPr>
        <w:snapToGrid w:val="0"/>
        <w:spacing w:beforeLines="50" w:after="50" w:line="480" w:lineRule="auto"/>
        <w:rPr>
          <w:rFonts w:ascii="宋体" w:hAnsi="宋体" w:cs="宋体"/>
          <w:bCs/>
          <w:sz w:val="24"/>
          <w:highlight w:val="none"/>
        </w:rPr>
      </w:pPr>
    </w:p>
    <w:p w14:paraId="1E2B5356">
      <w:pPr>
        <w:snapToGrid w:val="0"/>
        <w:spacing w:before="50" w:afterLines="50"/>
        <w:jc w:val="left"/>
        <w:rPr>
          <w:rFonts w:ascii="宋体" w:hAnsi="宋体" w:cs="宋体"/>
          <w:b/>
          <w:bCs/>
          <w:sz w:val="24"/>
          <w:highlight w:val="none"/>
        </w:rPr>
      </w:pPr>
      <w:r>
        <w:rPr>
          <w:rFonts w:hint="eastAsia" w:ascii="宋体" w:hAnsi="宋体" w:cs="宋体"/>
          <w:b/>
          <w:bCs/>
          <w:sz w:val="24"/>
          <w:highlight w:val="none"/>
        </w:rPr>
        <w:t>注：在填写时，如本表格不适合投标人的实际情况，可根据本表格式自行划表填写。</w:t>
      </w:r>
    </w:p>
    <w:p w14:paraId="5C77C731">
      <w:pPr>
        <w:snapToGrid w:val="0"/>
        <w:spacing w:before="50" w:afterLines="50" w:line="360" w:lineRule="auto"/>
        <w:jc w:val="left"/>
        <w:rPr>
          <w:rFonts w:ascii="宋体" w:hAnsi="宋体" w:cs="宋体"/>
          <w:sz w:val="24"/>
          <w:szCs w:val="20"/>
          <w:highlight w:val="none"/>
        </w:rPr>
      </w:pPr>
    </w:p>
    <w:p w14:paraId="6B1D3C32">
      <w:pPr>
        <w:snapToGrid w:val="0"/>
        <w:spacing w:before="50" w:afterLines="50" w:line="360" w:lineRule="auto"/>
        <w:jc w:val="left"/>
        <w:rPr>
          <w:rFonts w:ascii="宋体" w:hAnsi="宋体" w:cs="宋体"/>
          <w:sz w:val="24"/>
          <w:szCs w:val="20"/>
          <w:highlight w:val="none"/>
        </w:rPr>
      </w:pPr>
    </w:p>
    <w:p w14:paraId="6FE44898">
      <w:pPr>
        <w:snapToGrid w:val="0"/>
        <w:spacing w:before="50" w:after="50" w:line="360" w:lineRule="auto"/>
        <w:rPr>
          <w:rFonts w:ascii="宋体" w:hAnsi="宋体" w:cs="宋体"/>
          <w:b/>
          <w:sz w:val="24"/>
          <w:szCs w:val="20"/>
          <w:highlight w:val="none"/>
        </w:rPr>
      </w:pPr>
      <w:r>
        <w:rPr>
          <w:rFonts w:hint="eastAsia" w:ascii="宋体" w:hAnsi="宋体" w:cs="宋体"/>
          <w:b/>
          <w:spacing w:val="20"/>
          <w:sz w:val="24"/>
          <w:highlight w:val="none"/>
        </w:rPr>
        <w:t xml:space="preserve">法定代表人签字（或盖章）：            投标人（盖章）：          </w:t>
      </w:r>
    </w:p>
    <w:p w14:paraId="6CEF3931">
      <w:pPr>
        <w:pStyle w:val="31"/>
        <w:snapToGrid w:val="0"/>
        <w:spacing w:beforeLines="0" w:afterLines="0" w:line="240" w:lineRule="auto"/>
        <w:rPr>
          <w:rFonts w:hAnsi="宋体" w:cs="宋体"/>
          <w:b/>
          <w:highlight w:val="none"/>
        </w:rPr>
      </w:pPr>
    </w:p>
    <w:p w14:paraId="0A9758B4">
      <w:pPr>
        <w:pStyle w:val="31"/>
        <w:snapToGrid w:val="0"/>
        <w:spacing w:beforeLines="0" w:afterLines="0" w:line="240" w:lineRule="auto"/>
        <w:rPr>
          <w:rFonts w:hAnsi="宋体" w:cs="宋体"/>
          <w:b/>
          <w:highlight w:val="none"/>
        </w:rPr>
      </w:pPr>
      <w:r>
        <w:rPr>
          <w:rFonts w:hint="eastAsia" w:hAnsi="宋体" w:cs="宋体"/>
          <w:b/>
          <w:highlight w:val="none"/>
        </w:rPr>
        <w:t>日期：  _____年___月___日</w:t>
      </w:r>
    </w:p>
    <w:p w14:paraId="3A78E177">
      <w:pPr>
        <w:snapToGrid w:val="0"/>
        <w:spacing w:before="50" w:afterLines="50"/>
        <w:ind w:firstLine="360" w:firstLineChars="150"/>
        <w:jc w:val="left"/>
        <w:rPr>
          <w:rFonts w:hint="eastAsia" w:ascii="宋体" w:hAnsi="宋体" w:cs="宋体"/>
          <w:sz w:val="24"/>
          <w:lang w:val="en-US" w:eastAsia="zh-CN"/>
        </w:rPr>
        <w:sectPr>
          <w:pgSz w:w="11906" w:h="16838"/>
          <w:pgMar w:top="1021" w:right="1588" w:bottom="851" w:left="1588" w:header="851" w:footer="851" w:gutter="0"/>
          <w:pgBorders>
            <w:top w:val="none" w:sz="0" w:space="0"/>
            <w:left w:val="none" w:sz="0" w:space="0"/>
            <w:bottom w:val="none" w:sz="0" w:space="0"/>
            <w:right w:val="none" w:sz="0" w:space="0"/>
          </w:pgBorders>
          <w:cols w:space="720" w:num="1"/>
        </w:sectPr>
      </w:pPr>
    </w:p>
    <w:p w14:paraId="4F55AFC9">
      <w:pPr>
        <w:snapToGrid w:val="0"/>
        <w:spacing w:before="50" w:afterLines="50"/>
        <w:ind w:firstLine="360" w:firstLineChars="150"/>
        <w:jc w:val="left"/>
        <w:rPr>
          <w:rFonts w:ascii="宋体" w:hAnsi="宋体" w:cs="宋体"/>
          <w:sz w:val="24"/>
        </w:rPr>
      </w:pPr>
      <w:r>
        <w:rPr>
          <w:rFonts w:hint="eastAsia" w:ascii="宋体" w:hAnsi="宋体" w:cs="宋体"/>
          <w:sz w:val="24"/>
          <w:lang w:val="en-US" w:eastAsia="zh-CN"/>
        </w:rPr>
        <w:t>10</w:t>
      </w:r>
      <w:r>
        <w:rPr>
          <w:rFonts w:hint="eastAsia" w:ascii="宋体" w:hAnsi="宋体" w:cs="宋体"/>
          <w:sz w:val="24"/>
        </w:rPr>
        <w:t>.投标人类似合同案例一览表格式：</w:t>
      </w:r>
    </w:p>
    <w:p w14:paraId="58899084">
      <w:pPr>
        <w:snapToGrid w:val="0"/>
        <w:spacing w:before="50" w:afterLines="50"/>
        <w:jc w:val="center"/>
        <w:rPr>
          <w:rFonts w:ascii="宋体" w:hAnsi="宋体" w:cs="宋体"/>
          <w:b/>
          <w:sz w:val="24"/>
        </w:rPr>
      </w:pPr>
      <w:r>
        <w:rPr>
          <w:rFonts w:hint="eastAsia" w:ascii="宋体" w:hAnsi="宋体" w:cs="宋体"/>
          <w:b/>
          <w:sz w:val="24"/>
        </w:rPr>
        <w:t>投标人类似合同案例一览表</w:t>
      </w:r>
    </w:p>
    <w:p w14:paraId="5DE6C209">
      <w:pPr>
        <w:snapToGrid w:val="0"/>
        <w:spacing w:beforeLines="50" w:after="50" w:line="480" w:lineRule="auto"/>
        <w:ind w:firstLine="1068" w:firstLineChars="445"/>
        <w:rPr>
          <w:rFonts w:ascii="宋体" w:hAnsi="宋体" w:cs="宋体"/>
          <w:bCs/>
          <w:sz w:val="24"/>
        </w:rPr>
      </w:pPr>
    </w:p>
    <w:p w14:paraId="7D0057BB">
      <w:pPr>
        <w:snapToGrid w:val="0"/>
        <w:spacing w:beforeLines="50" w:after="50" w:line="480" w:lineRule="auto"/>
        <w:ind w:firstLine="1068" w:firstLineChars="445"/>
        <w:rPr>
          <w:rFonts w:ascii="宋体" w:hAnsi="宋体" w:cs="宋体"/>
          <w:bCs/>
          <w:sz w:val="24"/>
          <w:szCs w:val="20"/>
        </w:rPr>
      </w:pPr>
      <w:r>
        <w:rPr>
          <w:rFonts w:hint="eastAsia" w:ascii="宋体" w:hAnsi="宋体" w:cs="宋体"/>
          <w:bCs/>
          <w:sz w:val="24"/>
        </w:rPr>
        <w:t xml:space="preserve">项目名称：                                           </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287CEA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36904AC">
            <w:pPr>
              <w:snapToGrid w:val="0"/>
              <w:spacing w:line="400" w:lineRule="exact"/>
              <w:jc w:val="center"/>
              <w:rPr>
                <w:rFonts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10E1114">
            <w:pPr>
              <w:snapToGrid w:val="0"/>
              <w:spacing w:line="400" w:lineRule="exact"/>
              <w:jc w:val="center"/>
              <w:rPr>
                <w:rFonts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20846B22">
            <w:pPr>
              <w:snapToGrid w:val="0"/>
              <w:spacing w:line="400" w:lineRule="exact"/>
              <w:jc w:val="center"/>
              <w:rPr>
                <w:rFonts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5F8F7993">
            <w:pPr>
              <w:snapToGrid w:val="0"/>
              <w:spacing w:line="400" w:lineRule="exact"/>
              <w:jc w:val="center"/>
              <w:rPr>
                <w:rFonts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7FD7555">
            <w:pPr>
              <w:snapToGrid w:val="0"/>
              <w:spacing w:line="400" w:lineRule="exact"/>
              <w:rPr>
                <w:rFonts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2523231B">
            <w:pPr>
              <w:snapToGrid w:val="0"/>
              <w:spacing w:line="400" w:lineRule="exact"/>
              <w:jc w:val="center"/>
              <w:rPr>
                <w:rFonts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4A82F159">
            <w:pPr>
              <w:widowControl/>
              <w:spacing w:line="400" w:lineRule="exact"/>
              <w:jc w:val="left"/>
              <w:rPr>
                <w:rFonts w:ascii="宋体" w:hAnsi="宋体" w:cs="宋体"/>
                <w:sz w:val="24"/>
              </w:rPr>
            </w:pPr>
            <w:r>
              <w:rPr>
                <w:rFonts w:hint="eastAsia" w:ascii="宋体" w:hAnsi="宋体" w:cs="宋体"/>
                <w:sz w:val="24"/>
              </w:rPr>
              <w:t>联系电话</w:t>
            </w:r>
          </w:p>
        </w:tc>
      </w:tr>
      <w:tr w14:paraId="056781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1AB8AA5F">
            <w:pPr>
              <w:snapToGrid w:val="0"/>
              <w:spacing w:line="240" w:lineRule="exact"/>
              <w:jc w:val="left"/>
              <w:rPr>
                <w:rFonts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330BFF18">
            <w:pPr>
              <w:snapToGrid w:val="0"/>
              <w:spacing w:line="240" w:lineRule="exact"/>
              <w:jc w:val="left"/>
              <w:rPr>
                <w:rFonts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718FB4BC">
            <w:pPr>
              <w:snapToGrid w:val="0"/>
              <w:spacing w:line="240" w:lineRule="exact"/>
              <w:jc w:val="left"/>
              <w:rPr>
                <w:rFonts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270B3C3E">
            <w:pPr>
              <w:snapToGrid w:val="0"/>
              <w:spacing w:line="240" w:lineRule="exact"/>
              <w:jc w:val="left"/>
              <w:rPr>
                <w:rFonts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69BAEF8B">
            <w:pPr>
              <w:snapToGrid w:val="0"/>
              <w:spacing w:line="240" w:lineRule="exact"/>
              <w:jc w:val="left"/>
              <w:rPr>
                <w:rFonts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5086A706">
            <w:pPr>
              <w:snapToGrid w:val="0"/>
              <w:spacing w:line="240" w:lineRule="exact"/>
              <w:jc w:val="left"/>
              <w:rPr>
                <w:rFonts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6C20DEC3">
            <w:pPr>
              <w:snapToGrid w:val="0"/>
              <w:spacing w:line="240" w:lineRule="exact"/>
              <w:jc w:val="left"/>
              <w:rPr>
                <w:rFonts w:ascii="宋体" w:hAnsi="宋体" w:cs="宋体"/>
                <w:sz w:val="24"/>
              </w:rPr>
            </w:pPr>
          </w:p>
        </w:tc>
      </w:tr>
      <w:tr w14:paraId="2605A6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C849D5D">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63296DC7">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E651C55">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372A25A8">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0C76F48C">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9774954">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AC9EF1D">
            <w:pPr>
              <w:snapToGrid w:val="0"/>
              <w:spacing w:before="50" w:afterLines="50" w:line="400" w:lineRule="exact"/>
              <w:jc w:val="left"/>
              <w:rPr>
                <w:rFonts w:ascii="宋体" w:hAnsi="宋体" w:cs="宋体"/>
                <w:sz w:val="24"/>
                <w:szCs w:val="20"/>
              </w:rPr>
            </w:pPr>
          </w:p>
        </w:tc>
      </w:tr>
      <w:tr w14:paraId="789CF1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12C11715">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452EB49B">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D77EDDC">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6D9CF1F">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772D57AF">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0AC8D13">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22DB4386">
            <w:pPr>
              <w:snapToGrid w:val="0"/>
              <w:spacing w:before="50" w:afterLines="50" w:line="400" w:lineRule="exact"/>
              <w:jc w:val="left"/>
              <w:rPr>
                <w:rFonts w:ascii="宋体" w:hAnsi="宋体" w:cs="宋体"/>
                <w:sz w:val="24"/>
                <w:szCs w:val="20"/>
              </w:rPr>
            </w:pPr>
          </w:p>
        </w:tc>
      </w:tr>
      <w:tr w14:paraId="7AC608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09AF1CC">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6FEC7618">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1B2DC5E">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71A9A7F">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54423AC">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FAF32BD">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4B2F87F">
            <w:pPr>
              <w:snapToGrid w:val="0"/>
              <w:spacing w:before="50" w:afterLines="50" w:line="400" w:lineRule="exact"/>
              <w:jc w:val="left"/>
              <w:rPr>
                <w:rFonts w:ascii="宋体" w:hAnsi="宋体" w:cs="宋体"/>
                <w:sz w:val="24"/>
                <w:szCs w:val="20"/>
              </w:rPr>
            </w:pPr>
          </w:p>
        </w:tc>
      </w:tr>
      <w:tr w14:paraId="0C09F4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B96D13C">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1279F15">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4001B3A5">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CF2B4C3">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B06FA63">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2215707F">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F3D87CD">
            <w:pPr>
              <w:snapToGrid w:val="0"/>
              <w:spacing w:before="50" w:afterLines="50" w:line="400" w:lineRule="exact"/>
              <w:jc w:val="left"/>
              <w:rPr>
                <w:rFonts w:ascii="宋体" w:hAnsi="宋体" w:cs="宋体"/>
                <w:sz w:val="24"/>
                <w:szCs w:val="20"/>
              </w:rPr>
            </w:pPr>
          </w:p>
        </w:tc>
      </w:tr>
    </w:tbl>
    <w:p w14:paraId="262DF0CC">
      <w:pPr>
        <w:pStyle w:val="14"/>
        <w:snapToGrid w:val="0"/>
        <w:ind w:firstLine="960" w:firstLineChars="400"/>
        <w:rPr>
          <w:rFonts w:ascii="宋体" w:hAnsi="宋体" w:eastAsia="宋体" w:cs="宋体"/>
          <w:sz w:val="24"/>
          <w:szCs w:val="24"/>
        </w:rPr>
      </w:pPr>
    </w:p>
    <w:p w14:paraId="7925F91E">
      <w:pPr>
        <w:pStyle w:val="14"/>
        <w:snapToGrid w:val="0"/>
        <w:ind w:firstLine="361" w:firstLineChars="150"/>
        <w:rPr>
          <w:rFonts w:ascii="宋体" w:hAnsi="宋体" w:eastAsia="宋体" w:cs="宋体"/>
          <w:b/>
          <w:sz w:val="24"/>
          <w:szCs w:val="24"/>
        </w:rPr>
      </w:pPr>
    </w:p>
    <w:p w14:paraId="5CDDB39A">
      <w:pPr>
        <w:pStyle w:val="14"/>
        <w:snapToGrid w:val="0"/>
        <w:ind w:firstLine="482" w:firstLineChars="200"/>
        <w:rPr>
          <w:rFonts w:ascii="宋体" w:hAnsi="宋体" w:eastAsia="宋体" w:cs="宋体"/>
          <w:b/>
          <w:sz w:val="24"/>
          <w:szCs w:val="24"/>
        </w:rPr>
      </w:pPr>
      <w:r>
        <w:rPr>
          <w:rFonts w:hint="eastAsia" w:ascii="宋体" w:hAnsi="宋体" w:eastAsia="宋体" w:cs="宋体"/>
          <w:b/>
          <w:sz w:val="24"/>
          <w:szCs w:val="24"/>
        </w:rPr>
        <w:t>法定代表人签字（或盖章）：                            投标人（盖章）：    日期：  _____年___月___日</w:t>
      </w:r>
    </w:p>
    <w:p w14:paraId="36809B10">
      <w:pPr>
        <w:pStyle w:val="14"/>
        <w:snapToGrid w:val="0"/>
        <w:rPr>
          <w:rFonts w:ascii="宋体" w:hAnsi="宋体" w:eastAsia="宋体" w:cs="宋体"/>
          <w:sz w:val="24"/>
          <w:szCs w:val="24"/>
        </w:rPr>
        <w:sectPr>
          <w:pgSz w:w="16838" w:h="11906" w:orient="landscape"/>
          <w:pgMar w:top="1588" w:right="1021" w:bottom="1588" w:left="851" w:header="851" w:footer="851" w:gutter="0"/>
          <w:pgBorders>
            <w:top w:val="none" w:sz="0" w:space="0"/>
            <w:left w:val="none" w:sz="0" w:space="0"/>
            <w:bottom w:val="none" w:sz="0" w:space="0"/>
            <w:right w:val="none" w:sz="0" w:space="0"/>
          </w:pgBorders>
          <w:cols w:space="720" w:num="1"/>
        </w:sectPr>
      </w:pPr>
    </w:p>
    <w:p w14:paraId="794E78D0">
      <w:pPr>
        <w:snapToGrid w:val="0"/>
        <w:spacing w:before="50" w:afterLines="50"/>
        <w:jc w:val="left"/>
        <w:rPr>
          <w:rFonts w:ascii="宋体" w:hAnsi="宋体" w:cs="宋体"/>
          <w:sz w:val="24"/>
          <w:szCs w:val="20"/>
        </w:rPr>
      </w:pPr>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.售后服务网点情况表格式：</w:t>
      </w:r>
    </w:p>
    <w:p w14:paraId="7F538FB7">
      <w:pPr>
        <w:snapToGrid w:val="0"/>
        <w:spacing w:before="50" w:afterLines="50"/>
        <w:jc w:val="left"/>
        <w:rPr>
          <w:rFonts w:ascii="宋体" w:hAnsi="宋体" w:cs="宋体"/>
          <w:sz w:val="24"/>
          <w:szCs w:val="20"/>
        </w:rPr>
      </w:pPr>
    </w:p>
    <w:p w14:paraId="3789C7DF">
      <w:pPr>
        <w:pStyle w:val="42"/>
        <w:snapToGrid w:val="0"/>
        <w:ind w:left="480" w:hanging="480"/>
        <w:rPr>
          <w:rFonts w:ascii="宋体" w:hAnsi="宋体" w:cs="宋体"/>
          <w:sz w:val="24"/>
        </w:rPr>
      </w:pPr>
    </w:p>
    <w:p w14:paraId="77B12BF8">
      <w:pPr>
        <w:pStyle w:val="42"/>
        <w:snapToGrid w:val="0"/>
        <w:ind w:left="482" w:hanging="482"/>
        <w:jc w:val="center"/>
        <w:rPr>
          <w:rFonts w:ascii="宋体" w:hAnsi="宋体" w:cs="宋体"/>
          <w:b/>
          <w:sz w:val="24"/>
        </w:rPr>
      </w:pPr>
      <w:r>
        <w:rPr>
          <w:rFonts w:hint="eastAsia" w:ascii="宋体" w:hAnsi="宋体" w:cs="宋体"/>
          <w:b/>
          <w:sz w:val="24"/>
        </w:rPr>
        <w:t>售后服务网点情况表</w:t>
      </w:r>
    </w:p>
    <w:p w14:paraId="31FE7806">
      <w:pPr>
        <w:snapToGrid w:val="0"/>
        <w:spacing w:beforeLines="50" w:after="50" w:line="360" w:lineRule="auto"/>
        <w:jc w:val="center"/>
        <w:rPr>
          <w:rFonts w:ascii="宋体" w:hAnsi="宋体" w:cs="宋体"/>
          <w:bCs/>
          <w:sz w:val="24"/>
        </w:rPr>
      </w:pPr>
    </w:p>
    <w:p w14:paraId="02B65161">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71071B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DAA5AC7">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0286FC29">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39241CF0">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2DD731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A2FE218">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4D86691C">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6702DC43">
            <w:pPr>
              <w:widowControl/>
              <w:spacing w:line="360" w:lineRule="auto"/>
              <w:jc w:val="left"/>
              <w:rPr>
                <w:rFonts w:ascii="宋体" w:hAnsi="宋体" w:cs="宋体"/>
                <w:sz w:val="24"/>
                <w:szCs w:val="20"/>
              </w:rPr>
            </w:pPr>
          </w:p>
        </w:tc>
      </w:tr>
      <w:tr w14:paraId="0BFB2F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C622621">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7D517E03">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14EE0A05">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5574812F">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4481973">
            <w:pPr>
              <w:snapToGrid w:val="0"/>
              <w:spacing w:before="50" w:afterLines="50" w:line="360" w:lineRule="auto"/>
              <w:jc w:val="left"/>
              <w:rPr>
                <w:rFonts w:ascii="宋体" w:hAnsi="宋体" w:cs="宋体"/>
                <w:sz w:val="24"/>
                <w:szCs w:val="20"/>
              </w:rPr>
            </w:pPr>
          </w:p>
        </w:tc>
      </w:tr>
      <w:tr w14:paraId="2B6C0F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5EBB3DB">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5ADFA608">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2EB8120">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621BE7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E5F9230">
            <w:pPr>
              <w:snapToGrid w:val="0"/>
              <w:spacing w:before="50" w:afterLines="50" w:line="360" w:lineRule="auto"/>
              <w:jc w:val="left"/>
              <w:rPr>
                <w:rFonts w:ascii="宋体" w:hAnsi="宋体" w:cs="宋体"/>
                <w:sz w:val="24"/>
                <w:szCs w:val="20"/>
              </w:rPr>
            </w:pPr>
          </w:p>
        </w:tc>
      </w:tr>
      <w:tr w14:paraId="7C3360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DBF48D2">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1B73B454">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A49870A">
            <w:pPr>
              <w:snapToGrid w:val="0"/>
              <w:spacing w:before="50" w:afterLines="50" w:line="360" w:lineRule="auto"/>
              <w:jc w:val="left"/>
              <w:rPr>
                <w:rFonts w:ascii="宋体" w:hAnsi="宋体" w:cs="宋体"/>
                <w:sz w:val="24"/>
                <w:szCs w:val="20"/>
              </w:rPr>
            </w:pPr>
          </w:p>
        </w:tc>
      </w:tr>
      <w:tr w14:paraId="5DBB12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CFBB080">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5E477D0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0DF5EAF">
            <w:pPr>
              <w:snapToGrid w:val="0"/>
              <w:spacing w:before="50" w:afterLines="50" w:line="360" w:lineRule="auto"/>
              <w:jc w:val="left"/>
              <w:rPr>
                <w:rFonts w:ascii="宋体" w:hAnsi="宋体" w:cs="宋体"/>
                <w:sz w:val="24"/>
                <w:szCs w:val="20"/>
              </w:rPr>
            </w:pPr>
          </w:p>
        </w:tc>
      </w:tr>
      <w:tr w14:paraId="2A94E1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05D251">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2C024714">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29792DA">
            <w:pPr>
              <w:snapToGrid w:val="0"/>
              <w:spacing w:before="50" w:afterLines="50" w:line="360" w:lineRule="auto"/>
              <w:jc w:val="left"/>
              <w:rPr>
                <w:rFonts w:ascii="宋体" w:hAnsi="宋体" w:cs="宋体"/>
                <w:sz w:val="24"/>
                <w:szCs w:val="20"/>
              </w:rPr>
            </w:pPr>
          </w:p>
        </w:tc>
      </w:tr>
      <w:tr w14:paraId="28628B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0C1AA6B">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5988BDEC">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C8A5D28">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6B164E6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10821730">
            <w:pPr>
              <w:snapToGrid w:val="0"/>
              <w:spacing w:before="50" w:afterLines="50" w:line="360" w:lineRule="auto"/>
              <w:jc w:val="left"/>
              <w:rPr>
                <w:rFonts w:ascii="宋体" w:hAnsi="宋体" w:cs="宋体"/>
                <w:sz w:val="24"/>
                <w:szCs w:val="20"/>
              </w:rPr>
            </w:pPr>
          </w:p>
        </w:tc>
      </w:tr>
      <w:tr w14:paraId="0F3537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1F3A0B41">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20BE52A9">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C9DA30C">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035FC8D3">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7B1FAFC">
            <w:pPr>
              <w:snapToGrid w:val="0"/>
              <w:spacing w:before="50" w:afterLines="50" w:line="360" w:lineRule="auto"/>
              <w:jc w:val="left"/>
              <w:rPr>
                <w:rFonts w:ascii="宋体" w:hAnsi="宋体" w:cs="宋体"/>
                <w:sz w:val="24"/>
                <w:szCs w:val="20"/>
              </w:rPr>
            </w:pPr>
          </w:p>
        </w:tc>
      </w:tr>
    </w:tbl>
    <w:p w14:paraId="6C8B053F">
      <w:pPr>
        <w:pStyle w:val="42"/>
        <w:snapToGrid w:val="0"/>
        <w:ind w:left="199" w:hanging="199" w:hangingChars="83"/>
        <w:rPr>
          <w:rFonts w:ascii="宋体" w:hAnsi="宋体" w:cs="宋体"/>
          <w:sz w:val="24"/>
        </w:rPr>
      </w:pPr>
    </w:p>
    <w:p w14:paraId="61496257">
      <w:pPr>
        <w:pStyle w:val="14"/>
        <w:snapToGrid w:val="0"/>
        <w:rPr>
          <w:rFonts w:ascii="宋体" w:hAnsi="宋体" w:eastAsia="宋体" w:cs="宋体"/>
          <w:sz w:val="24"/>
        </w:rPr>
      </w:pPr>
    </w:p>
    <w:p w14:paraId="73B1AF0E">
      <w:pPr>
        <w:pStyle w:val="20"/>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69A419DC">
      <w:pPr>
        <w:pStyle w:val="20"/>
        <w:snapToGrid w:val="0"/>
        <w:rPr>
          <w:rFonts w:ascii="宋体" w:hAnsi="宋体" w:cs="宋体"/>
          <w:b/>
          <w:sz w:val="24"/>
        </w:rPr>
      </w:pPr>
    </w:p>
    <w:p w14:paraId="72FA0CC0">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4E37443B">
      <w:pPr>
        <w:snapToGrid w:val="0"/>
        <w:spacing w:before="50"/>
        <w:jc w:val="left"/>
        <w:rPr>
          <w:rFonts w:ascii="宋体" w:hAnsi="宋体" w:cs="宋体"/>
          <w:sz w:val="24"/>
        </w:rPr>
      </w:pPr>
    </w:p>
    <w:p w14:paraId="08617DEB">
      <w:pPr>
        <w:snapToGrid w:val="0"/>
        <w:spacing w:before="50"/>
        <w:jc w:val="left"/>
        <w:rPr>
          <w:rFonts w:ascii="宋体" w:hAnsi="宋体" w:cs="宋体"/>
          <w:sz w:val="24"/>
        </w:rPr>
      </w:pPr>
    </w:p>
    <w:p w14:paraId="509012D6">
      <w:pPr>
        <w:snapToGrid w:val="0"/>
        <w:spacing w:before="50"/>
        <w:jc w:val="left"/>
        <w:rPr>
          <w:rFonts w:ascii="宋体" w:hAnsi="宋体" w:cs="宋体"/>
          <w:sz w:val="24"/>
        </w:rPr>
      </w:pPr>
      <w:r>
        <w:rPr>
          <w:rFonts w:hint="eastAsia" w:ascii="宋体" w:hAnsi="宋体" w:cs="宋体"/>
          <w:sz w:val="24"/>
        </w:rPr>
        <w:br w:type="page"/>
      </w:r>
      <w:bookmarkStart w:id="74" w:name="_Hlk77588362"/>
      <w:r>
        <w:rPr>
          <w:rFonts w:hint="eastAsia" w:ascii="宋体" w:hAnsi="宋体" w:cs="宋体"/>
          <w:sz w:val="24"/>
        </w:rPr>
        <w:t>1</w:t>
      </w:r>
      <w:r>
        <w:rPr>
          <w:rFonts w:hint="eastAsia" w:ascii="宋体" w:hAnsi="宋体" w:cs="宋体"/>
          <w:sz w:val="24"/>
          <w:lang w:val="en-US" w:eastAsia="zh-CN"/>
        </w:rPr>
        <w:t>2</w:t>
      </w:r>
      <w:r>
        <w:rPr>
          <w:rFonts w:hint="eastAsia" w:ascii="宋体" w:hAnsi="宋体" w:cs="宋体"/>
          <w:sz w:val="24"/>
        </w:rPr>
        <w:t>.商务及技术响应表格式：</w:t>
      </w:r>
      <w:bookmarkEnd w:id="74"/>
    </w:p>
    <w:p w14:paraId="161C748F">
      <w:pPr>
        <w:snapToGrid w:val="0"/>
        <w:spacing w:before="50"/>
        <w:jc w:val="left"/>
        <w:rPr>
          <w:rFonts w:ascii="宋体" w:hAnsi="宋体" w:cs="宋体"/>
          <w:sz w:val="24"/>
        </w:rPr>
      </w:pPr>
    </w:p>
    <w:p w14:paraId="399E798E">
      <w:pPr>
        <w:snapToGrid w:val="0"/>
        <w:spacing w:before="50"/>
        <w:jc w:val="center"/>
        <w:rPr>
          <w:rFonts w:ascii="宋体" w:hAnsi="宋体" w:cs="宋体"/>
          <w:bCs/>
          <w:sz w:val="24"/>
        </w:rPr>
      </w:pPr>
      <w:r>
        <w:rPr>
          <w:rFonts w:hint="eastAsia" w:ascii="宋体" w:hAnsi="宋体" w:cs="宋体"/>
          <w:b/>
          <w:sz w:val="24"/>
        </w:rPr>
        <w:t>商务及技术响应表</w:t>
      </w:r>
    </w:p>
    <w:p w14:paraId="68B84212">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2"/>
        <w:tblW w:w="10076" w:type="dxa"/>
        <w:tblInd w:w="-55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87"/>
        <w:gridCol w:w="1036"/>
        <w:gridCol w:w="4639"/>
        <w:gridCol w:w="867"/>
        <w:gridCol w:w="1236"/>
        <w:gridCol w:w="1411"/>
      </w:tblGrid>
      <w:tr w14:paraId="0386F5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87" w:type="dxa"/>
            <w:tcBorders>
              <w:top w:val="single" w:color="auto" w:sz="4" w:space="0"/>
              <w:left w:val="single" w:color="auto" w:sz="4" w:space="0"/>
              <w:bottom w:val="single" w:color="auto" w:sz="4" w:space="0"/>
              <w:right w:val="single" w:color="auto" w:sz="4" w:space="0"/>
            </w:tcBorders>
            <w:vAlign w:val="center"/>
          </w:tcPr>
          <w:p w14:paraId="596E579F">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036" w:type="dxa"/>
            <w:tcBorders>
              <w:top w:val="single" w:color="auto" w:sz="4" w:space="0"/>
              <w:left w:val="single" w:color="auto" w:sz="4" w:space="0"/>
              <w:bottom w:val="single" w:color="auto" w:sz="4" w:space="0"/>
              <w:right w:val="single" w:color="auto" w:sz="4" w:space="0"/>
            </w:tcBorders>
            <w:vAlign w:val="center"/>
          </w:tcPr>
          <w:p w14:paraId="349B3DC1">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4639" w:type="dxa"/>
            <w:tcBorders>
              <w:top w:val="single" w:color="auto" w:sz="4" w:space="0"/>
              <w:left w:val="single" w:color="auto" w:sz="4" w:space="0"/>
              <w:bottom w:val="single" w:color="auto" w:sz="4" w:space="0"/>
              <w:right w:val="single" w:color="auto" w:sz="4" w:space="0"/>
            </w:tcBorders>
            <w:vAlign w:val="center"/>
          </w:tcPr>
          <w:p w14:paraId="3C93577C">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867" w:type="dxa"/>
            <w:tcBorders>
              <w:top w:val="single" w:color="auto" w:sz="4" w:space="0"/>
              <w:left w:val="single" w:color="auto" w:sz="4" w:space="0"/>
              <w:bottom w:val="single" w:color="auto" w:sz="4" w:space="0"/>
              <w:right w:val="single" w:color="auto" w:sz="4" w:space="0"/>
            </w:tcBorders>
            <w:vAlign w:val="center"/>
          </w:tcPr>
          <w:p w14:paraId="5E022760">
            <w:pPr>
              <w:snapToGrid w:val="0"/>
              <w:spacing w:beforeLines="50" w:line="360" w:lineRule="exact"/>
              <w:jc w:val="center"/>
              <w:rPr>
                <w:rFonts w:ascii="宋体" w:hAnsi="宋体" w:cs="宋体"/>
                <w:b/>
                <w:sz w:val="24"/>
              </w:rPr>
            </w:pPr>
            <w:r>
              <w:rPr>
                <w:rFonts w:hint="eastAsia" w:ascii="宋体" w:hAnsi="宋体" w:cs="宋体"/>
                <w:b/>
                <w:sz w:val="24"/>
              </w:rPr>
              <w:t>是否</w:t>
            </w:r>
          </w:p>
          <w:p w14:paraId="53043AD9">
            <w:pPr>
              <w:snapToGrid w:val="0"/>
              <w:spacing w:beforeLines="50" w:line="360" w:lineRule="exact"/>
              <w:jc w:val="center"/>
              <w:rPr>
                <w:rFonts w:ascii="宋体" w:hAnsi="宋体" w:cs="宋体"/>
                <w:b/>
                <w:sz w:val="24"/>
                <w:szCs w:val="20"/>
              </w:rPr>
            </w:pPr>
            <w:r>
              <w:rPr>
                <w:rFonts w:hint="eastAsia" w:ascii="宋体" w:hAnsi="宋体" w:cs="宋体"/>
                <w:b/>
                <w:sz w:val="24"/>
              </w:rPr>
              <w:t>响应</w:t>
            </w:r>
          </w:p>
        </w:tc>
        <w:tc>
          <w:tcPr>
            <w:tcW w:w="1236" w:type="dxa"/>
            <w:tcBorders>
              <w:top w:val="single" w:color="auto" w:sz="4" w:space="0"/>
              <w:left w:val="single" w:color="auto" w:sz="4" w:space="0"/>
              <w:bottom w:val="single" w:color="auto" w:sz="4" w:space="0"/>
              <w:right w:val="single" w:color="auto" w:sz="4" w:space="0"/>
            </w:tcBorders>
            <w:vAlign w:val="center"/>
          </w:tcPr>
          <w:p w14:paraId="7BA3A50B">
            <w:pPr>
              <w:snapToGrid w:val="0"/>
              <w:spacing w:beforeLines="50" w:line="360" w:lineRule="exact"/>
              <w:jc w:val="center"/>
              <w:rPr>
                <w:rFonts w:ascii="宋体" w:hAnsi="宋体" w:cs="宋体"/>
                <w:b/>
                <w:sz w:val="24"/>
                <w:szCs w:val="20"/>
              </w:rPr>
            </w:pPr>
            <w:r>
              <w:rPr>
                <w:rFonts w:hint="eastAsia" w:ascii="宋体" w:hAnsi="宋体" w:cs="宋体"/>
                <w:b/>
                <w:sz w:val="24"/>
              </w:rPr>
              <w:t>投标人的应标情况</w:t>
            </w:r>
          </w:p>
        </w:tc>
        <w:tc>
          <w:tcPr>
            <w:tcW w:w="1411" w:type="dxa"/>
            <w:tcBorders>
              <w:top w:val="single" w:color="auto" w:sz="4" w:space="0"/>
              <w:left w:val="single" w:color="auto" w:sz="4" w:space="0"/>
              <w:bottom w:val="single" w:color="auto" w:sz="4" w:space="0"/>
              <w:right w:val="single" w:color="auto" w:sz="4" w:space="0"/>
            </w:tcBorders>
            <w:vAlign w:val="center"/>
          </w:tcPr>
          <w:p w14:paraId="6AD3F2EC">
            <w:pPr>
              <w:snapToGrid w:val="0"/>
              <w:spacing w:beforeLines="50" w:line="360" w:lineRule="exact"/>
              <w:jc w:val="center"/>
              <w:rPr>
                <w:rFonts w:ascii="宋体" w:hAnsi="宋体" w:cs="宋体"/>
                <w:b/>
                <w:sz w:val="24"/>
              </w:rPr>
            </w:pPr>
            <w:r>
              <w:rPr>
                <w:rFonts w:hint="eastAsia" w:ascii="宋体" w:hAnsi="宋体" w:cs="宋体"/>
                <w:b/>
                <w:sz w:val="24"/>
              </w:rPr>
              <w:t>相应内容在投标文件中页码</w:t>
            </w:r>
          </w:p>
        </w:tc>
      </w:tr>
      <w:tr w14:paraId="6D35BE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3" w:hRule="atLeast"/>
        </w:trPr>
        <w:tc>
          <w:tcPr>
            <w:tcW w:w="887" w:type="dxa"/>
            <w:tcBorders>
              <w:top w:val="single" w:color="auto" w:sz="4" w:space="0"/>
              <w:left w:val="single" w:color="auto" w:sz="4" w:space="0"/>
              <w:bottom w:val="single" w:color="auto" w:sz="4" w:space="0"/>
              <w:right w:val="single" w:color="auto" w:sz="4" w:space="0"/>
            </w:tcBorders>
            <w:vAlign w:val="center"/>
          </w:tcPr>
          <w:p w14:paraId="640BA5B5">
            <w:pPr>
              <w:snapToGrid w:val="0"/>
              <w:spacing w:beforeLines="50" w:line="240" w:lineRule="auto"/>
              <w:jc w:val="center"/>
              <w:rPr>
                <w:rFonts w:ascii="宋体" w:hAnsi="宋体" w:cs="宋体"/>
                <w:color w:val="auto"/>
                <w:sz w:val="24"/>
                <w:szCs w:val="20"/>
              </w:rPr>
            </w:pPr>
            <w:r>
              <w:rPr>
                <w:rFonts w:hint="eastAsia" w:ascii="宋体" w:hAnsi="宋体" w:cs="宋体"/>
                <w:color w:val="auto"/>
                <w:sz w:val="24"/>
                <w:szCs w:val="20"/>
              </w:rPr>
              <w:t>1</w:t>
            </w:r>
          </w:p>
        </w:tc>
        <w:tc>
          <w:tcPr>
            <w:tcW w:w="1036" w:type="dxa"/>
            <w:tcBorders>
              <w:top w:val="single" w:color="auto" w:sz="4" w:space="0"/>
              <w:left w:val="single" w:color="auto" w:sz="4" w:space="0"/>
              <w:bottom w:val="single" w:color="auto" w:sz="4" w:space="0"/>
              <w:right w:val="single" w:color="auto" w:sz="4" w:space="0"/>
            </w:tcBorders>
            <w:vAlign w:val="center"/>
          </w:tcPr>
          <w:p w14:paraId="4C4B4B92">
            <w:pPr>
              <w:snapToGrid w:val="0"/>
              <w:spacing w:beforeLines="50" w:line="240" w:lineRule="auto"/>
              <w:jc w:val="center"/>
              <w:rPr>
                <w:rFonts w:hint="eastAsia" w:ascii="宋体" w:hAnsi="宋体" w:eastAsia="宋体" w:cs="宋体"/>
                <w:b w:val="0"/>
                <w:bCs w:val="0"/>
                <w:color w:val="auto"/>
                <w:kern w:val="2"/>
                <w:sz w:val="24"/>
                <w:szCs w:val="20"/>
                <w:highlight w:val="none"/>
                <w:lang w:val="en-US" w:eastAsia="zh-CN" w:bidi="ar-SA"/>
              </w:rPr>
            </w:pPr>
            <w:r>
              <w:rPr>
                <w:rFonts w:hint="eastAsia" w:ascii="宋体" w:hAnsi="宋体" w:cs="宋体"/>
                <w:color w:val="auto"/>
                <w:sz w:val="24"/>
                <w:szCs w:val="20"/>
                <w:highlight w:val="none"/>
                <w:lang w:val="en-US" w:eastAsia="zh-CN"/>
              </w:rPr>
              <w:t>供货期</w:t>
            </w:r>
          </w:p>
        </w:tc>
        <w:tc>
          <w:tcPr>
            <w:tcW w:w="4639" w:type="dxa"/>
            <w:tcBorders>
              <w:top w:val="single" w:color="auto" w:sz="4" w:space="0"/>
              <w:left w:val="single" w:color="auto" w:sz="4" w:space="0"/>
              <w:bottom w:val="single" w:color="auto" w:sz="4" w:space="0"/>
              <w:right w:val="single" w:color="auto" w:sz="4" w:space="0"/>
            </w:tcBorders>
          </w:tcPr>
          <w:p w14:paraId="44223766">
            <w:pPr>
              <w:snapToGrid w:val="0"/>
              <w:spacing w:before="0" w:beforeLines="50" w:beforeAutospacing="0" w:after="0" w:afterAutospacing="0"/>
              <w:jc w:val="left"/>
              <w:rPr>
                <w:rFonts w:hint="eastAsia" w:ascii="宋体" w:hAnsi="宋体" w:eastAsia="宋体" w:cs="宋体"/>
                <w:b w:val="0"/>
                <w:bCs w:val="0"/>
                <w:color w:val="auto"/>
                <w:kern w:val="2"/>
                <w:sz w:val="24"/>
                <w:szCs w:val="20"/>
                <w:highlight w:val="none"/>
                <w:lang w:val="en-US" w:eastAsia="zh-CN" w:bidi="ar-SA"/>
              </w:rPr>
            </w:pPr>
            <w:r>
              <w:rPr>
                <w:rFonts w:hint="eastAsia" w:ascii="宋体" w:hAnsi="宋体" w:cs="宋体"/>
                <w:b w:val="0"/>
                <w:bCs w:val="0"/>
                <w:color w:val="auto"/>
                <w:sz w:val="24"/>
                <w:szCs w:val="20"/>
                <w:highlight w:val="none"/>
              </w:rPr>
              <w:t>合同签订后</w:t>
            </w:r>
            <w:r>
              <w:rPr>
                <w:rFonts w:hint="eastAsia" w:ascii="宋体" w:hAnsi="宋体" w:cs="宋体"/>
                <w:b w:val="0"/>
                <w:bCs w:val="0"/>
                <w:color w:val="auto"/>
                <w:sz w:val="24"/>
                <w:szCs w:val="20"/>
                <w:highlight w:val="none"/>
                <w:lang w:eastAsia="zh-CN"/>
              </w:rPr>
              <w:t>，接到采购人出具供货通知之日起</w:t>
            </w:r>
            <w:r>
              <w:rPr>
                <w:rFonts w:hint="eastAsia" w:ascii="宋体" w:hAnsi="宋体" w:cs="宋体"/>
                <w:b w:val="0"/>
                <w:bCs w:val="0"/>
                <w:color w:val="auto"/>
                <w:sz w:val="24"/>
                <w:szCs w:val="20"/>
                <w:highlight w:val="none"/>
              </w:rPr>
              <w:t>30日历天</w:t>
            </w:r>
            <w:r>
              <w:rPr>
                <w:rFonts w:hint="eastAsia" w:ascii="宋体" w:hAnsi="宋体" w:cs="宋体"/>
                <w:b w:val="0"/>
                <w:bCs w:val="0"/>
                <w:color w:val="auto"/>
                <w:sz w:val="24"/>
                <w:szCs w:val="20"/>
                <w:highlight w:val="none"/>
                <w:lang w:val="en-US" w:eastAsia="zh-CN"/>
              </w:rPr>
              <w:t>内</w:t>
            </w:r>
            <w:r>
              <w:rPr>
                <w:rFonts w:hint="eastAsia" w:ascii="宋体" w:hAnsi="宋体" w:cs="宋体"/>
                <w:b w:val="0"/>
                <w:bCs w:val="0"/>
                <w:color w:val="auto"/>
                <w:sz w:val="24"/>
                <w:szCs w:val="20"/>
                <w:highlight w:val="none"/>
              </w:rPr>
              <w:t>按采购人要求供货、安装调试完毕</w:t>
            </w:r>
            <w:r>
              <w:rPr>
                <w:rFonts w:hint="eastAsia" w:ascii="宋体" w:hAnsi="宋体" w:eastAsia="宋体" w:cs="宋体"/>
                <w:b w:val="0"/>
                <w:bCs w:val="0"/>
                <w:color w:val="auto"/>
                <w:sz w:val="24"/>
                <w:szCs w:val="20"/>
                <w:highlight w:val="none"/>
                <w:lang w:eastAsia="zh-CN"/>
              </w:rPr>
              <w:t>。</w:t>
            </w:r>
          </w:p>
        </w:tc>
        <w:tc>
          <w:tcPr>
            <w:tcW w:w="867" w:type="dxa"/>
            <w:tcBorders>
              <w:top w:val="single" w:color="auto" w:sz="4" w:space="0"/>
              <w:left w:val="single" w:color="auto" w:sz="4" w:space="0"/>
              <w:bottom w:val="single" w:color="auto" w:sz="4" w:space="0"/>
              <w:right w:val="single" w:color="auto" w:sz="4" w:space="0"/>
            </w:tcBorders>
          </w:tcPr>
          <w:p w14:paraId="302CB0D4">
            <w:pPr>
              <w:snapToGrid w:val="0"/>
              <w:spacing w:beforeLines="50" w:line="360" w:lineRule="auto"/>
              <w:rPr>
                <w:rFonts w:ascii="宋体" w:hAnsi="宋体" w:cs="宋体"/>
                <w:sz w:val="24"/>
                <w:szCs w:val="20"/>
              </w:rPr>
            </w:pPr>
          </w:p>
        </w:tc>
        <w:tc>
          <w:tcPr>
            <w:tcW w:w="1236" w:type="dxa"/>
            <w:tcBorders>
              <w:top w:val="single" w:color="auto" w:sz="4" w:space="0"/>
              <w:left w:val="single" w:color="auto" w:sz="4" w:space="0"/>
              <w:bottom w:val="single" w:color="auto" w:sz="4" w:space="0"/>
              <w:right w:val="single" w:color="auto" w:sz="4" w:space="0"/>
            </w:tcBorders>
          </w:tcPr>
          <w:p w14:paraId="3B5B639F">
            <w:pPr>
              <w:snapToGrid w:val="0"/>
              <w:spacing w:beforeLines="50" w:line="360" w:lineRule="auto"/>
              <w:rPr>
                <w:rFonts w:ascii="宋体" w:hAnsi="宋体" w:cs="宋体"/>
                <w:sz w:val="24"/>
                <w:szCs w:val="20"/>
              </w:rPr>
            </w:pPr>
          </w:p>
        </w:tc>
        <w:tc>
          <w:tcPr>
            <w:tcW w:w="1411" w:type="dxa"/>
            <w:tcBorders>
              <w:top w:val="single" w:color="auto" w:sz="4" w:space="0"/>
              <w:left w:val="single" w:color="auto" w:sz="4" w:space="0"/>
              <w:bottom w:val="single" w:color="auto" w:sz="4" w:space="0"/>
              <w:right w:val="single" w:color="auto" w:sz="4" w:space="0"/>
            </w:tcBorders>
          </w:tcPr>
          <w:p w14:paraId="0B87A65E">
            <w:pPr>
              <w:snapToGrid w:val="0"/>
              <w:spacing w:beforeLines="50" w:line="360" w:lineRule="auto"/>
              <w:rPr>
                <w:rFonts w:ascii="宋体" w:hAnsi="宋体" w:cs="宋体"/>
                <w:sz w:val="24"/>
                <w:szCs w:val="20"/>
              </w:rPr>
            </w:pPr>
          </w:p>
        </w:tc>
      </w:tr>
      <w:tr w14:paraId="7385D5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887" w:type="dxa"/>
            <w:tcBorders>
              <w:top w:val="single" w:color="auto" w:sz="4" w:space="0"/>
              <w:left w:val="single" w:color="auto" w:sz="4" w:space="0"/>
              <w:bottom w:val="single" w:color="auto" w:sz="4" w:space="0"/>
              <w:right w:val="single" w:color="auto" w:sz="4" w:space="0"/>
            </w:tcBorders>
            <w:vAlign w:val="center"/>
          </w:tcPr>
          <w:p w14:paraId="5F43B6A4">
            <w:pPr>
              <w:snapToGrid w:val="0"/>
              <w:spacing w:beforeLines="50" w:line="240" w:lineRule="auto"/>
              <w:jc w:val="center"/>
              <w:rPr>
                <w:rFonts w:hint="eastAsia" w:ascii="宋体" w:hAnsi="宋体" w:eastAsia="宋体" w:cs="宋体"/>
                <w:color w:val="auto"/>
                <w:sz w:val="24"/>
                <w:szCs w:val="20"/>
                <w:lang w:val="en-US" w:eastAsia="zh-CN"/>
              </w:rPr>
            </w:pPr>
            <w:r>
              <w:rPr>
                <w:rFonts w:hint="eastAsia" w:ascii="宋体" w:hAnsi="宋体" w:cs="宋体"/>
                <w:color w:val="auto"/>
                <w:sz w:val="24"/>
                <w:szCs w:val="20"/>
                <w:lang w:val="en-US" w:eastAsia="zh-CN"/>
              </w:rPr>
              <w:t>2</w:t>
            </w:r>
          </w:p>
        </w:tc>
        <w:tc>
          <w:tcPr>
            <w:tcW w:w="1036" w:type="dxa"/>
            <w:tcBorders>
              <w:top w:val="single" w:color="auto" w:sz="4" w:space="0"/>
              <w:left w:val="single" w:color="auto" w:sz="4" w:space="0"/>
              <w:bottom w:val="single" w:color="auto" w:sz="4" w:space="0"/>
              <w:right w:val="single" w:color="auto" w:sz="4" w:space="0"/>
            </w:tcBorders>
            <w:vAlign w:val="center"/>
          </w:tcPr>
          <w:p w14:paraId="39673431">
            <w:pPr>
              <w:snapToGrid w:val="0"/>
              <w:spacing w:beforeLines="50" w:line="240" w:lineRule="auto"/>
              <w:jc w:val="center"/>
              <w:rPr>
                <w:rFonts w:hint="eastAsia" w:ascii="宋体" w:hAnsi="宋体" w:eastAsia="宋体" w:cs="宋体"/>
                <w:b w:val="0"/>
                <w:bCs w:val="0"/>
                <w:color w:val="auto"/>
                <w:kern w:val="2"/>
                <w:sz w:val="24"/>
                <w:szCs w:val="20"/>
                <w:highlight w:val="none"/>
                <w:lang w:val="en-US" w:eastAsia="zh-CN" w:bidi="ar-SA"/>
              </w:rPr>
            </w:pPr>
            <w:r>
              <w:rPr>
                <w:rFonts w:hint="eastAsia" w:ascii="宋体" w:hAnsi="宋体" w:eastAsia="宋体" w:cs="宋体"/>
                <w:b w:val="0"/>
                <w:color w:val="auto"/>
                <w:sz w:val="24"/>
                <w:szCs w:val="20"/>
                <w:highlight w:val="none"/>
                <w:u w:val="none"/>
                <w:shd w:val="clear" w:color="auto" w:fill="auto"/>
              </w:rPr>
              <w:t>保修期</w:t>
            </w:r>
          </w:p>
        </w:tc>
        <w:tc>
          <w:tcPr>
            <w:tcW w:w="4639" w:type="dxa"/>
            <w:tcBorders>
              <w:top w:val="single" w:color="auto" w:sz="4" w:space="0"/>
              <w:left w:val="single" w:color="auto" w:sz="4" w:space="0"/>
              <w:bottom w:val="single" w:color="auto" w:sz="4" w:space="0"/>
              <w:right w:val="single" w:color="auto" w:sz="4" w:space="0"/>
            </w:tcBorders>
          </w:tcPr>
          <w:p w14:paraId="298CCF5C">
            <w:pPr>
              <w:snapToGrid w:val="0"/>
              <w:spacing w:before="0" w:beforeLines="50" w:beforeAutospacing="0" w:after="0" w:afterAutospacing="0"/>
              <w:jc w:val="left"/>
              <w:rPr>
                <w:rFonts w:hint="eastAsia" w:ascii="宋体" w:hAnsi="宋体" w:eastAsia="宋体" w:cs="宋体"/>
                <w:b w:val="0"/>
                <w:bCs w:val="0"/>
                <w:color w:val="auto"/>
                <w:kern w:val="2"/>
                <w:sz w:val="24"/>
                <w:szCs w:val="20"/>
                <w:highlight w:val="none"/>
                <w:lang w:val="en-US" w:eastAsia="zh-CN" w:bidi="ar-SA"/>
              </w:rPr>
            </w:pPr>
            <w:r>
              <w:rPr>
                <w:rFonts w:hint="eastAsia" w:ascii="宋体" w:hAnsi="宋体" w:eastAsia="宋体" w:cs="宋体"/>
                <w:b w:val="0"/>
                <w:color w:val="auto"/>
                <w:sz w:val="24"/>
                <w:szCs w:val="20"/>
                <w:highlight w:val="none"/>
                <w:u w:val="none"/>
                <w:shd w:val="clear" w:color="auto" w:fill="FFFFFF"/>
              </w:rPr>
              <w:t>不少于</w:t>
            </w:r>
            <w:r>
              <w:rPr>
                <w:rFonts w:hint="eastAsia" w:ascii="宋体" w:hAnsi="宋体" w:eastAsia="宋体" w:cs="宋体"/>
                <w:b w:val="0"/>
                <w:color w:val="auto"/>
                <w:sz w:val="24"/>
                <w:szCs w:val="20"/>
                <w:highlight w:val="none"/>
                <w:u w:val="none"/>
                <w:shd w:val="clear" w:color="auto" w:fill="FFFFFF"/>
                <w:lang w:val="en-US" w:eastAsia="zh-CN"/>
              </w:rPr>
              <w:t>2</w:t>
            </w:r>
            <w:r>
              <w:rPr>
                <w:rFonts w:hint="eastAsia" w:ascii="宋体" w:hAnsi="宋体" w:eastAsia="宋体" w:cs="宋体"/>
                <w:b w:val="0"/>
                <w:color w:val="auto"/>
                <w:sz w:val="24"/>
                <w:szCs w:val="20"/>
                <w:highlight w:val="none"/>
                <w:u w:val="none"/>
                <w:shd w:val="clear" w:color="auto" w:fill="FFFFFF"/>
              </w:rPr>
              <w:t>年免费保修期（投标人可提供更优惠的保修期）</w:t>
            </w:r>
            <w:r>
              <w:rPr>
                <w:rFonts w:hint="eastAsia" w:ascii="宋体" w:hAnsi="宋体" w:eastAsia="宋体" w:cs="宋体"/>
                <w:b w:val="0"/>
                <w:color w:val="auto"/>
                <w:sz w:val="24"/>
                <w:szCs w:val="20"/>
                <w:highlight w:val="none"/>
                <w:u w:val="none"/>
                <w:shd w:val="clear" w:color="auto" w:fill="FFFFFF"/>
                <w:lang w:eastAsia="zh-CN"/>
              </w:rPr>
              <w:t>以项目竣工验收合格之日开始起算</w:t>
            </w:r>
            <w:r>
              <w:rPr>
                <w:rFonts w:hint="eastAsia" w:ascii="宋体" w:hAnsi="宋体" w:eastAsia="宋体" w:cs="宋体"/>
                <w:b w:val="0"/>
                <w:color w:val="auto"/>
                <w:sz w:val="24"/>
                <w:szCs w:val="20"/>
                <w:highlight w:val="none"/>
                <w:u w:val="none"/>
                <w:shd w:val="clear" w:color="auto" w:fill="FFFFFF"/>
              </w:rPr>
              <w:t>。</w:t>
            </w:r>
          </w:p>
        </w:tc>
        <w:tc>
          <w:tcPr>
            <w:tcW w:w="867" w:type="dxa"/>
            <w:tcBorders>
              <w:top w:val="single" w:color="auto" w:sz="4" w:space="0"/>
              <w:left w:val="single" w:color="auto" w:sz="4" w:space="0"/>
              <w:bottom w:val="single" w:color="auto" w:sz="4" w:space="0"/>
              <w:right w:val="single" w:color="auto" w:sz="4" w:space="0"/>
            </w:tcBorders>
          </w:tcPr>
          <w:p w14:paraId="47127EC8">
            <w:pPr>
              <w:snapToGrid w:val="0"/>
              <w:spacing w:beforeLines="50" w:line="360" w:lineRule="auto"/>
              <w:rPr>
                <w:rFonts w:ascii="宋体" w:hAnsi="宋体" w:cs="宋体"/>
                <w:sz w:val="24"/>
                <w:szCs w:val="20"/>
              </w:rPr>
            </w:pPr>
          </w:p>
        </w:tc>
        <w:tc>
          <w:tcPr>
            <w:tcW w:w="1236" w:type="dxa"/>
            <w:tcBorders>
              <w:top w:val="single" w:color="auto" w:sz="4" w:space="0"/>
              <w:left w:val="single" w:color="auto" w:sz="4" w:space="0"/>
              <w:bottom w:val="single" w:color="auto" w:sz="4" w:space="0"/>
              <w:right w:val="single" w:color="auto" w:sz="4" w:space="0"/>
            </w:tcBorders>
          </w:tcPr>
          <w:p w14:paraId="3D7371B3">
            <w:pPr>
              <w:snapToGrid w:val="0"/>
              <w:spacing w:beforeLines="50" w:line="360" w:lineRule="auto"/>
              <w:rPr>
                <w:rFonts w:ascii="宋体" w:hAnsi="宋体" w:cs="宋体"/>
                <w:sz w:val="24"/>
                <w:szCs w:val="20"/>
              </w:rPr>
            </w:pPr>
          </w:p>
        </w:tc>
        <w:tc>
          <w:tcPr>
            <w:tcW w:w="1411" w:type="dxa"/>
            <w:tcBorders>
              <w:top w:val="single" w:color="auto" w:sz="4" w:space="0"/>
              <w:left w:val="single" w:color="auto" w:sz="4" w:space="0"/>
              <w:bottom w:val="single" w:color="auto" w:sz="4" w:space="0"/>
              <w:right w:val="single" w:color="auto" w:sz="4" w:space="0"/>
            </w:tcBorders>
          </w:tcPr>
          <w:p w14:paraId="79622B29">
            <w:pPr>
              <w:snapToGrid w:val="0"/>
              <w:spacing w:beforeLines="50" w:line="360" w:lineRule="auto"/>
              <w:rPr>
                <w:rFonts w:ascii="宋体" w:hAnsi="宋体" w:cs="宋体"/>
                <w:sz w:val="24"/>
                <w:szCs w:val="20"/>
              </w:rPr>
            </w:pPr>
          </w:p>
        </w:tc>
      </w:tr>
      <w:tr w14:paraId="71CD58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887" w:type="dxa"/>
            <w:tcBorders>
              <w:top w:val="single" w:color="auto" w:sz="4" w:space="0"/>
              <w:left w:val="single" w:color="auto" w:sz="4" w:space="0"/>
              <w:bottom w:val="single" w:color="auto" w:sz="4" w:space="0"/>
              <w:right w:val="single" w:color="auto" w:sz="4" w:space="0"/>
            </w:tcBorders>
            <w:vAlign w:val="center"/>
          </w:tcPr>
          <w:p w14:paraId="43E59FEC">
            <w:pPr>
              <w:snapToGrid w:val="0"/>
              <w:spacing w:beforeLines="50" w:line="240" w:lineRule="auto"/>
              <w:jc w:val="center"/>
              <w:rPr>
                <w:rFonts w:hint="eastAsia" w:ascii="宋体" w:hAnsi="宋体" w:eastAsia="宋体" w:cs="宋体"/>
                <w:color w:val="auto"/>
                <w:sz w:val="24"/>
                <w:szCs w:val="20"/>
                <w:lang w:eastAsia="zh-CN"/>
              </w:rPr>
            </w:pPr>
            <w:r>
              <w:rPr>
                <w:rFonts w:hint="eastAsia" w:ascii="宋体" w:hAnsi="宋体" w:cs="宋体"/>
                <w:color w:val="auto"/>
                <w:sz w:val="24"/>
                <w:szCs w:val="20"/>
                <w:lang w:val="en-US" w:eastAsia="zh-CN"/>
              </w:rPr>
              <w:t>3</w:t>
            </w:r>
          </w:p>
        </w:tc>
        <w:tc>
          <w:tcPr>
            <w:tcW w:w="1036" w:type="dxa"/>
            <w:tcBorders>
              <w:top w:val="single" w:color="auto" w:sz="4" w:space="0"/>
              <w:left w:val="single" w:color="auto" w:sz="4" w:space="0"/>
              <w:bottom w:val="single" w:color="auto" w:sz="4" w:space="0"/>
              <w:right w:val="single" w:color="auto" w:sz="4" w:space="0"/>
            </w:tcBorders>
            <w:vAlign w:val="center"/>
          </w:tcPr>
          <w:p w14:paraId="6255EBB9">
            <w:pPr>
              <w:snapToGrid w:val="0"/>
              <w:spacing w:beforeLines="50" w:line="240" w:lineRule="auto"/>
              <w:jc w:val="center"/>
              <w:rPr>
                <w:rFonts w:hint="eastAsia" w:ascii="宋体" w:hAnsi="宋体" w:eastAsia="宋体" w:cs="宋体"/>
                <w:b w:val="0"/>
                <w:bCs w:val="0"/>
                <w:color w:val="auto"/>
                <w:kern w:val="2"/>
                <w:sz w:val="24"/>
                <w:szCs w:val="20"/>
                <w:highlight w:val="none"/>
                <w:lang w:val="en-US" w:eastAsia="zh-CN" w:bidi="ar-SA"/>
              </w:rPr>
            </w:pPr>
            <w:r>
              <w:rPr>
                <w:rFonts w:hint="eastAsia" w:ascii="宋体" w:hAnsi="宋体" w:cs="宋体"/>
                <w:color w:val="auto"/>
                <w:sz w:val="24"/>
                <w:szCs w:val="20"/>
                <w:highlight w:val="none"/>
              </w:rPr>
              <w:t>投标有效期</w:t>
            </w:r>
          </w:p>
        </w:tc>
        <w:tc>
          <w:tcPr>
            <w:tcW w:w="4639" w:type="dxa"/>
            <w:tcBorders>
              <w:top w:val="single" w:color="auto" w:sz="4" w:space="0"/>
              <w:left w:val="single" w:color="auto" w:sz="4" w:space="0"/>
              <w:bottom w:val="single" w:color="auto" w:sz="4" w:space="0"/>
              <w:right w:val="single" w:color="auto" w:sz="4" w:space="0"/>
            </w:tcBorders>
          </w:tcPr>
          <w:p w14:paraId="7E2C30F4">
            <w:pPr>
              <w:snapToGrid w:val="0"/>
              <w:spacing w:beforeLines="50" w:line="240" w:lineRule="auto"/>
              <w:jc w:val="left"/>
              <w:rPr>
                <w:rFonts w:hint="eastAsia" w:ascii="宋体" w:hAnsi="宋体" w:eastAsia="宋体" w:cs="宋体"/>
                <w:b w:val="0"/>
                <w:bCs w:val="0"/>
                <w:color w:val="auto"/>
                <w:kern w:val="2"/>
                <w:sz w:val="24"/>
                <w:szCs w:val="20"/>
                <w:highlight w:val="none"/>
                <w:lang w:val="en-US" w:eastAsia="zh-CN" w:bidi="ar-SA"/>
              </w:rPr>
            </w:pPr>
            <w:r>
              <w:rPr>
                <w:rFonts w:hint="eastAsia" w:ascii="宋体" w:hAnsi="宋体" w:cs="宋体"/>
                <w:color w:val="auto"/>
                <w:sz w:val="24"/>
                <w:szCs w:val="20"/>
                <w:highlight w:val="none"/>
              </w:rPr>
              <w:t>自投标截止日起</w:t>
            </w:r>
            <w:r>
              <w:rPr>
                <w:rFonts w:hint="eastAsia" w:ascii="宋体" w:hAnsi="宋体" w:cs="宋体"/>
                <w:color w:val="auto"/>
                <w:sz w:val="24"/>
                <w:szCs w:val="20"/>
                <w:highlight w:val="none"/>
                <w:u w:val="none"/>
              </w:rPr>
              <w:t xml:space="preserve"> 90 </w:t>
            </w:r>
            <w:r>
              <w:rPr>
                <w:rFonts w:hint="eastAsia" w:ascii="宋体" w:hAnsi="宋体" w:cs="宋体"/>
                <w:color w:val="auto"/>
                <w:sz w:val="24"/>
                <w:szCs w:val="20"/>
                <w:highlight w:val="none"/>
              </w:rPr>
              <w:t>天投标文件应保持有效</w:t>
            </w:r>
          </w:p>
        </w:tc>
        <w:tc>
          <w:tcPr>
            <w:tcW w:w="867" w:type="dxa"/>
            <w:tcBorders>
              <w:top w:val="single" w:color="auto" w:sz="4" w:space="0"/>
              <w:left w:val="single" w:color="auto" w:sz="4" w:space="0"/>
              <w:bottom w:val="single" w:color="auto" w:sz="4" w:space="0"/>
              <w:right w:val="single" w:color="auto" w:sz="4" w:space="0"/>
            </w:tcBorders>
          </w:tcPr>
          <w:p w14:paraId="3C057B5C">
            <w:pPr>
              <w:snapToGrid w:val="0"/>
              <w:spacing w:beforeLines="50" w:line="360" w:lineRule="auto"/>
              <w:rPr>
                <w:rFonts w:ascii="宋体" w:hAnsi="宋体" w:cs="宋体"/>
                <w:sz w:val="24"/>
                <w:szCs w:val="20"/>
              </w:rPr>
            </w:pPr>
          </w:p>
        </w:tc>
        <w:tc>
          <w:tcPr>
            <w:tcW w:w="1236" w:type="dxa"/>
            <w:tcBorders>
              <w:top w:val="single" w:color="auto" w:sz="4" w:space="0"/>
              <w:left w:val="single" w:color="auto" w:sz="4" w:space="0"/>
              <w:bottom w:val="single" w:color="auto" w:sz="4" w:space="0"/>
              <w:right w:val="single" w:color="auto" w:sz="4" w:space="0"/>
            </w:tcBorders>
          </w:tcPr>
          <w:p w14:paraId="180F5CB2">
            <w:pPr>
              <w:snapToGrid w:val="0"/>
              <w:spacing w:beforeLines="50" w:line="360" w:lineRule="auto"/>
              <w:rPr>
                <w:rFonts w:ascii="宋体" w:hAnsi="宋体" w:cs="宋体"/>
                <w:sz w:val="24"/>
                <w:szCs w:val="20"/>
              </w:rPr>
            </w:pPr>
          </w:p>
        </w:tc>
        <w:tc>
          <w:tcPr>
            <w:tcW w:w="1411" w:type="dxa"/>
            <w:tcBorders>
              <w:top w:val="single" w:color="auto" w:sz="4" w:space="0"/>
              <w:left w:val="single" w:color="auto" w:sz="4" w:space="0"/>
              <w:bottom w:val="single" w:color="auto" w:sz="4" w:space="0"/>
              <w:right w:val="single" w:color="auto" w:sz="4" w:space="0"/>
            </w:tcBorders>
          </w:tcPr>
          <w:p w14:paraId="59680523">
            <w:pPr>
              <w:snapToGrid w:val="0"/>
              <w:spacing w:beforeLines="50" w:line="360" w:lineRule="auto"/>
              <w:rPr>
                <w:rFonts w:ascii="宋体" w:hAnsi="宋体" w:cs="宋体"/>
                <w:sz w:val="24"/>
                <w:szCs w:val="20"/>
              </w:rPr>
            </w:pPr>
          </w:p>
        </w:tc>
      </w:tr>
      <w:tr w14:paraId="49031F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887" w:type="dxa"/>
            <w:tcBorders>
              <w:top w:val="single" w:color="auto" w:sz="4" w:space="0"/>
              <w:left w:val="single" w:color="auto" w:sz="4" w:space="0"/>
              <w:bottom w:val="single" w:color="auto" w:sz="4" w:space="0"/>
              <w:right w:val="single" w:color="auto" w:sz="4" w:space="0"/>
            </w:tcBorders>
            <w:vAlign w:val="center"/>
          </w:tcPr>
          <w:p w14:paraId="197FDC43">
            <w:pPr>
              <w:snapToGrid w:val="0"/>
              <w:spacing w:beforeLines="50" w:line="240" w:lineRule="auto"/>
              <w:jc w:val="center"/>
              <w:rPr>
                <w:rFonts w:hint="eastAsia" w:ascii="宋体" w:hAnsi="宋体" w:eastAsia="宋体" w:cs="宋体"/>
                <w:color w:val="auto"/>
                <w:sz w:val="24"/>
                <w:szCs w:val="20"/>
                <w:lang w:eastAsia="zh-CN"/>
              </w:rPr>
            </w:pPr>
            <w:r>
              <w:rPr>
                <w:rFonts w:hint="eastAsia" w:ascii="宋体" w:hAnsi="宋体" w:cs="宋体"/>
                <w:color w:val="auto"/>
                <w:sz w:val="24"/>
                <w:szCs w:val="20"/>
                <w:lang w:val="en-US" w:eastAsia="zh-CN"/>
              </w:rPr>
              <w:t>4</w:t>
            </w:r>
          </w:p>
        </w:tc>
        <w:tc>
          <w:tcPr>
            <w:tcW w:w="1036" w:type="dxa"/>
            <w:tcBorders>
              <w:top w:val="single" w:color="auto" w:sz="4" w:space="0"/>
              <w:left w:val="single" w:color="auto" w:sz="4" w:space="0"/>
              <w:bottom w:val="single" w:color="auto" w:sz="4" w:space="0"/>
              <w:right w:val="single" w:color="auto" w:sz="4" w:space="0"/>
            </w:tcBorders>
            <w:vAlign w:val="center"/>
          </w:tcPr>
          <w:p w14:paraId="7572D6CC">
            <w:pPr>
              <w:numPr>
                <w:ilvl w:val="-1"/>
                <w:numId w:val="0"/>
              </w:numPr>
              <w:snapToGrid w:val="0"/>
              <w:spacing w:beforeLines="50" w:line="240" w:lineRule="auto"/>
              <w:jc w:val="center"/>
              <w:rPr>
                <w:rFonts w:hint="eastAsia" w:ascii="宋体" w:hAnsi="宋体" w:cs="宋体"/>
                <w:b w:val="0"/>
                <w:bCs w:val="0"/>
                <w:color w:val="auto"/>
                <w:kern w:val="2"/>
                <w:sz w:val="24"/>
                <w:szCs w:val="20"/>
                <w:highlight w:val="none"/>
              </w:rPr>
            </w:pPr>
            <w:r>
              <w:rPr>
                <w:rFonts w:hint="eastAsia" w:ascii="宋体" w:hAnsi="宋体" w:cs="宋体"/>
                <w:b w:val="0"/>
                <w:bCs w:val="0"/>
                <w:color w:val="auto"/>
                <w:kern w:val="2"/>
                <w:sz w:val="24"/>
                <w:szCs w:val="20"/>
                <w:highlight w:val="none"/>
              </w:rPr>
              <w:t>付款方式</w:t>
            </w:r>
          </w:p>
          <w:p w14:paraId="3A1105E5">
            <w:pPr>
              <w:snapToGrid w:val="0"/>
              <w:spacing w:beforeLines="50" w:line="240" w:lineRule="auto"/>
              <w:jc w:val="center"/>
              <w:rPr>
                <w:rFonts w:hint="eastAsia" w:ascii="宋体" w:hAnsi="宋体" w:eastAsia="宋体" w:cs="宋体"/>
                <w:b w:val="0"/>
                <w:bCs w:val="0"/>
                <w:color w:val="auto"/>
                <w:kern w:val="2"/>
                <w:sz w:val="24"/>
                <w:szCs w:val="20"/>
                <w:highlight w:val="none"/>
                <w:lang w:val="en-US" w:eastAsia="zh-CN" w:bidi="ar-SA"/>
              </w:rPr>
            </w:pPr>
          </w:p>
        </w:tc>
        <w:tc>
          <w:tcPr>
            <w:tcW w:w="4639" w:type="dxa"/>
            <w:tcBorders>
              <w:top w:val="single" w:color="auto" w:sz="4" w:space="0"/>
              <w:left w:val="single" w:color="auto" w:sz="4" w:space="0"/>
              <w:bottom w:val="single" w:color="auto" w:sz="4" w:space="0"/>
              <w:right w:val="single" w:color="auto" w:sz="4" w:space="0"/>
            </w:tcBorders>
          </w:tcPr>
          <w:p w14:paraId="11177971">
            <w:pPr>
              <w:numPr>
                <w:ilvl w:val="-1"/>
                <w:numId w:val="0"/>
              </w:numPr>
              <w:snapToGrid w:val="0"/>
              <w:spacing w:beforeLines="50" w:line="240" w:lineRule="auto"/>
              <w:jc w:val="left"/>
              <w:rPr>
                <w:rFonts w:hint="eastAsia" w:ascii="宋体" w:hAnsi="宋体" w:cs="宋体"/>
                <w:b w:val="0"/>
                <w:bCs w:val="0"/>
                <w:color w:val="auto"/>
                <w:kern w:val="2"/>
                <w:sz w:val="24"/>
                <w:szCs w:val="20"/>
                <w:highlight w:val="none"/>
              </w:rPr>
            </w:pPr>
            <w:r>
              <w:rPr>
                <w:rFonts w:hint="eastAsia" w:ascii="宋体" w:hAnsi="宋体" w:cs="宋体"/>
                <w:b w:val="0"/>
                <w:bCs w:val="0"/>
                <w:color w:val="auto"/>
                <w:kern w:val="2"/>
                <w:sz w:val="24"/>
                <w:szCs w:val="20"/>
                <w:highlight w:val="none"/>
              </w:rPr>
              <w:t>1.合同签订以及现场具备实施条件后付至合同价的30%；全部货物安装完成经验收合格后付至合同价的85%，经审定后付至结算价的95%，余5%质保金待质保期满后付清。发票应随付款进度及时提供。</w:t>
            </w:r>
          </w:p>
          <w:p w14:paraId="44B57640">
            <w:pPr>
              <w:snapToGrid w:val="0"/>
              <w:spacing w:beforeLines="50" w:line="240" w:lineRule="auto"/>
              <w:jc w:val="left"/>
              <w:rPr>
                <w:rFonts w:hint="eastAsia" w:ascii="宋体" w:hAnsi="宋体" w:eastAsia="宋体" w:cs="宋体"/>
                <w:b w:val="0"/>
                <w:bCs w:val="0"/>
                <w:color w:val="auto"/>
                <w:kern w:val="2"/>
                <w:sz w:val="24"/>
                <w:szCs w:val="20"/>
                <w:highlight w:val="none"/>
                <w:lang w:val="en-US" w:eastAsia="zh-CN" w:bidi="ar-SA"/>
              </w:rPr>
            </w:pPr>
            <w:r>
              <w:rPr>
                <w:rFonts w:hint="eastAsia" w:ascii="宋体" w:hAnsi="宋体" w:cs="宋体"/>
                <w:b w:val="0"/>
                <w:bCs w:val="0"/>
                <w:color w:val="auto"/>
                <w:kern w:val="2"/>
                <w:sz w:val="24"/>
                <w:szCs w:val="20"/>
                <w:highlight w:val="none"/>
              </w:rPr>
              <w:t>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tc>
        <w:tc>
          <w:tcPr>
            <w:tcW w:w="867" w:type="dxa"/>
            <w:tcBorders>
              <w:top w:val="single" w:color="auto" w:sz="4" w:space="0"/>
              <w:left w:val="single" w:color="auto" w:sz="4" w:space="0"/>
              <w:bottom w:val="single" w:color="auto" w:sz="4" w:space="0"/>
              <w:right w:val="single" w:color="auto" w:sz="4" w:space="0"/>
            </w:tcBorders>
          </w:tcPr>
          <w:p w14:paraId="46C09FDC">
            <w:pPr>
              <w:snapToGrid w:val="0"/>
              <w:spacing w:beforeLines="50" w:line="360" w:lineRule="auto"/>
              <w:ind w:left="86"/>
              <w:rPr>
                <w:rFonts w:ascii="宋体" w:hAnsi="宋体" w:cs="宋体"/>
                <w:sz w:val="24"/>
                <w:szCs w:val="20"/>
              </w:rPr>
            </w:pPr>
          </w:p>
        </w:tc>
        <w:tc>
          <w:tcPr>
            <w:tcW w:w="1236" w:type="dxa"/>
            <w:tcBorders>
              <w:top w:val="single" w:color="auto" w:sz="4" w:space="0"/>
              <w:left w:val="single" w:color="auto" w:sz="4" w:space="0"/>
              <w:bottom w:val="single" w:color="auto" w:sz="4" w:space="0"/>
              <w:right w:val="single" w:color="auto" w:sz="4" w:space="0"/>
            </w:tcBorders>
          </w:tcPr>
          <w:p w14:paraId="7088D97A">
            <w:pPr>
              <w:snapToGrid w:val="0"/>
              <w:spacing w:beforeLines="50" w:line="360" w:lineRule="auto"/>
              <w:ind w:left="86"/>
              <w:rPr>
                <w:rFonts w:ascii="宋体" w:hAnsi="宋体" w:cs="宋体"/>
                <w:sz w:val="24"/>
                <w:szCs w:val="20"/>
              </w:rPr>
            </w:pPr>
          </w:p>
        </w:tc>
        <w:tc>
          <w:tcPr>
            <w:tcW w:w="1411" w:type="dxa"/>
            <w:tcBorders>
              <w:top w:val="single" w:color="auto" w:sz="4" w:space="0"/>
              <w:left w:val="single" w:color="auto" w:sz="4" w:space="0"/>
              <w:bottom w:val="single" w:color="auto" w:sz="4" w:space="0"/>
              <w:right w:val="single" w:color="auto" w:sz="4" w:space="0"/>
            </w:tcBorders>
          </w:tcPr>
          <w:p w14:paraId="1EB9A71D">
            <w:pPr>
              <w:snapToGrid w:val="0"/>
              <w:spacing w:beforeLines="50" w:line="360" w:lineRule="auto"/>
              <w:ind w:left="86"/>
              <w:rPr>
                <w:rFonts w:ascii="宋体" w:hAnsi="宋体" w:cs="宋体"/>
                <w:sz w:val="24"/>
                <w:szCs w:val="20"/>
              </w:rPr>
            </w:pPr>
          </w:p>
        </w:tc>
      </w:tr>
      <w:tr w14:paraId="48ECC2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87" w:type="dxa"/>
            <w:tcBorders>
              <w:top w:val="single" w:color="auto" w:sz="4" w:space="0"/>
              <w:left w:val="single" w:color="auto" w:sz="4" w:space="0"/>
              <w:bottom w:val="single" w:color="auto" w:sz="4" w:space="0"/>
              <w:right w:val="single" w:color="auto" w:sz="4" w:space="0"/>
            </w:tcBorders>
            <w:vAlign w:val="center"/>
          </w:tcPr>
          <w:p w14:paraId="552DC6F8">
            <w:pPr>
              <w:snapToGrid w:val="0"/>
              <w:spacing w:beforeLines="50" w:line="240" w:lineRule="auto"/>
              <w:jc w:val="center"/>
              <w:rPr>
                <w:rFonts w:hint="eastAsia" w:ascii="宋体" w:hAnsi="宋体" w:eastAsia="宋体" w:cs="宋体"/>
                <w:color w:val="auto"/>
                <w:sz w:val="24"/>
                <w:szCs w:val="20"/>
                <w:lang w:eastAsia="zh-CN"/>
              </w:rPr>
            </w:pPr>
            <w:r>
              <w:rPr>
                <w:rFonts w:hint="eastAsia" w:ascii="宋体" w:hAnsi="宋体" w:cs="宋体"/>
                <w:color w:val="auto"/>
                <w:sz w:val="24"/>
                <w:szCs w:val="20"/>
                <w:lang w:val="en-US" w:eastAsia="zh-CN"/>
              </w:rPr>
              <w:t>5</w:t>
            </w:r>
          </w:p>
        </w:tc>
        <w:tc>
          <w:tcPr>
            <w:tcW w:w="1036" w:type="dxa"/>
            <w:tcBorders>
              <w:top w:val="single" w:color="auto" w:sz="4" w:space="0"/>
              <w:left w:val="single" w:color="auto" w:sz="4" w:space="0"/>
              <w:bottom w:val="single" w:color="auto" w:sz="4" w:space="0"/>
              <w:right w:val="single" w:color="auto" w:sz="4" w:space="0"/>
            </w:tcBorders>
            <w:vAlign w:val="center"/>
          </w:tcPr>
          <w:p w14:paraId="15B97FB5">
            <w:pPr>
              <w:snapToGrid w:val="0"/>
              <w:spacing w:beforeLines="50" w:line="240" w:lineRule="auto"/>
              <w:jc w:val="center"/>
              <w:rPr>
                <w:rFonts w:hint="eastAsia" w:ascii="宋体" w:hAnsi="宋体" w:eastAsia="宋体" w:cs="宋体"/>
                <w:b w:val="0"/>
                <w:bCs w:val="0"/>
                <w:color w:val="auto"/>
                <w:kern w:val="2"/>
                <w:sz w:val="24"/>
                <w:szCs w:val="20"/>
                <w:highlight w:val="none"/>
                <w:lang w:val="en-US" w:eastAsia="zh-CN" w:bidi="ar-SA"/>
              </w:rPr>
            </w:pPr>
            <w:r>
              <w:rPr>
                <w:rFonts w:hint="eastAsia" w:ascii="宋体" w:hAnsi="宋体" w:cs="宋体"/>
                <w:color w:val="auto"/>
                <w:sz w:val="24"/>
                <w:szCs w:val="20"/>
                <w:highlight w:val="none"/>
                <w:lang w:val="en-US" w:eastAsia="zh-CN"/>
              </w:rPr>
              <w:t>其他要求</w:t>
            </w:r>
          </w:p>
        </w:tc>
        <w:tc>
          <w:tcPr>
            <w:tcW w:w="4639" w:type="dxa"/>
            <w:tcBorders>
              <w:top w:val="single" w:color="auto" w:sz="4" w:space="0"/>
              <w:left w:val="single" w:color="auto" w:sz="4" w:space="0"/>
              <w:bottom w:val="single" w:color="auto" w:sz="4" w:space="0"/>
              <w:right w:val="single" w:color="auto" w:sz="4" w:space="0"/>
            </w:tcBorders>
          </w:tcPr>
          <w:p w14:paraId="51D3A077">
            <w:pPr>
              <w:snapToGrid w:val="0"/>
              <w:spacing w:beforeLines="50" w:line="240" w:lineRule="auto"/>
              <w:jc w:val="left"/>
              <w:rPr>
                <w:rFonts w:hint="eastAsia" w:ascii="宋体" w:hAnsi="宋体" w:eastAsia="宋体" w:cs="宋体"/>
                <w:b w:val="0"/>
                <w:bCs w:val="0"/>
                <w:color w:val="auto"/>
                <w:kern w:val="2"/>
                <w:sz w:val="24"/>
                <w:szCs w:val="20"/>
                <w:highlight w:val="none"/>
                <w:lang w:val="en-US" w:eastAsia="zh-CN" w:bidi="ar-SA"/>
              </w:rPr>
            </w:pPr>
            <w:r>
              <w:rPr>
                <w:rFonts w:hint="eastAsia" w:ascii="宋体" w:hAnsi="宋体" w:cs="宋体"/>
                <w:color w:val="auto"/>
                <w:sz w:val="24"/>
                <w:szCs w:val="20"/>
                <w:highlight w:val="none"/>
                <w:lang w:val="en-US" w:eastAsia="zh-CN"/>
              </w:rPr>
              <w:t>空调内外机连接的气管、液管必须采用铜管，材质标准需符合国家及行业相关规范要求，确保系统运行的稳定性与耐久性。投标人应对施工现场及其周围环境进行了充分勘察和了解，精准掌握现场空间布局、建筑结构、管线走向等所有与施工相关的条件，因现场条件、施工环境及一切可预见的和不可预见的技术难度与施工难度导致实际所需铜管超出设备出厂标配长度的，加长铜管所产生的费用由各投标人在投标报价中充分考虑。</w:t>
            </w:r>
            <w:r>
              <w:rPr>
                <w:rFonts w:hint="eastAsia" w:ascii="宋体" w:hAnsi="宋体" w:eastAsia="宋体" w:cs="宋体"/>
                <w:color w:val="auto"/>
                <w:sz w:val="24"/>
                <w:szCs w:val="20"/>
                <w:highlight w:val="none"/>
                <w:lang w:val="en-US" w:eastAsia="zh-CN"/>
              </w:rPr>
              <w:t>费用包含在合同价内，不再另计。</w:t>
            </w:r>
          </w:p>
        </w:tc>
        <w:tc>
          <w:tcPr>
            <w:tcW w:w="867" w:type="dxa"/>
            <w:tcBorders>
              <w:top w:val="single" w:color="auto" w:sz="4" w:space="0"/>
              <w:left w:val="single" w:color="auto" w:sz="4" w:space="0"/>
              <w:bottom w:val="single" w:color="auto" w:sz="4" w:space="0"/>
              <w:right w:val="single" w:color="auto" w:sz="4" w:space="0"/>
            </w:tcBorders>
          </w:tcPr>
          <w:p w14:paraId="134EDCEF">
            <w:pPr>
              <w:snapToGrid w:val="0"/>
              <w:spacing w:beforeLines="50" w:line="360" w:lineRule="auto"/>
              <w:rPr>
                <w:rFonts w:ascii="宋体" w:hAnsi="宋体" w:cs="宋体"/>
                <w:sz w:val="24"/>
                <w:szCs w:val="20"/>
              </w:rPr>
            </w:pPr>
          </w:p>
        </w:tc>
        <w:tc>
          <w:tcPr>
            <w:tcW w:w="1236" w:type="dxa"/>
            <w:tcBorders>
              <w:top w:val="single" w:color="auto" w:sz="4" w:space="0"/>
              <w:left w:val="single" w:color="auto" w:sz="4" w:space="0"/>
              <w:bottom w:val="single" w:color="auto" w:sz="4" w:space="0"/>
              <w:right w:val="single" w:color="auto" w:sz="4" w:space="0"/>
            </w:tcBorders>
          </w:tcPr>
          <w:p w14:paraId="60DB0500">
            <w:pPr>
              <w:snapToGrid w:val="0"/>
              <w:spacing w:beforeLines="50" w:line="360" w:lineRule="auto"/>
              <w:rPr>
                <w:rFonts w:ascii="宋体" w:hAnsi="宋体" w:cs="宋体"/>
                <w:sz w:val="24"/>
                <w:szCs w:val="20"/>
              </w:rPr>
            </w:pPr>
          </w:p>
        </w:tc>
        <w:tc>
          <w:tcPr>
            <w:tcW w:w="1411" w:type="dxa"/>
            <w:tcBorders>
              <w:top w:val="single" w:color="auto" w:sz="4" w:space="0"/>
              <w:left w:val="single" w:color="auto" w:sz="4" w:space="0"/>
              <w:bottom w:val="single" w:color="auto" w:sz="4" w:space="0"/>
              <w:right w:val="single" w:color="auto" w:sz="4" w:space="0"/>
            </w:tcBorders>
          </w:tcPr>
          <w:p w14:paraId="77EF3A99">
            <w:pPr>
              <w:snapToGrid w:val="0"/>
              <w:spacing w:beforeLines="50" w:line="360" w:lineRule="auto"/>
              <w:rPr>
                <w:rFonts w:ascii="宋体" w:hAnsi="宋体" w:cs="宋体"/>
                <w:sz w:val="24"/>
                <w:szCs w:val="20"/>
              </w:rPr>
            </w:pPr>
          </w:p>
        </w:tc>
      </w:tr>
      <w:tr w14:paraId="783B10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87" w:type="dxa"/>
            <w:tcBorders>
              <w:top w:val="single" w:color="auto" w:sz="4" w:space="0"/>
              <w:left w:val="single" w:color="auto" w:sz="4" w:space="0"/>
              <w:bottom w:val="single" w:color="auto" w:sz="4" w:space="0"/>
              <w:right w:val="single" w:color="auto" w:sz="4" w:space="0"/>
            </w:tcBorders>
          </w:tcPr>
          <w:p w14:paraId="0A261AD4">
            <w:pPr>
              <w:snapToGrid w:val="0"/>
              <w:spacing w:beforeLines="50" w:line="360" w:lineRule="auto"/>
              <w:rPr>
                <w:rFonts w:ascii="宋体" w:hAnsi="宋体" w:cs="宋体"/>
                <w:sz w:val="24"/>
                <w:szCs w:val="20"/>
              </w:rPr>
            </w:pPr>
            <w:r>
              <w:rPr>
                <w:rFonts w:hint="eastAsia" w:ascii="宋体" w:hAnsi="宋体" w:cs="宋体"/>
                <w:sz w:val="24"/>
                <w:szCs w:val="20"/>
              </w:rPr>
              <w:t>...</w:t>
            </w:r>
          </w:p>
        </w:tc>
        <w:tc>
          <w:tcPr>
            <w:tcW w:w="1036" w:type="dxa"/>
            <w:tcBorders>
              <w:top w:val="single" w:color="auto" w:sz="4" w:space="0"/>
              <w:left w:val="single" w:color="auto" w:sz="4" w:space="0"/>
              <w:bottom w:val="single" w:color="auto" w:sz="4" w:space="0"/>
              <w:right w:val="single" w:color="auto" w:sz="4" w:space="0"/>
            </w:tcBorders>
          </w:tcPr>
          <w:p w14:paraId="3B1234A2">
            <w:pPr>
              <w:snapToGrid w:val="0"/>
              <w:spacing w:beforeLines="50" w:line="360" w:lineRule="auto"/>
              <w:rPr>
                <w:rFonts w:ascii="宋体" w:hAnsi="宋体" w:cs="宋体"/>
                <w:sz w:val="24"/>
                <w:szCs w:val="20"/>
              </w:rPr>
            </w:pPr>
            <w:r>
              <w:rPr>
                <w:rFonts w:hint="eastAsia" w:ascii="宋体" w:hAnsi="宋体" w:cs="宋体"/>
                <w:sz w:val="24"/>
                <w:szCs w:val="20"/>
              </w:rPr>
              <w:t>...</w:t>
            </w:r>
          </w:p>
        </w:tc>
        <w:tc>
          <w:tcPr>
            <w:tcW w:w="4639" w:type="dxa"/>
            <w:tcBorders>
              <w:top w:val="single" w:color="auto" w:sz="4" w:space="0"/>
              <w:left w:val="single" w:color="auto" w:sz="4" w:space="0"/>
              <w:bottom w:val="single" w:color="auto" w:sz="4" w:space="0"/>
              <w:right w:val="single" w:color="auto" w:sz="4" w:space="0"/>
            </w:tcBorders>
          </w:tcPr>
          <w:p w14:paraId="1124A000">
            <w:pPr>
              <w:snapToGrid w:val="0"/>
              <w:spacing w:beforeLines="50" w:line="360" w:lineRule="auto"/>
              <w:rPr>
                <w:rFonts w:ascii="宋体" w:hAnsi="宋体" w:cs="宋体"/>
                <w:sz w:val="24"/>
                <w:szCs w:val="20"/>
              </w:rPr>
            </w:pPr>
          </w:p>
        </w:tc>
        <w:tc>
          <w:tcPr>
            <w:tcW w:w="867" w:type="dxa"/>
            <w:tcBorders>
              <w:top w:val="single" w:color="auto" w:sz="4" w:space="0"/>
              <w:left w:val="single" w:color="auto" w:sz="4" w:space="0"/>
              <w:bottom w:val="single" w:color="auto" w:sz="4" w:space="0"/>
              <w:right w:val="single" w:color="auto" w:sz="4" w:space="0"/>
            </w:tcBorders>
          </w:tcPr>
          <w:p w14:paraId="3F9C654D">
            <w:pPr>
              <w:snapToGrid w:val="0"/>
              <w:spacing w:beforeLines="50" w:line="360" w:lineRule="auto"/>
              <w:rPr>
                <w:rFonts w:ascii="宋体" w:hAnsi="宋体" w:cs="宋体"/>
                <w:sz w:val="24"/>
                <w:szCs w:val="20"/>
              </w:rPr>
            </w:pPr>
          </w:p>
        </w:tc>
        <w:tc>
          <w:tcPr>
            <w:tcW w:w="1236" w:type="dxa"/>
            <w:tcBorders>
              <w:top w:val="single" w:color="auto" w:sz="4" w:space="0"/>
              <w:left w:val="single" w:color="auto" w:sz="4" w:space="0"/>
              <w:bottom w:val="single" w:color="auto" w:sz="4" w:space="0"/>
              <w:right w:val="single" w:color="auto" w:sz="4" w:space="0"/>
            </w:tcBorders>
          </w:tcPr>
          <w:p w14:paraId="7BEF4D81">
            <w:pPr>
              <w:snapToGrid w:val="0"/>
              <w:spacing w:beforeLines="50" w:line="360" w:lineRule="auto"/>
              <w:rPr>
                <w:rFonts w:ascii="宋体" w:hAnsi="宋体" w:cs="宋体"/>
                <w:sz w:val="24"/>
                <w:szCs w:val="20"/>
              </w:rPr>
            </w:pPr>
          </w:p>
        </w:tc>
        <w:tc>
          <w:tcPr>
            <w:tcW w:w="1411" w:type="dxa"/>
            <w:tcBorders>
              <w:top w:val="single" w:color="auto" w:sz="4" w:space="0"/>
              <w:left w:val="single" w:color="auto" w:sz="4" w:space="0"/>
              <w:bottom w:val="single" w:color="auto" w:sz="4" w:space="0"/>
              <w:right w:val="single" w:color="auto" w:sz="4" w:space="0"/>
            </w:tcBorders>
          </w:tcPr>
          <w:p w14:paraId="7D4B5158">
            <w:pPr>
              <w:snapToGrid w:val="0"/>
              <w:spacing w:beforeLines="50" w:line="360" w:lineRule="auto"/>
              <w:rPr>
                <w:rFonts w:ascii="宋体" w:hAnsi="宋体" w:cs="宋体"/>
                <w:sz w:val="24"/>
                <w:szCs w:val="20"/>
              </w:rPr>
            </w:pPr>
          </w:p>
        </w:tc>
      </w:tr>
    </w:tbl>
    <w:p w14:paraId="4E8C817C">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14809F4F">
      <w:pPr>
        <w:numPr>
          <w:ilvl w:val="0"/>
          <w:numId w:val="7"/>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75" w:name="_Hlk535995896"/>
      <w:r>
        <w:rPr>
          <w:rFonts w:hint="eastAsia" w:ascii="宋体" w:hAnsi="宋体" w:cs="宋体"/>
          <w:b/>
          <w:sz w:val="24"/>
          <w:u w:val="single"/>
        </w:rPr>
        <w:t>的商务要求和技术参数要求的正偏离或负偏离的应标内容详细写明，</w:t>
      </w:r>
      <w:bookmarkEnd w:id="75"/>
      <w:r>
        <w:rPr>
          <w:rFonts w:hint="eastAsia" w:ascii="宋体" w:hAnsi="宋体" w:cs="宋体"/>
          <w:b/>
          <w:sz w:val="24"/>
          <w:u w:val="single"/>
        </w:rPr>
        <w:t>特别是勿遗漏招标文件中打▲的商务和技术要求的应标内容。</w:t>
      </w:r>
    </w:p>
    <w:p w14:paraId="41F065B5">
      <w:pPr>
        <w:numPr>
          <w:ilvl w:val="0"/>
          <w:numId w:val="7"/>
        </w:numPr>
        <w:snapToGrid w:val="0"/>
        <w:spacing w:line="400" w:lineRule="exact"/>
        <w:rPr>
          <w:rFonts w:ascii="宋体" w:hAnsi="宋体" w:cs="宋体"/>
          <w:b/>
          <w:sz w:val="24"/>
          <w:u w:val="single"/>
        </w:rPr>
      </w:pPr>
      <w:r>
        <w:rPr>
          <w:rFonts w:hint="eastAsia" w:ascii="宋体" w:hAnsi="宋体"/>
          <w:b/>
          <w:color w:val="FF0000"/>
          <w:sz w:val="24"/>
          <w:u w:val="single"/>
          <w:shd w:val="pct10" w:color="auto" w:fill="FFFFFF"/>
          <w:lang w:val="en-US" w:eastAsia="zh-CN"/>
        </w:rPr>
        <w:t>投标人应</w:t>
      </w:r>
      <w:r>
        <w:rPr>
          <w:rFonts w:hint="eastAsia" w:ascii="宋体" w:hAnsi="宋体"/>
          <w:b/>
          <w:color w:val="FF0000"/>
          <w:sz w:val="24"/>
          <w:u w:val="single"/>
          <w:shd w:val="pct10" w:color="auto" w:fill="FFFFFF"/>
        </w:rPr>
        <w:t>在本表格中</w:t>
      </w:r>
      <w:r>
        <w:rPr>
          <w:rFonts w:hint="eastAsia" w:ascii="宋体" w:hAnsi="宋体"/>
          <w:b/>
          <w:color w:val="FF0000"/>
          <w:sz w:val="24"/>
          <w:u w:val="single"/>
          <w:shd w:val="pct10" w:color="auto" w:fill="FFFFFF"/>
          <w:lang w:val="en-US" w:eastAsia="zh-CN"/>
        </w:rPr>
        <w:t>--投标人</w:t>
      </w:r>
      <w:r>
        <w:rPr>
          <w:rFonts w:hint="eastAsia" w:ascii="宋体" w:hAnsi="宋体"/>
          <w:b/>
          <w:color w:val="FF0000"/>
          <w:sz w:val="24"/>
          <w:u w:val="single"/>
          <w:shd w:val="pct10" w:color="auto" w:fill="FFFFFF"/>
        </w:rPr>
        <w:t>的应标情况</w:t>
      </w:r>
      <w:r>
        <w:rPr>
          <w:rFonts w:hint="eastAsia" w:ascii="宋体" w:hAnsi="宋体"/>
          <w:b/>
          <w:color w:val="FF0000"/>
          <w:sz w:val="24"/>
          <w:u w:val="single"/>
          <w:shd w:val="pct10" w:color="auto" w:fill="FFFFFF"/>
          <w:lang w:val="en-US" w:eastAsia="zh-CN"/>
        </w:rPr>
        <w:t>栏中</w:t>
      </w:r>
      <w:r>
        <w:rPr>
          <w:rFonts w:hint="eastAsia" w:ascii="宋体" w:hAnsi="宋体"/>
          <w:b/>
          <w:color w:val="FF0000"/>
          <w:sz w:val="24"/>
          <w:u w:val="single"/>
          <w:shd w:val="pct10" w:color="auto" w:fill="FFFFFF"/>
        </w:rPr>
        <w:t>列出</w:t>
      </w:r>
      <w:r>
        <w:rPr>
          <w:rFonts w:hint="eastAsia" w:ascii="宋体" w:hAnsi="宋体"/>
          <w:b/>
          <w:color w:val="FF0000"/>
          <w:sz w:val="24"/>
          <w:u w:val="single"/>
          <w:shd w:val="pct10" w:color="auto" w:fill="FFFFFF"/>
          <w:lang w:val="en-US" w:eastAsia="zh-CN"/>
        </w:rPr>
        <w:t>具体</w:t>
      </w:r>
      <w:r>
        <w:rPr>
          <w:rFonts w:hint="eastAsia" w:ascii="宋体" w:hAnsi="宋体"/>
          <w:b/>
          <w:color w:val="FF0000"/>
          <w:sz w:val="24"/>
          <w:u w:val="single"/>
          <w:shd w:val="pct10" w:color="auto" w:fill="FFFFFF"/>
        </w:rPr>
        <w:t>的应标内容。</w:t>
      </w:r>
    </w:p>
    <w:p w14:paraId="6DBA9C0A">
      <w:pPr>
        <w:pStyle w:val="31"/>
        <w:snapToGrid w:val="0"/>
        <w:spacing w:beforeLines="0" w:afterLines="0" w:line="240" w:lineRule="auto"/>
        <w:rPr>
          <w:rFonts w:hAnsi="宋体" w:cs="宋体"/>
          <w:b/>
        </w:rPr>
      </w:pPr>
      <w:r>
        <w:rPr>
          <w:rFonts w:hint="eastAsia" w:hAnsi="宋体" w:cs="宋体"/>
          <w:b/>
          <w:spacing w:val="20"/>
        </w:rPr>
        <w:t>法定代表人签字（或盖章）：            投标人（盖章）：</w:t>
      </w:r>
    </w:p>
    <w:p w14:paraId="764A7A73">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448F17FD">
      <w:pPr>
        <w:snapToGrid w:val="0"/>
        <w:spacing w:line="400" w:lineRule="exact"/>
        <w:jc w:val="left"/>
        <w:rPr>
          <w:rFonts w:ascii="宋体" w:hAnsi="宋体" w:cs="宋体"/>
          <w:b/>
          <w:bCs/>
          <w:sz w:val="24"/>
        </w:rPr>
      </w:pPr>
      <w:r>
        <w:rPr>
          <w:rFonts w:hint="eastAsia" w:ascii="宋体" w:hAnsi="宋体" w:cs="宋体"/>
          <w:sz w:val="24"/>
        </w:rPr>
        <w:br w:type="page"/>
      </w:r>
      <w:bookmarkStart w:id="76" w:name="_Toc265669851"/>
    </w:p>
    <w:p w14:paraId="3C060A16">
      <w:pPr>
        <w:widowControl/>
        <w:jc w:val="left"/>
        <w:rPr>
          <w:rFonts w:ascii="宋体" w:hAnsi="宋体" w:cs="宋体"/>
          <w:b/>
          <w:sz w:val="24"/>
        </w:rPr>
      </w:pPr>
    </w:p>
    <w:p w14:paraId="4C57962D">
      <w:pPr>
        <w:snapToGrid w:val="0"/>
        <w:spacing w:before="50" w:afterLines="50"/>
        <w:jc w:val="center"/>
        <w:outlineLvl w:val="1"/>
        <w:rPr>
          <w:rFonts w:ascii="宋体" w:hAnsi="宋体" w:cs="宋体"/>
          <w:b/>
          <w:sz w:val="30"/>
          <w:szCs w:val="30"/>
        </w:rPr>
      </w:pPr>
      <w:bookmarkStart w:id="77" w:name="_Toc466534754"/>
      <w:bookmarkStart w:id="78" w:name="_Toc11354"/>
      <w:bookmarkStart w:id="79" w:name="_Toc16395"/>
      <w:r>
        <w:rPr>
          <w:rFonts w:hint="eastAsia" w:ascii="宋体" w:hAnsi="宋体" w:cs="宋体"/>
          <w:b/>
          <w:sz w:val="30"/>
          <w:szCs w:val="30"/>
        </w:rPr>
        <w:t>三、报价文件格式</w:t>
      </w:r>
      <w:bookmarkEnd w:id="76"/>
      <w:bookmarkEnd w:id="77"/>
      <w:bookmarkEnd w:id="78"/>
      <w:bookmarkEnd w:id="79"/>
    </w:p>
    <w:p w14:paraId="5903CC84">
      <w:pPr>
        <w:snapToGrid w:val="0"/>
        <w:spacing w:beforeLines="50" w:after="50"/>
        <w:ind w:firstLine="645"/>
        <w:jc w:val="center"/>
        <w:rPr>
          <w:rFonts w:ascii="宋体" w:hAnsi="宋体" w:cs="宋体"/>
          <w:sz w:val="24"/>
          <w:szCs w:val="20"/>
        </w:rPr>
      </w:pPr>
    </w:p>
    <w:p w14:paraId="5C469DE7">
      <w:pPr>
        <w:snapToGrid w:val="0"/>
        <w:spacing w:beforeLines="50" w:after="50"/>
        <w:rPr>
          <w:rFonts w:ascii="宋体" w:hAnsi="宋体" w:cs="宋体"/>
          <w:sz w:val="24"/>
          <w:szCs w:val="20"/>
        </w:rPr>
      </w:pPr>
    </w:p>
    <w:p w14:paraId="7B1CB2AA">
      <w:pPr>
        <w:snapToGrid w:val="0"/>
        <w:spacing w:beforeLines="50" w:after="50"/>
        <w:rPr>
          <w:rFonts w:ascii="宋体" w:hAnsi="宋体" w:cs="宋体"/>
          <w:sz w:val="24"/>
          <w:szCs w:val="20"/>
        </w:rPr>
      </w:pPr>
    </w:p>
    <w:p w14:paraId="6C62AA09">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3</w:t>
      </w:r>
      <w:r>
        <w:rPr>
          <w:rFonts w:hint="eastAsia" w:ascii="宋体" w:hAnsi="宋体" w:cs="宋体"/>
          <w:sz w:val="28"/>
          <w:szCs w:val="28"/>
        </w:rPr>
        <w:t xml:space="preserve">.报价文件封面格式： </w:t>
      </w:r>
    </w:p>
    <w:p w14:paraId="0E1A149A">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6833F586">
      <w:pPr>
        <w:snapToGrid w:val="0"/>
        <w:spacing w:beforeLines="50" w:after="50"/>
        <w:jc w:val="center"/>
        <w:rPr>
          <w:rFonts w:ascii="宋体" w:hAnsi="宋体" w:cs="宋体"/>
          <w:b/>
          <w:bCs/>
          <w:sz w:val="28"/>
          <w:szCs w:val="28"/>
        </w:rPr>
      </w:pPr>
    </w:p>
    <w:p w14:paraId="00042797">
      <w:pPr>
        <w:snapToGrid w:val="0"/>
        <w:spacing w:beforeLines="50" w:after="50" w:line="360" w:lineRule="auto"/>
        <w:jc w:val="center"/>
        <w:rPr>
          <w:rFonts w:ascii="宋体" w:hAnsi="宋体" w:cs="宋体"/>
          <w:bCs/>
          <w:sz w:val="28"/>
          <w:szCs w:val="28"/>
        </w:rPr>
      </w:pPr>
    </w:p>
    <w:p w14:paraId="11517E8D">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B17DC73">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012D766">
      <w:pPr>
        <w:pStyle w:val="13"/>
        <w:snapToGrid w:val="0"/>
        <w:spacing w:before="50" w:after="50" w:line="360" w:lineRule="auto"/>
        <w:ind w:firstLine="1164" w:firstLineChars="416"/>
        <w:rPr>
          <w:rFonts w:ascii="宋体" w:hAnsi="宋体" w:cs="宋体"/>
          <w:bCs/>
          <w:sz w:val="28"/>
          <w:szCs w:val="28"/>
        </w:rPr>
      </w:pPr>
    </w:p>
    <w:p w14:paraId="623492FA">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49D19A84">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EBEA8EB">
      <w:pPr>
        <w:snapToGrid w:val="0"/>
        <w:spacing w:beforeLines="50" w:after="50" w:line="360" w:lineRule="auto"/>
        <w:jc w:val="center"/>
        <w:rPr>
          <w:rFonts w:ascii="宋体" w:hAnsi="宋体" w:cs="宋体"/>
          <w:sz w:val="28"/>
          <w:szCs w:val="28"/>
        </w:rPr>
      </w:pPr>
    </w:p>
    <w:p w14:paraId="0B753717">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2722F792">
      <w:pPr>
        <w:pStyle w:val="31"/>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4</w:t>
      </w:r>
      <w:r>
        <w:rPr>
          <w:rFonts w:hint="eastAsia" w:hAnsi="宋体" w:cs="宋体"/>
        </w:rPr>
        <w:t>.开标一览表格式：</w:t>
      </w:r>
    </w:p>
    <w:p w14:paraId="575769D5">
      <w:pPr>
        <w:pStyle w:val="31"/>
        <w:snapToGrid w:val="0"/>
        <w:spacing w:beforeLines="0" w:afterLines="0" w:line="240" w:lineRule="auto"/>
        <w:jc w:val="center"/>
        <w:rPr>
          <w:rFonts w:hAnsi="宋体" w:cs="宋体"/>
          <w:b/>
        </w:rPr>
      </w:pPr>
      <w:r>
        <w:rPr>
          <w:rFonts w:hint="eastAsia" w:hAnsi="宋体" w:cs="宋体"/>
          <w:b/>
        </w:rPr>
        <w:t>开标一览表</w:t>
      </w:r>
    </w:p>
    <w:p w14:paraId="2278CE74">
      <w:pPr>
        <w:snapToGrid w:val="0"/>
        <w:spacing w:beforeLines="50" w:after="50" w:line="480" w:lineRule="auto"/>
        <w:rPr>
          <w:rFonts w:ascii="宋体" w:hAnsi="宋体" w:cs="宋体"/>
          <w:b/>
          <w:sz w:val="24"/>
        </w:rPr>
      </w:pPr>
    </w:p>
    <w:p w14:paraId="352B5BBE">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19C1D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1D1E9F02">
            <w:pPr>
              <w:pStyle w:val="31"/>
              <w:snapToGrid w:val="0"/>
              <w:spacing w:before="120" w:after="120" w:line="240" w:lineRule="auto"/>
              <w:jc w:val="center"/>
              <w:rPr>
                <w:rFonts w:hAnsi="宋体" w:cs="宋体"/>
                <w:b/>
              </w:rPr>
            </w:pPr>
            <w:r>
              <w:rPr>
                <w:rFonts w:hint="eastAsia" w:hAnsi="宋体" w:cs="宋体"/>
                <w:b/>
              </w:rPr>
              <w:t>名称</w:t>
            </w:r>
          </w:p>
        </w:tc>
        <w:tc>
          <w:tcPr>
            <w:tcW w:w="6052" w:type="dxa"/>
            <w:noWrap/>
          </w:tcPr>
          <w:p w14:paraId="31B9E36B">
            <w:pPr>
              <w:pStyle w:val="31"/>
              <w:snapToGrid w:val="0"/>
              <w:spacing w:before="120" w:after="120" w:line="240" w:lineRule="auto"/>
              <w:jc w:val="center"/>
              <w:rPr>
                <w:rFonts w:hAnsi="宋体" w:cs="宋体"/>
                <w:b/>
              </w:rPr>
            </w:pPr>
            <w:r>
              <w:rPr>
                <w:rFonts w:hint="eastAsia" w:hAnsi="宋体" w:cs="宋体"/>
                <w:b/>
              </w:rPr>
              <w:t>内容</w:t>
            </w:r>
          </w:p>
        </w:tc>
        <w:tc>
          <w:tcPr>
            <w:tcW w:w="1328" w:type="dxa"/>
            <w:noWrap/>
          </w:tcPr>
          <w:p w14:paraId="2059FA66">
            <w:pPr>
              <w:pStyle w:val="31"/>
              <w:snapToGrid w:val="0"/>
              <w:spacing w:before="120" w:after="120" w:line="240" w:lineRule="auto"/>
              <w:jc w:val="center"/>
              <w:rPr>
                <w:rFonts w:hAnsi="宋体" w:cs="宋体"/>
                <w:b/>
              </w:rPr>
            </w:pPr>
            <w:r>
              <w:rPr>
                <w:rFonts w:hint="eastAsia" w:hAnsi="宋体" w:cs="宋体"/>
                <w:b/>
              </w:rPr>
              <w:t>备注</w:t>
            </w:r>
          </w:p>
        </w:tc>
      </w:tr>
      <w:tr w14:paraId="0BB7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640300A6">
            <w:pPr>
              <w:pStyle w:val="31"/>
              <w:snapToGrid w:val="0"/>
              <w:spacing w:before="120" w:after="120" w:line="240" w:lineRule="auto"/>
              <w:jc w:val="center"/>
              <w:rPr>
                <w:rFonts w:hAnsi="宋体" w:cs="宋体"/>
                <w:b/>
              </w:rPr>
            </w:pPr>
          </w:p>
          <w:p w14:paraId="0D3F154F">
            <w:pPr>
              <w:pStyle w:val="31"/>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59D4F8A3">
            <w:pPr>
              <w:pStyle w:val="31"/>
              <w:snapToGrid w:val="0"/>
              <w:spacing w:before="120" w:after="120" w:line="240" w:lineRule="auto"/>
              <w:jc w:val="center"/>
              <w:rPr>
                <w:rFonts w:hAnsi="宋体" w:cs="宋体"/>
                <w:b/>
              </w:rPr>
            </w:pPr>
          </w:p>
          <w:p w14:paraId="55DE4548">
            <w:pPr>
              <w:pStyle w:val="31"/>
              <w:snapToGrid w:val="0"/>
              <w:spacing w:before="120" w:after="120" w:line="240" w:lineRule="auto"/>
              <w:jc w:val="center"/>
              <w:rPr>
                <w:rFonts w:hAnsi="宋体" w:cs="宋体"/>
                <w:b/>
              </w:rPr>
            </w:pPr>
          </w:p>
        </w:tc>
        <w:tc>
          <w:tcPr>
            <w:tcW w:w="6052" w:type="dxa"/>
            <w:noWrap/>
            <w:vAlign w:val="center"/>
          </w:tcPr>
          <w:p w14:paraId="10BD3523">
            <w:pPr>
              <w:pStyle w:val="31"/>
              <w:snapToGrid w:val="0"/>
              <w:spacing w:before="120" w:after="120" w:line="240" w:lineRule="auto"/>
              <w:rPr>
                <w:rFonts w:hAnsi="宋体" w:cs="宋体"/>
              </w:rPr>
            </w:pPr>
          </w:p>
          <w:p w14:paraId="5B2B849A">
            <w:pPr>
              <w:pStyle w:val="31"/>
              <w:snapToGrid w:val="0"/>
              <w:spacing w:beforeLines="0" w:afterLines="0" w:line="240" w:lineRule="auto"/>
              <w:ind w:left="240" w:hanging="240" w:hangingChars="100"/>
              <w:rPr>
                <w:rFonts w:hint="eastAsia" w:hAnsi="宋体" w:cs="宋体"/>
                <w:kern w:val="2"/>
              </w:rPr>
            </w:pPr>
            <w:r>
              <w:rPr>
                <w:rFonts w:hint="eastAsia" w:hAnsi="宋体" w:cs="宋体"/>
                <w:kern w:val="2"/>
              </w:rPr>
              <w:t>大写：人民币</w:t>
            </w:r>
            <w:r>
              <w:rPr>
                <w:rFonts w:hint="eastAsia" w:hAnsi="宋体" w:cs="宋体"/>
                <w:kern w:val="2"/>
                <w:u w:val="single"/>
                <w:lang w:val="en-US" w:eastAsia="zh-CN"/>
              </w:rPr>
              <w:t xml:space="preserve"> </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元</w:t>
            </w:r>
          </w:p>
          <w:p w14:paraId="680538BA">
            <w:pPr>
              <w:pStyle w:val="31"/>
              <w:snapToGrid w:val="0"/>
              <w:spacing w:beforeLines="0" w:afterLines="0" w:line="240" w:lineRule="auto"/>
              <w:ind w:left="240" w:hanging="240" w:hangingChars="100"/>
              <w:rPr>
                <w:rFonts w:hAnsi="宋体" w:cs="宋体"/>
                <w:kern w:val="2"/>
              </w:rPr>
            </w:pPr>
            <w:r>
              <w:rPr>
                <w:rFonts w:hint="eastAsia" w:hAnsi="宋体" w:cs="宋体"/>
                <w:kern w:val="2"/>
                <w:u w:val="single"/>
              </w:rPr>
              <w:t xml:space="preserve">    </w:t>
            </w:r>
            <w:r>
              <w:rPr>
                <w:rFonts w:hint="eastAsia" w:hAnsi="宋体" w:cs="宋体"/>
                <w:kern w:val="2"/>
              </w:rPr>
              <w:t>角</w:t>
            </w:r>
            <w:r>
              <w:rPr>
                <w:rFonts w:hint="eastAsia" w:hAnsi="宋体" w:cs="宋体"/>
                <w:kern w:val="2"/>
                <w:u w:val="single"/>
              </w:rPr>
              <w:t xml:space="preserve">    </w:t>
            </w:r>
            <w:r>
              <w:rPr>
                <w:rFonts w:hint="eastAsia" w:hAnsi="宋体" w:cs="宋体"/>
                <w:kern w:val="2"/>
              </w:rPr>
              <w:t>分</w:t>
            </w:r>
          </w:p>
          <w:p w14:paraId="1D7E2175">
            <w:pPr>
              <w:pStyle w:val="31"/>
              <w:snapToGrid w:val="0"/>
              <w:spacing w:beforeLines="0" w:afterLines="0" w:line="240" w:lineRule="auto"/>
              <w:rPr>
                <w:rFonts w:hAnsi="宋体" w:cs="宋体"/>
                <w:kern w:val="2"/>
              </w:rPr>
            </w:pPr>
          </w:p>
          <w:p w14:paraId="3218233C">
            <w:pPr>
              <w:pStyle w:val="31"/>
              <w:snapToGrid w:val="0"/>
              <w:spacing w:beforeLines="0" w:afterLines="0" w:line="240" w:lineRule="auto"/>
              <w:rPr>
                <w:rFonts w:hAnsi="宋体" w:cs="宋体"/>
                <w:kern w:val="2"/>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p>
          <w:p w14:paraId="6A64C22F">
            <w:pPr>
              <w:rPr>
                <w:rFonts w:ascii="宋体" w:hAnsi="宋体" w:cs="宋体"/>
              </w:rPr>
            </w:pPr>
          </w:p>
          <w:p w14:paraId="22C27F63">
            <w:pPr>
              <w:pStyle w:val="31"/>
              <w:snapToGrid w:val="0"/>
              <w:spacing w:before="120" w:after="120" w:line="240" w:lineRule="auto"/>
              <w:rPr>
                <w:rFonts w:hAnsi="宋体" w:cs="宋体"/>
                <w:b/>
              </w:rPr>
            </w:pPr>
          </w:p>
        </w:tc>
        <w:tc>
          <w:tcPr>
            <w:tcW w:w="1328" w:type="dxa"/>
            <w:noWrap/>
          </w:tcPr>
          <w:p w14:paraId="3D13C6A6">
            <w:pPr>
              <w:rPr>
                <w:rFonts w:ascii="宋体" w:hAnsi="宋体" w:cs="宋体"/>
              </w:rPr>
            </w:pPr>
          </w:p>
        </w:tc>
      </w:tr>
    </w:tbl>
    <w:p w14:paraId="04703CCF">
      <w:pPr>
        <w:pStyle w:val="31"/>
        <w:spacing w:before="120" w:after="120" w:line="240" w:lineRule="auto"/>
        <w:rPr>
          <w:rFonts w:hAnsi="宋体" w:cs="宋体"/>
          <w:b/>
        </w:rPr>
      </w:pPr>
      <w:r>
        <w:rPr>
          <w:rFonts w:hint="eastAsia" w:hAnsi="宋体" w:cs="宋体"/>
          <w:b/>
        </w:rPr>
        <w:t>注：报价一经涂改，应在涂改处加盖单位公章或者由法定代表人签字或盖章，否则其投标作无效标处理。</w:t>
      </w:r>
    </w:p>
    <w:p w14:paraId="5557BA38">
      <w:pPr>
        <w:pStyle w:val="31"/>
        <w:snapToGrid w:val="0"/>
        <w:spacing w:beforeLines="0" w:afterLines="0" w:line="240" w:lineRule="auto"/>
        <w:rPr>
          <w:rFonts w:hAnsi="宋体" w:cs="宋体"/>
          <w:b/>
        </w:rPr>
      </w:pPr>
    </w:p>
    <w:p w14:paraId="4DBA9166">
      <w:pPr>
        <w:pStyle w:val="31"/>
        <w:snapToGrid w:val="0"/>
        <w:spacing w:beforeLines="0" w:afterLines="0" w:line="240" w:lineRule="auto"/>
        <w:rPr>
          <w:rFonts w:hAnsi="宋体" w:cs="宋体"/>
          <w:spacing w:val="20"/>
        </w:rPr>
      </w:pPr>
    </w:p>
    <w:p w14:paraId="16BFC74B">
      <w:pPr>
        <w:pStyle w:val="31"/>
        <w:snapToGrid w:val="0"/>
        <w:spacing w:beforeLines="0" w:afterLines="0" w:line="240" w:lineRule="auto"/>
        <w:rPr>
          <w:rFonts w:hAnsi="宋体" w:cs="宋体"/>
          <w:spacing w:val="20"/>
        </w:rPr>
      </w:pPr>
    </w:p>
    <w:p w14:paraId="2D5B968C">
      <w:pPr>
        <w:pStyle w:val="31"/>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0C4DE197">
      <w:pPr>
        <w:pStyle w:val="31"/>
        <w:snapToGrid w:val="0"/>
        <w:spacing w:beforeLines="0" w:afterLines="0" w:line="240" w:lineRule="auto"/>
        <w:rPr>
          <w:rFonts w:hAnsi="宋体" w:cs="宋体"/>
          <w:b/>
        </w:rPr>
      </w:pPr>
    </w:p>
    <w:p w14:paraId="20EF2EB6">
      <w:pPr>
        <w:snapToGrid w:val="0"/>
        <w:spacing w:before="50" w:afterLines="50"/>
        <w:jc w:val="left"/>
        <w:rPr>
          <w:rFonts w:ascii="宋体" w:hAnsi="宋体" w:cs="宋体"/>
          <w:b/>
          <w:kern w:val="0"/>
          <w:sz w:val="24"/>
        </w:rPr>
      </w:pPr>
    </w:p>
    <w:p w14:paraId="5534533E">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3C9AFEC3">
      <w:pPr>
        <w:pStyle w:val="31"/>
        <w:snapToGrid w:val="0"/>
        <w:spacing w:beforeLines="0" w:afterLines="0" w:line="240" w:lineRule="auto"/>
        <w:rPr>
          <w:rFonts w:hAnsi="宋体" w:cs="宋体"/>
        </w:rPr>
      </w:pPr>
    </w:p>
    <w:p w14:paraId="48E9989C">
      <w:pPr>
        <w:pStyle w:val="31"/>
        <w:snapToGrid w:val="0"/>
        <w:spacing w:beforeLines="0" w:afterLines="0" w:line="240" w:lineRule="auto"/>
        <w:rPr>
          <w:rFonts w:hAnsi="宋体" w:cs="宋体"/>
        </w:rPr>
      </w:pPr>
    </w:p>
    <w:p w14:paraId="74064DD0">
      <w:pPr>
        <w:pStyle w:val="31"/>
        <w:snapToGrid w:val="0"/>
        <w:spacing w:beforeLines="0" w:afterLines="0" w:line="240" w:lineRule="auto"/>
        <w:rPr>
          <w:rFonts w:hAnsi="宋体" w:cs="宋体"/>
        </w:rPr>
      </w:pPr>
    </w:p>
    <w:p w14:paraId="69DF3C48">
      <w:pPr>
        <w:rPr>
          <w:rFonts w:ascii="宋体" w:hAnsi="宋体" w:cs="宋体"/>
          <w:sz w:val="24"/>
        </w:rPr>
      </w:pPr>
      <w:r>
        <w:rPr>
          <w:rFonts w:hint="eastAsia" w:ascii="宋体" w:hAnsi="宋体" w:cs="宋体"/>
        </w:rPr>
        <w:br w:type="page"/>
      </w:r>
    </w:p>
    <w:p w14:paraId="7468D364">
      <w:pPr>
        <w:pStyle w:val="31"/>
        <w:snapToGrid w:val="0"/>
        <w:spacing w:beforeLines="0" w:afterLines="0" w:line="240" w:lineRule="auto"/>
        <w:rPr>
          <w:rFonts w:hAnsi="宋体"/>
          <w:color w:val="000000"/>
        </w:rPr>
      </w:pPr>
      <w:r>
        <w:rPr>
          <w:rFonts w:hint="eastAsia" w:hAnsi="宋体"/>
          <w:color w:val="000000"/>
          <w:lang w:val="en-US" w:eastAsia="zh-CN"/>
        </w:rPr>
        <w:t>15</w:t>
      </w:r>
      <w:r>
        <w:rPr>
          <w:rFonts w:hint="eastAsia" w:hAnsi="宋体"/>
          <w:color w:val="000000"/>
        </w:rPr>
        <w:t xml:space="preserve">.报价明细表格式：       </w:t>
      </w:r>
    </w:p>
    <w:p w14:paraId="6C4BDA52">
      <w:pPr>
        <w:pStyle w:val="31"/>
        <w:snapToGrid w:val="0"/>
        <w:spacing w:beforeLines="0" w:afterLines="0" w:line="240" w:lineRule="auto"/>
        <w:jc w:val="center"/>
        <w:rPr>
          <w:rFonts w:hAnsi="宋体"/>
          <w:b/>
          <w:color w:val="000000"/>
        </w:rPr>
      </w:pPr>
      <w:r>
        <w:rPr>
          <w:rFonts w:hint="eastAsia" w:hAnsi="宋体"/>
          <w:b/>
          <w:color w:val="000000"/>
        </w:rPr>
        <w:t>报价明细表</w:t>
      </w:r>
    </w:p>
    <w:p w14:paraId="431BB910">
      <w:pPr>
        <w:pStyle w:val="32"/>
        <w:ind w:left="5250"/>
      </w:pPr>
    </w:p>
    <w:p w14:paraId="1CBC950E">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2"/>
        <w:tblpPr w:leftFromText="180" w:rightFromText="180" w:vertAnchor="text" w:horzAnchor="page" w:tblpX="880" w:tblpY="508"/>
        <w:tblOverlap w:val="never"/>
        <w:tblW w:w="10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2983"/>
        <w:gridCol w:w="3219"/>
        <w:gridCol w:w="900"/>
        <w:gridCol w:w="795"/>
        <w:gridCol w:w="885"/>
        <w:gridCol w:w="923"/>
      </w:tblGrid>
      <w:tr w14:paraId="15C5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387D1A89">
            <w:pPr>
              <w:jc w:val="center"/>
              <w:rPr>
                <w:rFonts w:hint="eastAsia" w:eastAsia="宋体"/>
                <w:b/>
                <w:color w:val="000000"/>
                <w:sz w:val="24"/>
              </w:rPr>
            </w:pPr>
            <w:bookmarkStart w:id="80" w:name="_Hlk78207666"/>
            <w:r>
              <w:rPr>
                <w:rFonts w:hint="eastAsia" w:eastAsia="宋体"/>
                <w:b/>
                <w:color w:val="000000"/>
                <w:sz w:val="24"/>
                <w:lang w:val="en-US" w:eastAsia="zh-CN"/>
              </w:rPr>
              <w:t>序号</w:t>
            </w:r>
          </w:p>
        </w:tc>
        <w:tc>
          <w:tcPr>
            <w:tcW w:w="2983" w:type="dxa"/>
            <w:shd w:val="clear" w:color="auto" w:fill="FFFFFF"/>
            <w:noWrap w:val="0"/>
            <w:vAlign w:val="center"/>
          </w:tcPr>
          <w:p w14:paraId="308CA374">
            <w:pPr>
              <w:keepNext w:val="0"/>
              <w:keepLines w:val="0"/>
              <w:widowControl/>
              <w:suppressLineNumbers w:val="0"/>
              <w:jc w:val="center"/>
              <w:textAlignment w:val="auto"/>
              <w:rPr>
                <w:rFonts w:hint="eastAsia" w:ascii="宋体" w:hAnsi="宋体" w:eastAsia="宋体" w:cs="宋体"/>
                <w:b/>
                <w:i w:val="0"/>
                <w:iCs w:val="0"/>
                <w:color w:val="000000"/>
                <w:kern w:val="0"/>
                <w:sz w:val="24"/>
                <w:szCs w:val="24"/>
                <w:u w:val="none"/>
                <w:lang w:val="en-US" w:eastAsia="zh-CN" w:bidi="ar"/>
              </w:rPr>
            </w:pPr>
          </w:p>
          <w:p w14:paraId="65B56828">
            <w:pPr>
              <w:keepNext w:val="0"/>
              <w:keepLines w:val="0"/>
              <w:widowControl/>
              <w:suppressLineNumbers w:val="0"/>
              <w:jc w:val="center"/>
              <w:textAlignment w:val="auto"/>
              <w:rPr>
                <w:rFonts w:hint="eastAsia" w:ascii="宋体" w:hAnsi="宋体" w:eastAsia="宋体" w:cs="宋体"/>
                <w:b/>
                <w:color w:val="000000"/>
                <w:kern w:val="0"/>
                <w:sz w:val="24"/>
                <w:szCs w:val="24"/>
                <w:lang w:val="en-US" w:eastAsia="zh-CN" w:bidi="ar-SA"/>
              </w:rPr>
            </w:pPr>
            <w:r>
              <w:rPr>
                <w:rFonts w:hint="eastAsia" w:ascii="宋体" w:hAnsi="宋体" w:eastAsia="宋体" w:cs="宋体"/>
                <w:b/>
                <w:i w:val="0"/>
                <w:iCs w:val="0"/>
                <w:color w:val="000000"/>
                <w:kern w:val="0"/>
                <w:sz w:val="24"/>
                <w:szCs w:val="24"/>
                <w:u w:val="none"/>
                <w:lang w:val="en-US" w:eastAsia="zh-CN" w:bidi="ar"/>
              </w:rPr>
              <w:t>设备名称及规格</w:t>
            </w:r>
          </w:p>
          <w:p w14:paraId="3B1F7C29">
            <w:pPr>
              <w:jc w:val="center"/>
              <w:rPr>
                <w:rFonts w:hint="default" w:eastAsia="宋体"/>
                <w:b/>
                <w:color w:val="000000"/>
                <w:sz w:val="24"/>
                <w:lang w:val="en-US" w:eastAsia="zh-CN"/>
              </w:rPr>
            </w:pPr>
          </w:p>
        </w:tc>
        <w:tc>
          <w:tcPr>
            <w:tcW w:w="3219" w:type="dxa"/>
            <w:noWrap w:val="0"/>
            <w:vAlign w:val="center"/>
          </w:tcPr>
          <w:p w14:paraId="7CF3A3A8">
            <w:pPr>
              <w:jc w:val="center"/>
              <w:rPr>
                <w:rFonts w:hint="eastAsia" w:eastAsia="宋体"/>
                <w:b/>
                <w:color w:val="000000"/>
                <w:sz w:val="24"/>
                <w:lang w:eastAsia="zh-CN"/>
              </w:rPr>
            </w:pPr>
            <w:r>
              <w:rPr>
                <w:rFonts w:hint="eastAsia" w:eastAsia="宋体"/>
                <w:b/>
                <w:color w:val="000000"/>
                <w:sz w:val="24"/>
                <w:lang w:val="en-US" w:eastAsia="zh-CN"/>
              </w:rPr>
              <w:t>品牌</w:t>
            </w:r>
            <w:r>
              <w:rPr>
                <w:rFonts w:hint="eastAsia" w:ascii="宋体" w:hAnsi="宋体" w:eastAsia="宋体" w:cs="宋体"/>
                <w:b/>
                <w:color w:val="000000"/>
                <w:kern w:val="0"/>
                <w:sz w:val="24"/>
                <w:lang w:val="en-US" w:eastAsia="zh-CN"/>
              </w:rPr>
              <w:t>/</w:t>
            </w:r>
            <w:r>
              <w:rPr>
                <w:rFonts w:hint="eastAsia" w:eastAsia="宋体"/>
                <w:b/>
                <w:color w:val="000000"/>
                <w:sz w:val="24"/>
                <w:lang w:val="en-US" w:eastAsia="zh-CN"/>
              </w:rPr>
              <w:t>型号</w:t>
            </w:r>
          </w:p>
        </w:tc>
        <w:tc>
          <w:tcPr>
            <w:tcW w:w="900" w:type="dxa"/>
            <w:noWrap w:val="0"/>
            <w:vAlign w:val="center"/>
          </w:tcPr>
          <w:p w14:paraId="3EF7E03B">
            <w:pPr>
              <w:jc w:val="center"/>
              <w:rPr>
                <w:rFonts w:hint="eastAsia" w:eastAsia="宋体"/>
                <w:b/>
                <w:color w:val="000000"/>
                <w:sz w:val="24"/>
              </w:rPr>
            </w:pPr>
            <w:r>
              <w:rPr>
                <w:rFonts w:hint="eastAsia" w:eastAsia="宋体"/>
                <w:b/>
                <w:color w:val="000000"/>
                <w:sz w:val="24"/>
                <w:lang w:val="en-US" w:eastAsia="zh-CN"/>
              </w:rPr>
              <w:t>单位</w:t>
            </w:r>
          </w:p>
        </w:tc>
        <w:tc>
          <w:tcPr>
            <w:tcW w:w="795" w:type="dxa"/>
            <w:noWrap w:val="0"/>
            <w:vAlign w:val="center"/>
          </w:tcPr>
          <w:p w14:paraId="534D92F2">
            <w:pPr>
              <w:jc w:val="center"/>
              <w:rPr>
                <w:rFonts w:hint="eastAsia" w:eastAsia="宋体"/>
                <w:b/>
                <w:color w:val="000000"/>
                <w:sz w:val="24"/>
              </w:rPr>
            </w:pPr>
            <w:r>
              <w:rPr>
                <w:rFonts w:hint="eastAsia"/>
                <w:b/>
                <w:color w:val="000000"/>
                <w:sz w:val="24"/>
                <w:lang w:val="en-US" w:eastAsia="zh-CN"/>
              </w:rPr>
              <w:t>数量</w:t>
            </w:r>
          </w:p>
        </w:tc>
        <w:tc>
          <w:tcPr>
            <w:tcW w:w="885" w:type="dxa"/>
            <w:noWrap w:val="0"/>
            <w:vAlign w:val="center"/>
          </w:tcPr>
          <w:p w14:paraId="542AE6CB">
            <w:pPr>
              <w:jc w:val="center"/>
              <w:rPr>
                <w:rFonts w:hint="eastAsia" w:eastAsia="宋体"/>
                <w:b/>
                <w:color w:val="000000"/>
                <w:sz w:val="24"/>
                <w:lang w:eastAsia="zh-CN"/>
              </w:rPr>
            </w:pPr>
            <w:r>
              <w:rPr>
                <w:rFonts w:hint="eastAsia"/>
                <w:b/>
                <w:color w:val="000000"/>
                <w:sz w:val="24"/>
              </w:rPr>
              <w:t>单价</w:t>
            </w:r>
            <w:r>
              <w:rPr>
                <w:rFonts w:hint="eastAsia"/>
                <w:b/>
                <w:color w:val="000000"/>
                <w:sz w:val="24"/>
                <w:lang w:eastAsia="zh-CN"/>
              </w:rPr>
              <w:t>（元）</w:t>
            </w:r>
          </w:p>
        </w:tc>
        <w:tc>
          <w:tcPr>
            <w:tcW w:w="923" w:type="dxa"/>
            <w:noWrap w:val="0"/>
            <w:vAlign w:val="center"/>
          </w:tcPr>
          <w:p w14:paraId="5C1462DD">
            <w:pPr>
              <w:jc w:val="center"/>
              <w:rPr>
                <w:rFonts w:hint="eastAsia" w:eastAsia="宋体"/>
                <w:b/>
                <w:color w:val="000000"/>
                <w:sz w:val="24"/>
                <w:lang w:eastAsia="zh-CN"/>
              </w:rPr>
            </w:pPr>
            <w:r>
              <w:rPr>
                <w:rFonts w:hint="eastAsia"/>
                <w:b/>
                <w:color w:val="000000"/>
                <w:sz w:val="24"/>
              </w:rPr>
              <w:t>总价</w:t>
            </w:r>
            <w:r>
              <w:rPr>
                <w:rFonts w:hint="eastAsia"/>
                <w:b/>
                <w:color w:val="000000"/>
                <w:sz w:val="24"/>
                <w:lang w:eastAsia="zh-CN"/>
              </w:rPr>
              <w:t>（元）</w:t>
            </w:r>
          </w:p>
        </w:tc>
      </w:tr>
      <w:tr w14:paraId="47098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15BE7C15">
            <w:pPr>
              <w:spacing w:line="480" w:lineRule="auto"/>
              <w:jc w:val="center"/>
              <w:rPr>
                <w:rFonts w:ascii="宋体" w:hAnsi="宋体"/>
                <w:b/>
                <w:color w:val="000000"/>
                <w:sz w:val="24"/>
              </w:rPr>
            </w:pPr>
          </w:p>
        </w:tc>
        <w:tc>
          <w:tcPr>
            <w:tcW w:w="2983" w:type="dxa"/>
            <w:noWrap w:val="0"/>
            <w:vAlign w:val="top"/>
          </w:tcPr>
          <w:p w14:paraId="01BC570A">
            <w:pPr>
              <w:spacing w:line="480" w:lineRule="auto"/>
              <w:jc w:val="center"/>
              <w:rPr>
                <w:rFonts w:ascii="宋体" w:hAnsi="宋体"/>
                <w:color w:val="000000"/>
                <w:sz w:val="24"/>
              </w:rPr>
            </w:pPr>
          </w:p>
        </w:tc>
        <w:tc>
          <w:tcPr>
            <w:tcW w:w="3219" w:type="dxa"/>
            <w:noWrap w:val="0"/>
            <w:vAlign w:val="center"/>
          </w:tcPr>
          <w:p w14:paraId="51EA90F1">
            <w:pPr>
              <w:spacing w:line="480" w:lineRule="auto"/>
              <w:jc w:val="center"/>
              <w:rPr>
                <w:rFonts w:ascii="宋体" w:hAnsi="宋体"/>
                <w:b/>
                <w:color w:val="000000"/>
                <w:sz w:val="24"/>
              </w:rPr>
            </w:pPr>
          </w:p>
        </w:tc>
        <w:tc>
          <w:tcPr>
            <w:tcW w:w="900" w:type="dxa"/>
            <w:noWrap w:val="0"/>
            <w:vAlign w:val="center"/>
          </w:tcPr>
          <w:p w14:paraId="404CC722">
            <w:pPr>
              <w:spacing w:line="480" w:lineRule="auto"/>
              <w:jc w:val="center"/>
              <w:rPr>
                <w:rFonts w:ascii="宋体" w:hAnsi="宋体"/>
                <w:b/>
                <w:color w:val="000000"/>
                <w:sz w:val="24"/>
              </w:rPr>
            </w:pPr>
          </w:p>
        </w:tc>
        <w:tc>
          <w:tcPr>
            <w:tcW w:w="795" w:type="dxa"/>
            <w:noWrap w:val="0"/>
            <w:vAlign w:val="center"/>
          </w:tcPr>
          <w:p w14:paraId="48353FAD">
            <w:pPr>
              <w:spacing w:line="480" w:lineRule="auto"/>
              <w:jc w:val="center"/>
              <w:rPr>
                <w:rFonts w:ascii="宋体" w:hAnsi="宋体"/>
                <w:b/>
                <w:color w:val="000000"/>
                <w:sz w:val="24"/>
              </w:rPr>
            </w:pPr>
          </w:p>
        </w:tc>
        <w:tc>
          <w:tcPr>
            <w:tcW w:w="885" w:type="dxa"/>
            <w:noWrap w:val="0"/>
            <w:vAlign w:val="center"/>
          </w:tcPr>
          <w:p w14:paraId="0556A3B1">
            <w:pPr>
              <w:spacing w:line="480" w:lineRule="auto"/>
              <w:jc w:val="center"/>
              <w:rPr>
                <w:rFonts w:ascii="宋体" w:hAnsi="宋体"/>
                <w:b/>
                <w:color w:val="000000"/>
                <w:sz w:val="24"/>
              </w:rPr>
            </w:pPr>
          </w:p>
        </w:tc>
        <w:tc>
          <w:tcPr>
            <w:tcW w:w="923" w:type="dxa"/>
            <w:noWrap w:val="0"/>
            <w:vAlign w:val="center"/>
          </w:tcPr>
          <w:p w14:paraId="2F766329">
            <w:pPr>
              <w:spacing w:line="480" w:lineRule="auto"/>
              <w:jc w:val="center"/>
              <w:rPr>
                <w:rFonts w:ascii="宋体" w:hAnsi="宋体"/>
                <w:b/>
                <w:color w:val="000000"/>
                <w:sz w:val="24"/>
              </w:rPr>
            </w:pPr>
          </w:p>
        </w:tc>
      </w:tr>
      <w:tr w14:paraId="72223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489F6FF8">
            <w:pPr>
              <w:spacing w:line="480" w:lineRule="auto"/>
              <w:jc w:val="center"/>
              <w:rPr>
                <w:rFonts w:ascii="宋体" w:hAnsi="宋体"/>
                <w:b/>
                <w:color w:val="000000"/>
                <w:sz w:val="24"/>
              </w:rPr>
            </w:pPr>
          </w:p>
        </w:tc>
        <w:tc>
          <w:tcPr>
            <w:tcW w:w="2983" w:type="dxa"/>
            <w:noWrap w:val="0"/>
            <w:vAlign w:val="top"/>
          </w:tcPr>
          <w:p w14:paraId="23FF6339">
            <w:pPr>
              <w:spacing w:line="480" w:lineRule="auto"/>
              <w:jc w:val="center"/>
              <w:rPr>
                <w:rFonts w:ascii="宋体" w:hAnsi="宋体"/>
                <w:color w:val="000000"/>
                <w:sz w:val="24"/>
              </w:rPr>
            </w:pPr>
          </w:p>
        </w:tc>
        <w:tc>
          <w:tcPr>
            <w:tcW w:w="3219" w:type="dxa"/>
            <w:noWrap w:val="0"/>
            <w:vAlign w:val="center"/>
          </w:tcPr>
          <w:p w14:paraId="09CBBC05">
            <w:pPr>
              <w:spacing w:line="480" w:lineRule="auto"/>
              <w:jc w:val="center"/>
              <w:rPr>
                <w:rFonts w:ascii="宋体" w:hAnsi="宋体"/>
                <w:b/>
                <w:color w:val="000000"/>
                <w:sz w:val="24"/>
              </w:rPr>
            </w:pPr>
          </w:p>
        </w:tc>
        <w:tc>
          <w:tcPr>
            <w:tcW w:w="900" w:type="dxa"/>
            <w:noWrap w:val="0"/>
            <w:vAlign w:val="center"/>
          </w:tcPr>
          <w:p w14:paraId="3BFF3FFC">
            <w:pPr>
              <w:spacing w:line="480" w:lineRule="auto"/>
              <w:jc w:val="center"/>
              <w:rPr>
                <w:rFonts w:ascii="宋体" w:hAnsi="宋体"/>
                <w:b/>
                <w:color w:val="000000"/>
                <w:sz w:val="24"/>
              </w:rPr>
            </w:pPr>
          </w:p>
        </w:tc>
        <w:tc>
          <w:tcPr>
            <w:tcW w:w="795" w:type="dxa"/>
            <w:noWrap w:val="0"/>
            <w:vAlign w:val="center"/>
          </w:tcPr>
          <w:p w14:paraId="00E4AA80">
            <w:pPr>
              <w:spacing w:line="480" w:lineRule="auto"/>
              <w:jc w:val="center"/>
              <w:rPr>
                <w:rFonts w:ascii="宋体" w:hAnsi="宋体"/>
                <w:b/>
                <w:color w:val="000000"/>
                <w:sz w:val="24"/>
              </w:rPr>
            </w:pPr>
          </w:p>
        </w:tc>
        <w:tc>
          <w:tcPr>
            <w:tcW w:w="885" w:type="dxa"/>
            <w:noWrap w:val="0"/>
            <w:vAlign w:val="center"/>
          </w:tcPr>
          <w:p w14:paraId="6D83065B">
            <w:pPr>
              <w:spacing w:line="480" w:lineRule="auto"/>
              <w:jc w:val="center"/>
              <w:rPr>
                <w:rFonts w:ascii="宋体" w:hAnsi="宋体"/>
                <w:b/>
                <w:color w:val="000000"/>
                <w:sz w:val="24"/>
              </w:rPr>
            </w:pPr>
          </w:p>
        </w:tc>
        <w:tc>
          <w:tcPr>
            <w:tcW w:w="923" w:type="dxa"/>
            <w:noWrap w:val="0"/>
            <w:vAlign w:val="center"/>
          </w:tcPr>
          <w:p w14:paraId="6CE286E1">
            <w:pPr>
              <w:spacing w:line="480" w:lineRule="auto"/>
              <w:jc w:val="center"/>
              <w:rPr>
                <w:rFonts w:ascii="宋体" w:hAnsi="宋体"/>
                <w:b/>
                <w:color w:val="000000"/>
                <w:sz w:val="24"/>
              </w:rPr>
            </w:pPr>
          </w:p>
        </w:tc>
      </w:tr>
      <w:tr w14:paraId="1BF52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4988C4D3">
            <w:pPr>
              <w:spacing w:line="480" w:lineRule="auto"/>
              <w:jc w:val="center"/>
              <w:rPr>
                <w:rFonts w:ascii="宋体" w:hAnsi="宋体"/>
                <w:b/>
                <w:color w:val="000000"/>
                <w:sz w:val="24"/>
              </w:rPr>
            </w:pPr>
          </w:p>
        </w:tc>
        <w:tc>
          <w:tcPr>
            <w:tcW w:w="2983" w:type="dxa"/>
            <w:noWrap w:val="0"/>
            <w:vAlign w:val="top"/>
          </w:tcPr>
          <w:p w14:paraId="11EC479A">
            <w:pPr>
              <w:spacing w:line="480" w:lineRule="auto"/>
              <w:jc w:val="center"/>
              <w:rPr>
                <w:rFonts w:ascii="宋体" w:hAnsi="宋体"/>
                <w:color w:val="000000"/>
                <w:sz w:val="24"/>
              </w:rPr>
            </w:pPr>
          </w:p>
        </w:tc>
        <w:tc>
          <w:tcPr>
            <w:tcW w:w="3219" w:type="dxa"/>
            <w:noWrap w:val="0"/>
            <w:vAlign w:val="center"/>
          </w:tcPr>
          <w:p w14:paraId="6BDCABCF">
            <w:pPr>
              <w:spacing w:line="480" w:lineRule="auto"/>
              <w:jc w:val="center"/>
              <w:rPr>
                <w:rFonts w:ascii="宋体" w:hAnsi="宋体"/>
                <w:b/>
                <w:color w:val="000000"/>
                <w:sz w:val="24"/>
              </w:rPr>
            </w:pPr>
          </w:p>
        </w:tc>
        <w:tc>
          <w:tcPr>
            <w:tcW w:w="900" w:type="dxa"/>
            <w:noWrap w:val="0"/>
            <w:vAlign w:val="center"/>
          </w:tcPr>
          <w:p w14:paraId="248886AF">
            <w:pPr>
              <w:spacing w:line="480" w:lineRule="auto"/>
              <w:jc w:val="center"/>
              <w:rPr>
                <w:rFonts w:ascii="宋体" w:hAnsi="宋体"/>
                <w:b/>
                <w:color w:val="000000"/>
                <w:sz w:val="24"/>
              </w:rPr>
            </w:pPr>
          </w:p>
        </w:tc>
        <w:tc>
          <w:tcPr>
            <w:tcW w:w="795" w:type="dxa"/>
            <w:noWrap w:val="0"/>
            <w:vAlign w:val="center"/>
          </w:tcPr>
          <w:p w14:paraId="7904451B">
            <w:pPr>
              <w:spacing w:line="480" w:lineRule="auto"/>
              <w:jc w:val="center"/>
              <w:rPr>
                <w:rFonts w:ascii="宋体" w:hAnsi="宋体"/>
                <w:b/>
                <w:color w:val="000000"/>
                <w:sz w:val="24"/>
              </w:rPr>
            </w:pPr>
          </w:p>
        </w:tc>
        <w:tc>
          <w:tcPr>
            <w:tcW w:w="885" w:type="dxa"/>
            <w:noWrap w:val="0"/>
            <w:vAlign w:val="center"/>
          </w:tcPr>
          <w:p w14:paraId="05AF7B1E">
            <w:pPr>
              <w:spacing w:line="480" w:lineRule="auto"/>
              <w:jc w:val="center"/>
              <w:rPr>
                <w:rFonts w:ascii="宋体" w:hAnsi="宋体"/>
                <w:b/>
                <w:color w:val="000000"/>
                <w:sz w:val="24"/>
              </w:rPr>
            </w:pPr>
          </w:p>
        </w:tc>
        <w:tc>
          <w:tcPr>
            <w:tcW w:w="923" w:type="dxa"/>
            <w:noWrap w:val="0"/>
            <w:vAlign w:val="center"/>
          </w:tcPr>
          <w:p w14:paraId="49358A1A">
            <w:pPr>
              <w:spacing w:line="480" w:lineRule="auto"/>
              <w:jc w:val="center"/>
              <w:rPr>
                <w:rFonts w:ascii="宋体" w:hAnsi="宋体"/>
                <w:b/>
                <w:color w:val="000000"/>
                <w:sz w:val="24"/>
              </w:rPr>
            </w:pPr>
          </w:p>
        </w:tc>
      </w:tr>
      <w:tr w14:paraId="2DA47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595C30E1">
            <w:pPr>
              <w:spacing w:line="480" w:lineRule="auto"/>
              <w:jc w:val="center"/>
              <w:rPr>
                <w:rFonts w:ascii="宋体" w:hAnsi="宋体"/>
                <w:b/>
                <w:color w:val="000000"/>
                <w:sz w:val="24"/>
              </w:rPr>
            </w:pPr>
          </w:p>
        </w:tc>
        <w:tc>
          <w:tcPr>
            <w:tcW w:w="2983" w:type="dxa"/>
            <w:noWrap w:val="0"/>
            <w:vAlign w:val="top"/>
          </w:tcPr>
          <w:p w14:paraId="7007C418">
            <w:pPr>
              <w:spacing w:line="480" w:lineRule="auto"/>
              <w:jc w:val="center"/>
              <w:rPr>
                <w:rFonts w:ascii="宋体" w:hAnsi="宋体"/>
                <w:color w:val="000000"/>
                <w:sz w:val="24"/>
              </w:rPr>
            </w:pPr>
          </w:p>
        </w:tc>
        <w:tc>
          <w:tcPr>
            <w:tcW w:w="3219" w:type="dxa"/>
            <w:noWrap w:val="0"/>
            <w:vAlign w:val="center"/>
          </w:tcPr>
          <w:p w14:paraId="03AFC6F8">
            <w:pPr>
              <w:spacing w:line="480" w:lineRule="auto"/>
              <w:jc w:val="center"/>
              <w:rPr>
                <w:rFonts w:ascii="宋体" w:hAnsi="宋体"/>
                <w:b/>
                <w:color w:val="000000"/>
                <w:sz w:val="24"/>
              </w:rPr>
            </w:pPr>
          </w:p>
        </w:tc>
        <w:tc>
          <w:tcPr>
            <w:tcW w:w="900" w:type="dxa"/>
            <w:noWrap w:val="0"/>
            <w:vAlign w:val="center"/>
          </w:tcPr>
          <w:p w14:paraId="73D0B053">
            <w:pPr>
              <w:spacing w:line="480" w:lineRule="auto"/>
              <w:jc w:val="center"/>
              <w:rPr>
                <w:rFonts w:ascii="宋体" w:hAnsi="宋体"/>
                <w:b/>
                <w:color w:val="000000"/>
                <w:sz w:val="24"/>
              </w:rPr>
            </w:pPr>
          </w:p>
        </w:tc>
        <w:tc>
          <w:tcPr>
            <w:tcW w:w="795" w:type="dxa"/>
            <w:noWrap w:val="0"/>
            <w:vAlign w:val="center"/>
          </w:tcPr>
          <w:p w14:paraId="4B081A37">
            <w:pPr>
              <w:spacing w:line="480" w:lineRule="auto"/>
              <w:jc w:val="center"/>
              <w:rPr>
                <w:rFonts w:ascii="宋体" w:hAnsi="宋体"/>
                <w:b/>
                <w:color w:val="000000"/>
                <w:sz w:val="24"/>
              </w:rPr>
            </w:pPr>
          </w:p>
        </w:tc>
        <w:tc>
          <w:tcPr>
            <w:tcW w:w="885" w:type="dxa"/>
            <w:noWrap w:val="0"/>
            <w:vAlign w:val="center"/>
          </w:tcPr>
          <w:p w14:paraId="2B0097F9">
            <w:pPr>
              <w:spacing w:line="480" w:lineRule="auto"/>
              <w:jc w:val="center"/>
              <w:rPr>
                <w:rFonts w:ascii="宋体" w:hAnsi="宋体"/>
                <w:b/>
                <w:color w:val="000000"/>
                <w:sz w:val="24"/>
              </w:rPr>
            </w:pPr>
          </w:p>
        </w:tc>
        <w:tc>
          <w:tcPr>
            <w:tcW w:w="923" w:type="dxa"/>
            <w:noWrap w:val="0"/>
            <w:vAlign w:val="center"/>
          </w:tcPr>
          <w:p w14:paraId="2204854C">
            <w:pPr>
              <w:spacing w:line="480" w:lineRule="auto"/>
              <w:jc w:val="center"/>
              <w:rPr>
                <w:rFonts w:ascii="宋体" w:hAnsi="宋体"/>
                <w:b/>
                <w:color w:val="000000"/>
                <w:sz w:val="24"/>
              </w:rPr>
            </w:pPr>
          </w:p>
        </w:tc>
      </w:tr>
      <w:tr w14:paraId="5717C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64C18B09">
            <w:pPr>
              <w:spacing w:line="480" w:lineRule="auto"/>
              <w:jc w:val="center"/>
              <w:rPr>
                <w:rFonts w:ascii="宋体" w:hAnsi="宋体"/>
                <w:b/>
                <w:color w:val="000000"/>
                <w:sz w:val="24"/>
              </w:rPr>
            </w:pPr>
          </w:p>
        </w:tc>
        <w:tc>
          <w:tcPr>
            <w:tcW w:w="2983" w:type="dxa"/>
            <w:noWrap w:val="0"/>
            <w:vAlign w:val="top"/>
          </w:tcPr>
          <w:p w14:paraId="027227C6">
            <w:pPr>
              <w:spacing w:line="480" w:lineRule="auto"/>
              <w:jc w:val="center"/>
              <w:rPr>
                <w:rFonts w:ascii="宋体" w:hAnsi="宋体"/>
                <w:color w:val="000000"/>
                <w:sz w:val="24"/>
              </w:rPr>
            </w:pPr>
          </w:p>
        </w:tc>
        <w:tc>
          <w:tcPr>
            <w:tcW w:w="3219" w:type="dxa"/>
            <w:noWrap w:val="0"/>
            <w:vAlign w:val="center"/>
          </w:tcPr>
          <w:p w14:paraId="20955FA9">
            <w:pPr>
              <w:spacing w:line="480" w:lineRule="auto"/>
              <w:jc w:val="center"/>
              <w:rPr>
                <w:rFonts w:ascii="宋体" w:hAnsi="宋体"/>
                <w:b/>
                <w:color w:val="000000"/>
                <w:sz w:val="24"/>
              </w:rPr>
            </w:pPr>
          </w:p>
        </w:tc>
        <w:tc>
          <w:tcPr>
            <w:tcW w:w="900" w:type="dxa"/>
            <w:noWrap w:val="0"/>
            <w:vAlign w:val="center"/>
          </w:tcPr>
          <w:p w14:paraId="195934B6">
            <w:pPr>
              <w:spacing w:line="480" w:lineRule="auto"/>
              <w:jc w:val="center"/>
              <w:rPr>
                <w:rFonts w:ascii="宋体" w:hAnsi="宋体"/>
                <w:b/>
                <w:color w:val="000000"/>
                <w:sz w:val="24"/>
              </w:rPr>
            </w:pPr>
          </w:p>
        </w:tc>
        <w:tc>
          <w:tcPr>
            <w:tcW w:w="795" w:type="dxa"/>
            <w:noWrap w:val="0"/>
            <w:vAlign w:val="center"/>
          </w:tcPr>
          <w:p w14:paraId="2236093D">
            <w:pPr>
              <w:spacing w:line="480" w:lineRule="auto"/>
              <w:jc w:val="center"/>
              <w:rPr>
                <w:rFonts w:ascii="宋体" w:hAnsi="宋体"/>
                <w:b/>
                <w:color w:val="000000"/>
                <w:sz w:val="24"/>
              </w:rPr>
            </w:pPr>
          </w:p>
        </w:tc>
        <w:tc>
          <w:tcPr>
            <w:tcW w:w="885" w:type="dxa"/>
            <w:noWrap w:val="0"/>
            <w:vAlign w:val="center"/>
          </w:tcPr>
          <w:p w14:paraId="60095B60">
            <w:pPr>
              <w:spacing w:line="480" w:lineRule="auto"/>
              <w:jc w:val="center"/>
              <w:rPr>
                <w:rFonts w:ascii="宋体" w:hAnsi="宋体"/>
                <w:b/>
                <w:color w:val="000000"/>
                <w:sz w:val="24"/>
              </w:rPr>
            </w:pPr>
          </w:p>
        </w:tc>
        <w:tc>
          <w:tcPr>
            <w:tcW w:w="923" w:type="dxa"/>
            <w:noWrap w:val="0"/>
            <w:vAlign w:val="center"/>
          </w:tcPr>
          <w:p w14:paraId="3AD71BF4">
            <w:pPr>
              <w:spacing w:line="480" w:lineRule="auto"/>
              <w:jc w:val="center"/>
              <w:rPr>
                <w:rFonts w:ascii="宋体" w:hAnsi="宋体"/>
                <w:b/>
                <w:color w:val="000000"/>
                <w:sz w:val="24"/>
              </w:rPr>
            </w:pPr>
          </w:p>
        </w:tc>
      </w:tr>
      <w:tr w14:paraId="6DA3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59F14EE0">
            <w:pPr>
              <w:spacing w:line="480" w:lineRule="auto"/>
              <w:jc w:val="center"/>
              <w:rPr>
                <w:rFonts w:ascii="宋体" w:hAnsi="宋体"/>
                <w:b/>
                <w:color w:val="000000"/>
                <w:sz w:val="24"/>
              </w:rPr>
            </w:pPr>
          </w:p>
        </w:tc>
        <w:tc>
          <w:tcPr>
            <w:tcW w:w="2983" w:type="dxa"/>
            <w:noWrap w:val="0"/>
            <w:vAlign w:val="top"/>
          </w:tcPr>
          <w:p w14:paraId="6FE58EC9">
            <w:pPr>
              <w:spacing w:line="480" w:lineRule="auto"/>
              <w:jc w:val="center"/>
              <w:rPr>
                <w:rFonts w:ascii="宋体" w:hAnsi="宋体"/>
                <w:color w:val="000000"/>
                <w:sz w:val="24"/>
              </w:rPr>
            </w:pPr>
          </w:p>
        </w:tc>
        <w:tc>
          <w:tcPr>
            <w:tcW w:w="3219" w:type="dxa"/>
            <w:noWrap w:val="0"/>
            <w:vAlign w:val="center"/>
          </w:tcPr>
          <w:p w14:paraId="57DCF2DB">
            <w:pPr>
              <w:spacing w:line="480" w:lineRule="auto"/>
              <w:jc w:val="center"/>
              <w:rPr>
                <w:rFonts w:ascii="宋体" w:hAnsi="宋体"/>
                <w:b/>
                <w:color w:val="000000"/>
                <w:sz w:val="24"/>
              </w:rPr>
            </w:pPr>
          </w:p>
        </w:tc>
        <w:tc>
          <w:tcPr>
            <w:tcW w:w="900" w:type="dxa"/>
            <w:noWrap w:val="0"/>
            <w:vAlign w:val="center"/>
          </w:tcPr>
          <w:p w14:paraId="0660AEA8">
            <w:pPr>
              <w:spacing w:line="480" w:lineRule="auto"/>
              <w:jc w:val="center"/>
              <w:rPr>
                <w:rFonts w:ascii="宋体" w:hAnsi="宋体"/>
                <w:b/>
                <w:color w:val="000000"/>
                <w:sz w:val="24"/>
              </w:rPr>
            </w:pPr>
          </w:p>
        </w:tc>
        <w:tc>
          <w:tcPr>
            <w:tcW w:w="795" w:type="dxa"/>
            <w:noWrap w:val="0"/>
            <w:vAlign w:val="center"/>
          </w:tcPr>
          <w:p w14:paraId="64AB895D">
            <w:pPr>
              <w:spacing w:line="480" w:lineRule="auto"/>
              <w:jc w:val="center"/>
              <w:rPr>
                <w:rFonts w:ascii="宋体" w:hAnsi="宋体"/>
                <w:b/>
                <w:color w:val="000000"/>
                <w:sz w:val="24"/>
              </w:rPr>
            </w:pPr>
          </w:p>
        </w:tc>
        <w:tc>
          <w:tcPr>
            <w:tcW w:w="885" w:type="dxa"/>
            <w:noWrap w:val="0"/>
            <w:vAlign w:val="center"/>
          </w:tcPr>
          <w:p w14:paraId="198F42D2">
            <w:pPr>
              <w:spacing w:line="480" w:lineRule="auto"/>
              <w:jc w:val="center"/>
              <w:rPr>
                <w:rFonts w:ascii="宋体" w:hAnsi="宋体"/>
                <w:b/>
                <w:color w:val="000000"/>
                <w:sz w:val="24"/>
              </w:rPr>
            </w:pPr>
          </w:p>
        </w:tc>
        <w:tc>
          <w:tcPr>
            <w:tcW w:w="923" w:type="dxa"/>
            <w:noWrap w:val="0"/>
            <w:vAlign w:val="center"/>
          </w:tcPr>
          <w:p w14:paraId="74738AAD">
            <w:pPr>
              <w:spacing w:line="480" w:lineRule="auto"/>
              <w:jc w:val="center"/>
              <w:rPr>
                <w:rFonts w:ascii="宋体" w:hAnsi="宋体"/>
                <w:b/>
                <w:color w:val="000000"/>
                <w:sz w:val="24"/>
              </w:rPr>
            </w:pPr>
          </w:p>
        </w:tc>
      </w:tr>
      <w:tr w14:paraId="1CB4D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33328E3A">
            <w:pPr>
              <w:spacing w:line="480" w:lineRule="auto"/>
              <w:jc w:val="center"/>
              <w:rPr>
                <w:rFonts w:ascii="宋体" w:hAnsi="宋体"/>
                <w:b/>
                <w:color w:val="000000"/>
                <w:sz w:val="24"/>
              </w:rPr>
            </w:pPr>
          </w:p>
        </w:tc>
        <w:tc>
          <w:tcPr>
            <w:tcW w:w="2983" w:type="dxa"/>
            <w:noWrap w:val="0"/>
            <w:vAlign w:val="top"/>
          </w:tcPr>
          <w:p w14:paraId="4C5C6E54">
            <w:pPr>
              <w:spacing w:line="480" w:lineRule="auto"/>
              <w:jc w:val="center"/>
              <w:rPr>
                <w:rFonts w:ascii="宋体" w:hAnsi="宋体"/>
                <w:color w:val="000000"/>
                <w:sz w:val="24"/>
              </w:rPr>
            </w:pPr>
          </w:p>
        </w:tc>
        <w:tc>
          <w:tcPr>
            <w:tcW w:w="3219" w:type="dxa"/>
            <w:noWrap w:val="0"/>
            <w:vAlign w:val="center"/>
          </w:tcPr>
          <w:p w14:paraId="0A9EA331">
            <w:pPr>
              <w:spacing w:line="480" w:lineRule="auto"/>
              <w:jc w:val="center"/>
              <w:rPr>
                <w:rFonts w:ascii="宋体" w:hAnsi="宋体"/>
                <w:b/>
                <w:color w:val="000000"/>
                <w:sz w:val="24"/>
              </w:rPr>
            </w:pPr>
          </w:p>
        </w:tc>
        <w:tc>
          <w:tcPr>
            <w:tcW w:w="900" w:type="dxa"/>
            <w:noWrap w:val="0"/>
            <w:vAlign w:val="center"/>
          </w:tcPr>
          <w:p w14:paraId="404B7572">
            <w:pPr>
              <w:spacing w:line="480" w:lineRule="auto"/>
              <w:jc w:val="center"/>
              <w:rPr>
                <w:rFonts w:ascii="宋体" w:hAnsi="宋体"/>
                <w:b/>
                <w:color w:val="000000"/>
                <w:sz w:val="24"/>
              </w:rPr>
            </w:pPr>
          </w:p>
        </w:tc>
        <w:tc>
          <w:tcPr>
            <w:tcW w:w="795" w:type="dxa"/>
            <w:noWrap w:val="0"/>
            <w:vAlign w:val="center"/>
          </w:tcPr>
          <w:p w14:paraId="58408FC5">
            <w:pPr>
              <w:spacing w:line="480" w:lineRule="auto"/>
              <w:jc w:val="center"/>
              <w:rPr>
                <w:rFonts w:ascii="宋体" w:hAnsi="宋体"/>
                <w:b/>
                <w:color w:val="000000"/>
                <w:sz w:val="24"/>
              </w:rPr>
            </w:pPr>
          </w:p>
        </w:tc>
        <w:tc>
          <w:tcPr>
            <w:tcW w:w="885" w:type="dxa"/>
            <w:noWrap w:val="0"/>
            <w:vAlign w:val="center"/>
          </w:tcPr>
          <w:p w14:paraId="20964FF5">
            <w:pPr>
              <w:spacing w:line="480" w:lineRule="auto"/>
              <w:jc w:val="center"/>
              <w:rPr>
                <w:rFonts w:ascii="宋体" w:hAnsi="宋体"/>
                <w:b/>
                <w:color w:val="000000"/>
                <w:sz w:val="24"/>
              </w:rPr>
            </w:pPr>
          </w:p>
        </w:tc>
        <w:tc>
          <w:tcPr>
            <w:tcW w:w="923" w:type="dxa"/>
            <w:noWrap w:val="0"/>
            <w:vAlign w:val="center"/>
          </w:tcPr>
          <w:p w14:paraId="5F76AB08">
            <w:pPr>
              <w:spacing w:line="480" w:lineRule="auto"/>
              <w:jc w:val="center"/>
              <w:rPr>
                <w:rFonts w:ascii="宋体" w:hAnsi="宋体"/>
                <w:b/>
                <w:color w:val="000000"/>
                <w:sz w:val="24"/>
              </w:rPr>
            </w:pPr>
          </w:p>
        </w:tc>
      </w:tr>
      <w:tr w14:paraId="457B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43FC5B70">
            <w:pPr>
              <w:spacing w:line="480" w:lineRule="auto"/>
              <w:jc w:val="center"/>
              <w:rPr>
                <w:rFonts w:ascii="宋体" w:hAnsi="宋体"/>
                <w:b/>
                <w:color w:val="000000"/>
                <w:sz w:val="24"/>
              </w:rPr>
            </w:pPr>
          </w:p>
        </w:tc>
        <w:tc>
          <w:tcPr>
            <w:tcW w:w="2983" w:type="dxa"/>
            <w:noWrap w:val="0"/>
            <w:vAlign w:val="top"/>
          </w:tcPr>
          <w:p w14:paraId="4C7C0A98">
            <w:pPr>
              <w:spacing w:line="480" w:lineRule="auto"/>
              <w:jc w:val="center"/>
              <w:rPr>
                <w:rFonts w:ascii="宋体" w:hAnsi="宋体"/>
                <w:color w:val="000000"/>
                <w:sz w:val="24"/>
              </w:rPr>
            </w:pPr>
          </w:p>
        </w:tc>
        <w:tc>
          <w:tcPr>
            <w:tcW w:w="3219" w:type="dxa"/>
            <w:noWrap w:val="0"/>
            <w:vAlign w:val="center"/>
          </w:tcPr>
          <w:p w14:paraId="1C2C4BA0">
            <w:pPr>
              <w:spacing w:line="480" w:lineRule="auto"/>
              <w:jc w:val="center"/>
              <w:rPr>
                <w:rFonts w:ascii="宋体" w:hAnsi="宋体"/>
                <w:b/>
                <w:color w:val="000000"/>
                <w:sz w:val="24"/>
              </w:rPr>
            </w:pPr>
          </w:p>
        </w:tc>
        <w:tc>
          <w:tcPr>
            <w:tcW w:w="900" w:type="dxa"/>
            <w:noWrap w:val="0"/>
            <w:vAlign w:val="center"/>
          </w:tcPr>
          <w:p w14:paraId="25CD9BB3">
            <w:pPr>
              <w:spacing w:line="480" w:lineRule="auto"/>
              <w:jc w:val="center"/>
              <w:rPr>
                <w:rFonts w:ascii="宋体" w:hAnsi="宋体"/>
                <w:b/>
                <w:color w:val="000000"/>
                <w:sz w:val="24"/>
              </w:rPr>
            </w:pPr>
          </w:p>
        </w:tc>
        <w:tc>
          <w:tcPr>
            <w:tcW w:w="795" w:type="dxa"/>
            <w:noWrap w:val="0"/>
            <w:vAlign w:val="center"/>
          </w:tcPr>
          <w:p w14:paraId="3635818E">
            <w:pPr>
              <w:spacing w:line="480" w:lineRule="auto"/>
              <w:jc w:val="center"/>
              <w:rPr>
                <w:rFonts w:ascii="宋体" w:hAnsi="宋体"/>
                <w:b/>
                <w:color w:val="000000"/>
                <w:sz w:val="24"/>
              </w:rPr>
            </w:pPr>
          </w:p>
        </w:tc>
        <w:tc>
          <w:tcPr>
            <w:tcW w:w="885" w:type="dxa"/>
            <w:noWrap w:val="0"/>
            <w:vAlign w:val="center"/>
          </w:tcPr>
          <w:p w14:paraId="575E9728">
            <w:pPr>
              <w:spacing w:line="480" w:lineRule="auto"/>
              <w:jc w:val="center"/>
              <w:rPr>
                <w:rFonts w:ascii="宋体" w:hAnsi="宋体"/>
                <w:b/>
                <w:color w:val="000000"/>
                <w:sz w:val="24"/>
              </w:rPr>
            </w:pPr>
          </w:p>
        </w:tc>
        <w:tc>
          <w:tcPr>
            <w:tcW w:w="923" w:type="dxa"/>
            <w:noWrap w:val="0"/>
            <w:vAlign w:val="center"/>
          </w:tcPr>
          <w:p w14:paraId="726AA88A">
            <w:pPr>
              <w:spacing w:line="480" w:lineRule="auto"/>
              <w:jc w:val="center"/>
              <w:rPr>
                <w:rFonts w:ascii="宋体" w:hAnsi="宋体"/>
                <w:b/>
                <w:color w:val="000000"/>
                <w:sz w:val="24"/>
              </w:rPr>
            </w:pPr>
          </w:p>
        </w:tc>
      </w:tr>
      <w:tr w14:paraId="208F3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9600" w:type="dxa"/>
            <w:gridSpan w:val="6"/>
            <w:noWrap w:val="0"/>
            <w:vAlign w:val="center"/>
          </w:tcPr>
          <w:p w14:paraId="27120942">
            <w:pPr>
              <w:spacing w:line="480" w:lineRule="auto"/>
              <w:jc w:val="center"/>
              <w:rPr>
                <w:rFonts w:hint="eastAsia" w:ascii="宋体" w:hAnsi="宋体"/>
                <w:b/>
                <w:color w:val="000000"/>
                <w:sz w:val="24"/>
                <w:lang w:val="en-US" w:eastAsia="zh-CN"/>
              </w:rPr>
            </w:pPr>
            <w:r>
              <w:rPr>
                <w:rFonts w:hint="eastAsia" w:ascii="宋体" w:hAnsi="宋体"/>
                <w:b/>
                <w:color w:val="000000"/>
                <w:sz w:val="24"/>
                <w:lang w:val="en-US" w:eastAsia="zh-CN"/>
              </w:rPr>
              <w:t>合计</w:t>
            </w:r>
          </w:p>
        </w:tc>
        <w:tc>
          <w:tcPr>
            <w:tcW w:w="923" w:type="dxa"/>
            <w:noWrap w:val="0"/>
            <w:vAlign w:val="center"/>
          </w:tcPr>
          <w:p w14:paraId="41F6F61D">
            <w:pPr>
              <w:spacing w:line="480" w:lineRule="auto"/>
              <w:jc w:val="center"/>
              <w:rPr>
                <w:rFonts w:ascii="宋体" w:hAnsi="宋体"/>
                <w:b/>
                <w:color w:val="000000"/>
                <w:sz w:val="24"/>
              </w:rPr>
            </w:pPr>
          </w:p>
        </w:tc>
      </w:tr>
    </w:tbl>
    <w:p w14:paraId="0A48F659">
      <w:pPr>
        <w:snapToGrid w:val="0"/>
        <w:spacing w:before="50" w:after="50" w:line="420" w:lineRule="exact"/>
        <w:jc w:val="left"/>
        <w:rPr>
          <w:rFonts w:hint="eastAsia" w:ascii="宋体" w:hAnsi="宋体"/>
          <w:b/>
          <w:bCs/>
          <w:color w:val="000000"/>
          <w:sz w:val="24"/>
        </w:rPr>
      </w:pPr>
    </w:p>
    <w:p w14:paraId="3F4696AC">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80"/>
    <w:p w14:paraId="1C85FC0F">
      <w:pPr>
        <w:snapToGrid w:val="0"/>
        <w:spacing w:before="50" w:after="50" w:line="420" w:lineRule="exact"/>
        <w:jc w:val="left"/>
        <w:rPr>
          <w:rFonts w:hint="eastAsia" w:ascii="宋体" w:hAnsi="宋体" w:eastAsia="宋体" w:cs="Times New Roman"/>
          <w:b/>
          <w:sz w:val="24"/>
        </w:rPr>
      </w:pPr>
      <w:r>
        <w:rPr>
          <w:rFonts w:hint="eastAsia" w:ascii="宋体" w:hAnsi="宋体"/>
          <w:b/>
          <w:sz w:val="24"/>
        </w:rPr>
        <w:t>1、本报价明细表投标人请根据招标文件采购清单中的内容进行填</w:t>
      </w:r>
      <w:r>
        <w:rPr>
          <w:rFonts w:hint="eastAsia" w:ascii="宋体" w:hAnsi="宋体" w:eastAsia="宋体" w:cs="Times New Roman"/>
          <w:b/>
          <w:sz w:val="24"/>
        </w:rPr>
        <w:t>写</w:t>
      </w:r>
      <w:r>
        <w:rPr>
          <w:rFonts w:hint="eastAsia" w:ascii="宋体" w:hAnsi="宋体" w:eastAsia="宋体" w:cs="Times New Roman"/>
          <w:b/>
          <w:sz w:val="24"/>
          <w:lang w:eastAsia="zh-CN"/>
        </w:rPr>
        <w:t>，</w:t>
      </w:r>
      <w:r>
        <w:rPr>
          <w:rFonts w:hint="eastAsia" w:ascii="宋体" w:hAnsi="宋体" w:eastAsia="宋体" w:cs="Times New Roman"/>
          <w:b/>
          <w:sz w:val="24"/>
          <w:szCs w:val="24"/>
        </w:rPr>
        <w:t>不得漏项。招标文件中未曾明确或有所遗漏的工作内容，但实际工作中发生的工作量与设施设备等，投标人均需在报价中充分考虑进去，否则视为已综合考虑在总报价内。</w:t>
      </w:r>
    </w:p>
    <w:p w14:paraId="22EDFF35">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043E70FC">
      <w:pPr>
        <w:snapToGrid w:val="0"/>
        <w:spacing w:before="50" w:after="120" w:afterLines="50" w:line="360" w:lineRule="auto"/>
        <w:jc w:val="left"/>
        <w:rPr>
          <w:rFonts w:hint="eastAsia" w:ascii="宋体" w:hAnsi="宋体"/>
          <w:b/>
          <w:color w:val="000000"/>
          <w:spacing w:val="20"/>
          <w:sz w:val="24"/>
        </w:rPr>
      </w:pPr>
    </w:p>
    <w:p w14:paraId="7D65447F">
      <w:pPr>
        <w:snapToGrid w:val="0"/>
        <w:spacing w:before="50" w:after="120" w:afterLines="50" w:line="360" w:lineRule="auto"/>
        <w:jc w:val="left"/>
        <w:rPr>
          <w:rFonts w:hint="eastAsia" w:ascii="宋体" w:hAnsi="宋体"/>
          <w:b/>
          <w:color w:val="000000"/>
          <w:spacing w:val="20"/>
          <w:sz w:val="24"/>
        </w:rPr>
      </w:pPr>
    </w:p>
    <w:p w14:paraId="5812C2E1">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7C2093BC">
      <w:pPr>
        <w:tabs>
          <w:tab w:val="left" w:pos="606"/>
        </w:tabs>
        <w:rPr>
          <w:rFonts w:ascii="宋体" w:hAnsi="宋体"/>
          <w:b/>
          <w:color w:val="000000"/>
        </w:rPr>
      </w:pPr>
      <w:r>
        <w:rPr>
          <w:rFonts w:hint="eastAsia" w:ascii="宋体" w:hAnsi="宋体"/>
          <w:b/>
          <w:color w:val="000000"/>
          <w:spacing w:val="20"/>
          <w:sz w:val="24"/>
        </w:rPr>
        <w:t>日期：</w:t>
      </w:r>
    </w:p>
    <w:p w14:paraId="56742496">
      <w:pPr>
        <w:snapToGrid w:val="0"/>
        <w:spacing w:line="360" w:lineRule="auto"/>
        <w:rPr>
          <w:rFonts w:hint="eastAsia" w:hAnsi="宋体"/>
          <w:sz w:val="24"/>
        </w:rPr>
      </w:pPr>
    </w:p>
    <w:p w14:paraId="1F37BA71">
      <w:pPr>
        <w:rPr>
          <w:rFonts w:ascii="宋体" w:hAnsi="宋体" w:cs="宋体"/>
          <w:b/>
          <w:sz w:val="24"/>
        </w:rPr>
      </w:pPr>
    </w:p>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宋体"/>
    <w:panose1 w:val="00000000000000000000"/>
    <w:charset w:val="86"/>
    <w:family w:val="auto"/>
    <w:pitch w:val="default"/>
    <w:sig w:usb0="00000000" w:usb1="00000000" w:usb2="00000010" w:usb3="00000000" w:csb0="00040000"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DejaVu Math TeX Gyre"/>
    <w:panose1 w:val="020B0403020202020204"/>
    <w:charset w:val="00"/>
    <w:family w:val="swiss"/>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Garamond">
    <w:panose1 w:val="02020502050306020203"/>
    <w:charset w:val="00"/>
    <w:family w:val="roman"/>
    <w:pitch w:val="default"/>
    <w:sig w:usb0="00000000" w:usb1="00000000" w:usb2="00000000" w:usb3="00000000" w:csb0="00000000"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Malgun Gothic Semilight">
    <w:panose1 w:val="020B0502040204020203"/>
    <w:charset w:val="86"/>
    <w:family w:val="auto"/>
    <w:pitch w:val="default"/>
    <w:sig w:usb0="900002AF" w:usb1="01D77CFB" w:usb2="00000012" w:usb3="00000000" w:csb0="203E01BD" w:csb1="D7FF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EDCBB">
    <w:pPr>
      <w:pStyle w:val="36"/>
      <w:jc w:val="right"/>
    </w:pPr>
    <w:r>
      <w:fldChar w:fldCharType="begin"/>
    </w:r>
    <w:r>
      <w:instrText xml:space="preserve">PAGE   \* MERGEFORMAT</w:instrText>
    </w:r>
    <w:r>
      <w:fldChar w:fldCharType="separate"/>
    </w:r>
    <w:r>
      <w:rPr>
        <w:lang w:val="zh-CN"/>
      </w:rPr>
      <w:t>2</w:t>
    </w:r>
    <w:r>
      <w:rPr>
        <w:lang w:val="zh-CN"/>
      </w:rPr>
      <w:fldChar w:fldCharType="end"/>
    </w:r>
  </w:p>
  <w:p w14:paraId="579F00EB">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05DD6">
    <w:pPr>
      <w:pStyle w:val="36"/>
      <w:framePr w:wrap="around" w:vAnchor="text" w:hAnchor="margin" w:xAlign="right" w:y="1"/>
      <w:rPr>
        <w:rStyle w:val="56"/>
      </w:rPr>
    </w:pPr>
    <w:r>
      <w:fldChar w:fldCharType="begin"/>
    </w:r>
    <w:r>
      <w:rPr>
        <w:rStyle w:val="56"/>
      </w:rPr>
      <w:instrText xml:space="preserve">PAGE  </w:instrText>
    </w:r>
    <w:r>
      <w:fldChar w:fldCharType="end"/>
    </w:r>
  </w:p>
  <w:p w14:paraId="241C4B9C">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D0A78">
    <w:pPr>
      <w:pStyle w:val="3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9514914">
                          <w:pPr>
                            <w:pStyle w:val="36"/>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39514914">
                    <w:pPr>
                      <w:pStyle w:val="36"/>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09FF5">
    <w:pPr>
      <w:pStyle w:val="36"/>
      <w:framePr w:wrap="around" w:vAnchor="text" w:hAnchor="margin" w:xAlign="right" w:y="1"/>
      <w:rPr>
        <w:rStyle w:val="56"/>
      </w:rPr>
    </w:pPr>
    <w:r>
      <w:fldChar w:fldCharType="begin"/>
    </w:r>
    <w:r>
      <w:rPr>
        <w:rStyle w:val="56"/>
      </w:rPr>
      <w:instrText xml:space="preserve">PAGE  </w:instrText>
    </w:r>
    <w:r>
      <w:fldChar w:fldCharType="separate"/>
    </w:r>
    <w:r>
      <w:rPr>
        <w:rStyle w:val="56"/>
      </w:rPr>
      <w:t>51</w:t>
    </w:r>
    <w:r>
      <w:fldChar w:fldCharType="end"/>
    </w:r>
  </w:p>
  <w:p w14:paraId="5440FDEA">
    <w:pPr>
      <w:pStyle w:val="3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1B30D">
    <w:pPr>
      <w:pStyle w:val="36"/>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4705BB0F">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CACC7">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9DAF99"/>
    <w:multiLevelType w:val="singleLevel"/>
    <w:tmpl w:val="EB9DAF99"/>
    <w:lvl w:ilvl="0" w:tentative="0">
      <w:start w:val="1"/>
      <w:numFmt w:val="decimal"/>
      <w:suff w:val="nothing"/>
      <w:lvlText w:val="%1、"/>
      <w:lvlJc w:val="left"/>
    </w:lvl>
  </w:abstractNum>
  <w:abstractNum w:abstractNumId="1">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0AA66F9E"/>
    <w:multiLevelType w:val="singleLevel"/>
    <w:tmpl w:val="0AA66F9E"/>
    <w:lvl w:ilvl="0" w:tentative="0">
      <w:start w:val="1"/>
      <w:numFmt w:val="decimal"/>
      <w:suff w:val="nothing"/>
      <w:lvlText w:val="%1、"/>
      <w:lvlJc w:val="left"/>
    </w:lvl>
  </w:abstractNum>
  <w:abstractNum w:abstractNumId="5">
    <w:nsid w:val="53A54088"/>
    <w:multiLevelType w:val="singleLevel"/>
    <w:tmpl w:val="53A54088"/>
    <w:lvl w:ilvl="0" w:tentative="0">
      <w:start w:val="2"/>
      <w:numFmt w:val="chineseCounting"/>
      <w:suff w:val="space"/>
      <w:lvlText w:val="第%1章"/>
      <w:lvlJc w:val="left"/>
      <w:rPr>
        <w:rFonts w:hint="eastAsia"/>
      </w:rPr>
    </w:lvl>
  </w:abstractNum>
  <w:abstractNum w:abstractNumId="6">
    <w:nsid w:val="7051F5C8"/>
    <w:multiLevelType w:val="singleLevel"/>
    <w:tmpl w:val="7051F5C8"/>
    <w:lvl w:ilvl="0" w:tentative="0">
      <w:start w:val="1"/>
      <w:numFmt w:val="decimal"/>
      <w:suff w:val="nothing"/>
      <w:lvlText w:val="%1、"/>
      <w:lvlJc w:val="left"/>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revisionView w:markup="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VmM2ZiN2ZhZTUwMDNlODBlOWE1N2JkYjU5MzE1MmMifQ=="/>
    <w:docVar w:name="KSO_WPS_MARK_KEY" w:val="e1f2c375-84a9-4bf6-8e3f-a522d0cd767a"/>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A6E"/>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DF9"/>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E6B"/>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1B68"/>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2CDB"/>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848"/>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1ED"/>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95804"/>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2A2737"/>
    <w:rsid w:val="0132783D"/>
    <w:rsid w:val="01353185"/>
    <w:rsid w:val="01800ECB"/>
    <w:rsid w:val="01A819DB"/>
    <w:rsid w:val="01D34B7C"/>
    <w:rsid w:val="01DA226F"/>
    <w:rsid w:val="021358C1"/>
    <w:rsid w:val="022E5F79"/>
    <w:rsid w:val="025A529E"/>
    <w:rsid w:val="027B01B1"/>
    <w:rsid w:val="02CE3596"/>
    <w:rsid w:val="02EA4873"/>
    <w:rsid w:val="034D095E"/>
    <w:rsid w:val="03741ADD"/>
    <w:rsid w:val="0374238F"/>
    <w:rsid w:val="037979A5"/>
    <w:rsid w:val="03822CFE"/>
    <w:rsid w:val="03AC38D7"/>
    <w:rsid w:val="03BB1D6C"/>
    <w:rsid w:val="03C54484"/>
    <w:rsid w:val="03D96696"/>
    <w:rsid w:val="03E5503B"/>
    <w:rsid w:val="03E7698E"/>
    <w:rsid w:val="03F359AA"/>
    <w:rsid w:val="03FF6272"/>
    <w:rsid w:val="04001E75"/>
    <w:rsid w:val="040A684F"/>
    <w:rsid w:val="040B2075"/>
    <w:rsid w:val="043D4EAA"/>
    <w:rsid w:val="048D195A"/>
    <w:rsid w:val="048E122E"/>
    <w:rsid w:val="04C410F4"/>
    <w:rsid w:val="04E811CD"/>
    <w:rsid w:val="050C0834"/>
    <w:rsid w:val="054036F0"/>
    <w:rsid w:val="058A40EC"/>
    <w:rsid w:val="059211F2"/>
    <w:rsid w:val="05A94843"/>
    <w:rsid w:val="05C3315A"/>
    <w:rsid w:val="05D05C3E"/>
    <w:rsid w:val="05E27A84"/>
    <w:rsid w:val="05F132AE"/>
    <w:rsid w:val="05F257ED"/>
    <w:rsid w:val="068A4F8D"/>
    <w:rsid w:val="069845E6"/>
    <w:rsid w:val="06990DAE"/>
    <w:rsid w:val="06B70F10"/>
    <w:rsid w:val="06E33459"/>
    <w:rsid w:val="07016D6F"/>
    <w:rsid w:val="0708246E"/>
    <w:rsid w:val="07416A2C"/>
    <w:rsid w:val="07BE5E08"/>
    <w:rsid w:val="07CA07CF"/>
    <w:rsid w:val="07DC069D"/>
    <w:rsid w:val="08251EAA"/>
    <w:rsid w:val="082E5A85"/>
    <w:rsid w:val="082E6D0A"/>
    <w:rsid w:val="083E11BD"/>
    <w:rsid w:val="08844E22"/>
    <w:rsid w:val="0891753F"/>
    <w:rsid w:val="08A90D2D"/>
    <w:rsid w:val="08B0328D"/>
    <w:rsid w:val="08BE2510"/>
    <w:rsid w:val="08CC7883"/>
    <w:rsid w:val="08DE78F5"/>
    <w:rsid w:val="08F53CAE"/>
    <w:rsid w:val="09041F23"/>
    <w:rsid w:val="0916573C"/>
    <w:rsid w:val="09637B5C"/>
    <w:rsid w:val="09731A34"/>
    <w:rsid w:val="097F1A8E"/>
    <w:rsid w:val="09930E3A"/>
    <w:rsid w:val="09BC05EC"/>
    <w:rsid w:val="0A075F99"/>
    <w:rsid w:val="0A257BE8"/>
    <w:rsid w:val="0A7369D0"/>
    <w:rsid w:val="0A892D35"/>
    <w:rsid w:val="0ABF0394"/>
    <w:rsid w:val="0AE53B72"/>
    <w:rsid w:val="0AF92FFD"/>
    <w:rsid w:val="0B0264D2"/>
    <w:rsid w:val="0B0F01F5"/>
    <w:rsid w:val="0B1219E8"/>
    <w:rsid w:val="0B204BAA"/>
    <w:rsid w:val="0B415188"/>
    <w:rsid w:val="0B543FC4"/>
    <w:rsid w:val="0B5A3822"/>
    <w:rsid w:val="0B666A61"/>
    <w:rsid w:val="0B6B4077"/>
    <w:rsid w:val="0B73122A"/>
    <w:rsid w:val="0B9E269F"/>
    <w:rsid w:val="0BB145BB"/>
    <w:rsid w:val="0BED7182"/>
    <w:rsid w:val="0C095733"/>
    <w:rsid w:val="0C2C32DA"/>
    <w:rsid w:val="0C360B29"/>
    <w:rsid w:val="0C4E2658"/>
    <w:rsid w:val="0C4E4D94"/>
    <w:rsid w:val="0C686809"/>
    <w:rsid w:val="0C945850"/>
    <w:rsid w:val="0C9B1F9A"/>
    <w:rsid w:val="0CBB4B8B"/>
    <w:rsid w:val="0CE4439B"/>
    <w:rsid w:val="0CE4698C"/>
    <w:rsid w:val="0CE81A39"/>
    <w:rsid w:val="0CFD51A3"/>
    <w:rsid w:val="0CFE2CC9"/>
    <w:rsid w:val="0D186481"/>
    <w:rsid w:val="0D2E1801"/>
    <w:rsid w:val="0D7A4A46"/>
    <w:rsid w:val="0D975D53"/>
    <w:rsid w:val="0DBF68FD"/>
    <w:rsid w:val="0DC3539C"/>
    <w:rsid w:val="0DC43F13"/>
    <w:rsid w:val="0DD63ACE"/>
    <w:rsid w:val="0DD8176C"/>
    <w:rsid w:val="0DEA21F6"/>
    <w:rsid w:val="0E0B1B42"/>
    <w:rsid w:val="0E1529C0"/>
    <w:rsid w:val="0E19600D"/>
    <w:rsid w:val="0E325320"/>
    <w:rsid w:val="0E440584"/>
    <w:rsid w:val="0E4868F2"/>
    <w:rsid w:val="0E597877"/>
    <w:rsid w:val="0E5E7EC3"/>
    <w:rsid w:val="0E636BF3"/>
    <w:rsid w:val="0E7B6CC7"/>
    <w:rsid w:val="0E8042DE"/>
    <w:rsid w:val="0E981627"/>
    <w:rsid w:val="0EAB3CCD"/>
    <w:rsid w:val="0EB67D00"/>
    <w:rsid w:val="0EE04D7C"/>
    <w:rsid w:val="0F024CF3"/>
    <w:rsid w:val="0F29237B"/>
    <w:rsid w:val="0F452E31"/>
    <w:rsid w:val="0F527268"/>
    <w:rsid w:val="0F672DA8"/>
    <w:rsid w:val="0F703614"/>
    <w:rsid w:val="0F931DEF"/>
    <w:rsid w:val="0FB155D7"/>
    <w:rsid w:val="0FFB5CD4"/>
    <w:rsid w:val="1010343F"/>
    <w:rsid w:val="101E5B5C"/>
    <w:rsid w:val="10240C99"/>
    <w:rsid w:val="10463305"/>
    <w:rsid w:val="107E65FB"/>
    <w:rsid w:val="108300B5"/>
    <w:rsid w:val="108E2C46"/>
    <w:rsid w:val="10996318"/>
    <w:rsid w:val="10AA73F0"/>
    <w:rsid w:val="10E6744C"/>
    <w:rsid w:val="1102722C"/>
    <w:rsid w:val="11264206"/>
    <w:rsid w:val="112E1DCF"/>
    <w:rsid w:val="112E585D"/>
    <w:rsid w:val="11310A15"/>
    <w:rsid w:val="11442252"/>
    <w:rsid w:val="11523FDD"/>
    <w:rsid w:val="115B2DE0"/>
    <w:rsid w:val="11AC2272"/>
    <w:rsid w:val="11C84BC0"/>
    <w:rsid w:val="11C965BF"/>
    <w:rsid w:val="11DB182B"/>
    <w:rsid w:val="11E5626B"/>
    <w:rsid w:val="11E64458"/>
    <w:rsid w:val="124E024F"/>
    <w:rsid w:val="130F4A91"/>
    <w:rsid w:val="13141499"/>
    <w:rsid w:val="133B446A"/>
    <w:rsid w:val="13625566"/>
    <w:rsid w:val="137A57A0"/>
    <w:rsid w:val="13954387"/>
    <w:rsid w:val="139A199E"/>
    <w:rsid w:val="139E738B"/>
    <w:rsid w:val="13A46E3B"/>
    <w:rsid w:val="13E16B2F"/>
    <w:rsid w:val="13E75EC5"/>
    <w:rsid w:val="14157276"/>
    <w:rsid w:val="141B23B3"/>
    <w:rsid w:val="144C28E7"/>
    <w:rsid w:val="146B6E96"/>
    <w:rsid w:val="14843F16"/>
    <w:rsid w:val="14851632"/>
    <w:rsid w:val="149A7946"/>
    <w:rsid w:val="14A21841"/>
    <w:rsid w:val="14C8795A"/>
    <w:rsid w:val="14D5539E"/>
    <w:rsid w:val="14F83277"/>
    <w:rsid w:val="150B2427"/>
    <w:rsid w:val="151412DC"/>
    <w:rsid w:val="152564B7"/>
    <w:rsid w:val="152D6842"/>
    <w:rsid w:val="153B0F5F"/>
    <w:rsid w:val="153E27FD"/>
    <w:rsid w:val="15454C36"/>
    <w:rsid w:val="15545B7C"/>
    <w:rsid w:val="15632263"/>
    <w:rsid w:val="15653949"/>
    <w:rsid w:val="15747FCD"/>
    <w:rsid w:val="15910B7E"/>
    <w:rsid w:val="15995C85"/>
    <w:rsid w:val="15D01A52"/>
    <w:rsid w:val="15D13671"/>
    <w:rsid w:val="15DE05DB"/>
    <w:rsid w:val="15F5110D"/>
    <w:rsid w:val="16157B3E"/>
    <w:rsid w:val="161A1A9D"/>
    <w:rsid w:val="162C517E"/>
    <w:rsid w:val="163634D4"/>
    <w:rsid w:val="16421E79"/>
    <w:rsid w:val="167A528E"/>
    <w:rsid w:val="16AB5C70"/>
    <w:rsid w:val="16B15CE2"/>
    <w:rsid w:val="16BE59A3"/>
    <w:rsid w:val="1700420E"/>
    <w:rsid w:val="170513F4"/>
    <w:rsid w:val="176A78D9"/>
    <w:rsid w:val="177644D0"/>
    <w:rsid w:val="17AE3C6A"/>
    <w:rsid w:val="17B44FF8"/>
    <w:rsid w:val="17B943BD"/>
    <w:rsid w:val="17C57205"/>
    <w:rsid w:val="17C6385E"/>
    <w:rsid w:val="17DE3E23"/>
    <w:rsid w:val="18062C2E"/>
    <w:rsid w:val="181B5077"/>
    <w:rsid w:val="1827625B"/>
    <w:rsid w:val="183C3B75"/>
    <w:rsid w:val="1844012A"/>
    <w:rsid w:val="18554D77"/>
    <w:rsid w:val="189A41EE"/>
    <w:rsid w:val="18F2774C"/>
    <w:rsid w:val="190F0738"/>
    <w:rsid w:val="191E6BCD"/>
    <w:rsid w:val="19502AFF"/>
    <w:rsid w:val="196119F4"/>
    <w:rsid w:val="1974737F"/>
    <w:rsid w:val="1977452F"/>
    <w:rsid w:val="19B608B3"/>
    <w:rsid w:val="19F426B6"/>
    <w:rsid w:val="1A41057A"/>
    <w:rsid w:val="1A862C7C"/>
    <w:rsid w:val="1A907657"/>
    <w:rsid w:val="1AA76D88"/>
    <w:rsid w:val="1AC921AE"/>
    <w:rsid w:val="1B063DBD"/>
    <w:rsid w:val="1B0D6EF9"/>
    <w:rsid w:val="1B1A5151"/>
    <w:rsid w:val="1B1E2EB4"/>
    <w:rsid w:val="1B3F02AC"/>
    <w:rsid w:val="1B5168F8"/>
    <w:rsid w:val="1B9273FE"/>
    <w:rsid w:val="1B931325"/>
    <w:rsid w:val="1B9B4301"/>
    <w:rsid w:val="1BB75C39"/>
    <w:rsid w:val="1BD221D3"/>
    <w:rsid w:val="1BE967F1"/>
    <w:rsid w:val="1BEC441C"/>
    <w:rsid w:val="1BFD0D1C"/>
    <w:rsid w:val="1BFE7735"/>
    <w:rsid w:val="1C2A3451"/>
    <w:rsid w:val="1C33298F"/>
    <w:rsid w:val="1C3C1772"/>
    <w:rsid w:val="1C427076"/>
    <w:rsid w:val="1C487C14"/>
    <w:rsid w:val="1C4A5F2B"/>
    <w:rsid w:val="1C551074"/>
    <w:rsid w:val="1C782A98"/>
    <w:rsid w:val="1C7F5BD5"/>
    <w:rsid w:val="1CC70DFB"/>
    <w:rsid w:val="1CDF79EB"/>
    <w:rsid w:val="1CE7377A"/>
    <w:rsid w:val="1CF540E9"/>
    <w:rsid w:val="1D1C313C"/>
    <w:rsid w:val="1D1F4CC2"/>
    <w:rsid w:val="1D316FB1"/>
    <w:rsid w:val="1D497F91"/>
    <w:rsid w:val="1D5F6C06"/>
    <w:rsid w:val="1D625923"/>
    <w:rsid w:val="1D683EAA"/>
    <w:rsid w:val="1D8D2573"/>
    <w:rsid w:val="1D935D50"/>
    <w:rsid w:val="1DB14E00"/>
    <w:rsid w:val="1DBE272D"/>
    <w:rsid w:val="1DCD2970"/>
    <w:rsid w:val="1DFC71C2"/>
    <w:rsid w:val="1E0839A8"/>
    <w:rsid w:val="1E102575"/>
    <w:rsid w:val="1E5F6569"/>
    <w:rsid w:val="1E783F01"/>
    <w:rsid w:val="1EDE3B19"/>
    <w:rsid w:val="1EE25587"/>
    <w:rsid w:val="1EE6018D"/>
    <w:rsid w:val="1EEC4255"/>
    <w:rsid w:val="1EF87EC0"/>
    <w:rsid w:val="1F0F7DEE"/>
    <w:rsid w:val="1F437727"/>
    <w:rsid w:val="1F572E39"/>
    <w:rsid w:val="1F596413"/>
    <w:rsid w:val="1F5E479D"/>
    <w:rsid w:val="1F766D97"/>
    <w:rsid w:val="1FCF6E73"/>
    <w:rsid w:val="1FE800CE"/>
    <w:rsid w:val="1FEB076F"/>
    <w:rsid w:val="20AF45AF"/>
    <w:rsid w:val="20BB11A5"/>
    <w:rsid w:val="20C067BC"/>
    <w:rsid w:val="21294361"/>
    <w:rsid w:val="21303941"/>
    <w:rsid w:val="21390B9B"/>
    <w:rsid w:val="216474D2"/>
    <w:rsid w:val="21AB746C"/>
    <w:rsid w:val="21D17E98"/>
    <w:rsid w:val="21D56297"/>
    <w:rsid w:val="2234120F"/>
    <w:rsid w:val="226C6BFB"/>
    <w:rsid w:val="226F2247"/>
    <w:rsid w:val="22AB790B"/>
    <w:rsid w:val="22D12F02"/>
    <w:rsid w:val="22F4274D"/>
    <w:rsid w:val="233E65D3"/>
    <w:rsid w:val="23616034"/>
    <w:rsid w:val="23812232"/>
    <w:rsid w:val="23865A9B"/>
    <w:rsid w:val="23880ED2"/>
    <w:rsid w:val="238C5C8C"/>
    <w:rsid w:val="23955CDE"/>
    <w:rsid w:val="23C03840"/>
    <w:rsid w:val="23DE1885"/>
    <w:rsid w:val="23F76998"/>
    <w:rsid w:val="241E5CD3"/>
    <w:rsid w:val="24434BD7"/>
    <w:rsid w:val="24612AB0"/>
    <w:rsid w:val="249426A8"/>
    <w:rsid w:val="24A34595"/>
    <w:rsid w:val="24AC4791"/>
    <w:rsid w:val="24B50DD2"/>
    <w:rsid w:val="24C7009C"/>
    <w:rsid w:val="24CF3471"/>
    <w:rsid w:val="24F73571"/>
    <w:rsid w:val="24F84776"/>
    <w:rsid w:val="251B66B7"/>
    <w:rsid w:val="25393EAE"/>
    <w:rsid w:val="253D662D"/>
    <w:rsid w:val="258567C1"/>
    <w:rsid w:val="258642BF"/>
    <w:rsid w:val="25AE0D72"/>
    <w:rsid w:val="25D0115A"/>
    <w:rsid w:val="25F50BF6"/>
    <w:rsid w:val="25F922E3"/>
    <w:rsid w:val="263C0693"/>
    <w:rsid w:val="26446CD1"/>
    <w:rsid w:val="26970113"/>
    <w:rsid w:val="26971D6D"/>
    <w:rsid w:val="269B7AAF"/>
    <w:rsid w:val="272C5BE1"/>
    <w:rsid w:val="274243CE"/>
    <w:rsid w:val="279F6B7B"/>
    <w:rsid w:val="27C272BD"/>
    <w:rsid w:val="27C92EAF"/>
    <w:rsid w:val="27D86AE1"/>
    <w:rsid w:val="27E92A9C"/>
    <w:rsid w:val="27ED7362"/>
    <w:rsid w:val="27FA0D7D"/>
    <w:rsid w:val="283F41D5"/>
    <w:rsid w:val="284D3E8E"/>
    <w:rsid w:val="28611F7C"/>
    <w:rsid w:val="28AB1D4A"/>
    <w:rsid w:val="28F21A08"/>
    <w:rsid w:val="291B01E1"/>
    <w:rsid w:val="2939535D"/>
    <w:rsid w:val="295108F9"/>
    <w:rsid w:val="29684DAB"/>
    <w:rsid w:val="298F1421"/>
    <w:rsid w:val="29954C89"/>
    <w:rsid w:val="29E277A3"/>
    <w:rsid w:val="29E503DA"/>
    <w:rsid w:val="2A033781"/>
    <w:rsid w:val="2A0C65CE"/>
    <w:rsid w:val="2A151926"/>
    <w:rsid w:val="2A1A518F"/>
    <w:rsid w:val="2A6E1037"/>
    <w:rsid w:val="2A7523C5"/>
    <w:rsid w:val="2A777809"/>
    <w:rsid w:val="2A7D7F8A"/>
    <w:rsid w:val="2A81520E"/>
    <w:rsid w:val="2A93239A"/>
    <w:rsid w:val="2AA131BA"/>
    <w:rsid w:val="2AB33DF5"/>
    <w:rsid w:val="2AC5334C"/>
    <w:rsid w:val="2ADE7F6A"/>
    <w:rsid w:val="2AE40BFC"/>
    <w:rsid w:val="2B0B4AD7"/>
    <w:rsid w:val="2B33475A"/>
    <w:rsid w:val="2B376D5B"/>
    <w:rsid w:val="2B7037B2"/>
    <w:rsid w:val="2B7A2DD5"/>
    <w:rsid w:val="2B944ACD"/>
    <w:rsid w:val="2B9D6077"/>
    <w:rsid w:val="2BA47406"/>
    <w:rsid w:val="2BA94A1C"/>
    <w:rsid w:val="2BAD264D"/>
    <w:rsid w:val="2BB331A5"/>
    <w:rsid w:val="2BB817B2"/>
    <w:rsid w:val="2BD83923"/>
    <w:rsid w:val="2BE912BD"/>
    <w:rsid w:val="2C05036B"/>
    <w:rsid w:val="2C182496"/>
    <w:rsid w:val="2C4958B7"/>
    <w:rsid w:val="2C4E1120"/>
    <w:rsid w:val="2CB43B53"/>
    <w:rsid w:val="2CB82A3D"/>
    <w:rsid w:val="2CE54D5A"/>
    <w:rsid w:val="2D053ED4"/>
    <w:rsid w:val="2D1C6ABA"/>
    <w:rsid w:val="2D442B30"/>
    <w:rsid w:val="2D4C63FC"/>
    <w:rsid w:val="2D524FED"/>
    <w:rsid w:val="2D7611AB"/>
    <w:rsid w:val="2D7B5F44"/>
    <w:rsid w:val="2D8843AE"/>
    <w:rsid w:val="2DAD629C"/>
    <w:rsid w:val="2DB96A6D"/>
    <w:rsid w:val="2E1D6FFC"/>
    <w:rsid w:val="2E2C36E3"/>
    <w:rsid w:val="2E3305CD"/>
    <w:rsid w:val="2E41718E"/>
    <w:rsid w:val="2E731311"/>
    <w:rsid w:val="2ECE6548"/>
    <w:rsid w:val="2ED6437D"/>
    <w:rsid w:val="2F33417F"/>
    <w:rsid w:val="2F3407C1"/>
    <w:rsid w:val="2F6B1FE9"/>
    <w:rsid w:val="2F9061DA"/>
    <w:rsid w:val="2FCD4EB6"/>
    <w:rsid w:val="2FD951A4"/>
    <w:rsid w:val="2FE34275"/>
    <w:rsid w:val="30006BC3"/>
    <w:rsid w:val="30075E17"/>
    <w:rsid w:val="30367754"/>
    <w:rsid w:val="307F0D4E"/>
    <w:rsid w:val="3080031B"/>
    <w:rsid w:val="30802588"/>
    <w:rsid w:val="30AE4883"/>
    <w:rsid w:val="30DC0C2B"/>
    <w:rsid w:val="30F93D50"/>
    <w:rsid w:val="31321010"/>
    <w:rsid w:val="314D5E4A"/>
    <w:rsid w:val="314E2F6A"/>
    <w:rsid w:val="3188128A"/>
    <w:rsid w:val="318E7CAB"/>
    <w:rsid w:val="31A11CF2"/>
    <w:rsid w:val="31AA6DF8"/>
    <w:rsid w:val="31DB3455"/>
    <w:rsid w:val="31EA3699"/>
    <w:rsid w:val="31EE3684"/>
    <w:rsid w:val="32153BA5"/>
    <w:rsid w:val="321921D0"/>
    <w:rsid w:val="321A1A20"/>
    <w:rsid w:val="322C5A5F"/>
    <w:rsid w:val="32406EF5"/>
    <w:rsid w:val="3251323D"/>
    <w:rsid w:val="32547F8F"/>
    <w:rsid w:val="327F2033"/>
    <w:rsid w:val="32D43FFF"/>
    <w:rsid w:val="32DC56D7"/>
    <w:rsid w:val="32EF1ECC"/>
    <w:rsid w:val="33064502"/>
    <w:rsid w:val="33552D94"/>
    <w:rsid w:val="33576B0C"/>
    <w:rsid w:val="3390201E"/>
    <w:rsid w:val="339A7C7C"/>
    <w:rsid w:val="33BE6B8B"/>
    <w:rsid w:val="33DB598F"/>
    <w:rsid w:val="33E83C08"/>
    <w:rsid w:val="33EB2DC4"/>
    <w:rsid w:val="33FE6DB1"/>
    <w:rsid w:val="342A64E6"/>
    <w:rsid w:val="34325C8D"/>
    <w:rsid w:val="34425A0E"/>
    <w:rsid w:val="34B561E0"/>
    <w:rsid w:val="34DC3F5F"/>
    <w:rsid w:val="34DC4CEC"/>
    <w:rsid w:val="352B64A2"/>
    <w:rsid w:val="352E7D40"/>
    <w:rsid w:val="354D6418"/>
    <w:rsid w:val="35605EF6"/>
    <w:rsid w:val="35BC433B"/>
    <w:rsid w:val="36056CF3"/>
    <w:rsid w:val="360C07A2"/>
    <w:rsid w:val="360C62D3"/>
    <w:rsid w:val="36341386"/>
    <w:rsid w:val="365657A0"/>
    <w:rsid w:val="368E5C1E"/>
    <w:rsid w:val="36B64491"/>
    <w:rsid w:val="36C16784"/>
    <w:rsid w:val="36E80182"/>
    <w:rsid w:val="36EC7EB3"/>
    <w:rsid w:val="370E607B"/>
    <w:rsid w:val="371342FC"/>
    <w:rsid w:val="3715740A"/>
    <w:rsid w:val="374455F9"/>
    <w:rsid w:val="37465815"/>
    <w:rsid w:val="374B33A5"/>
    <w:rsid w:val="37536560"/>
    <w:rsid w:val="376110CC"/>
    <w:rsid w:val="376D0FF4"/>
    <w:rsid w:val="376F03A3"/>
    <w:rsid w:val="377834F5"/>
    <w:rsid w:val="377C2FE5"/>
    <w:rsid w:val="378D4986"/>
    <w:rsid w:val="379F6CD3"/>
    <w:rsid w:val="37B502A5"/>
    <w:rsid w:val="37CE5EB2"/>
    <w:rsid w:val="382C5C2C"/>
    <w:rsid w:val="382D0783"/>
    <w:rsid w:val="38750761"/>
    <w:rsid w:val="387B504A"/>
    <w:rsid w:val="3891486E"/>
    <w:rsid w:val="38BA256C"/>
    <w:rsid w:val="392F5B97"/>
    <w:rsid w:val="393A4F06"/>
    <w:rsid w:val="39522F81"/>
    <w:rsid w:val="396401D4"/>
    <w:rsid w:val="3982065B"/>
    <w:rsid w:val="399F0ECE"/>
    <w:rsid w:val="39A92D27"/>
    <w:rsid w:val="39A95BE7"/>
    <w:rsid w:val="39AC0688"/>
    <w:rsid w:val="39AE1CCA"/>
    <w:rsid w:val="3A67294A"/>
    <w:rsid w:val="3A7111E0"/>
    <w:rsid w:val="3A804B9A"/>
    <w:rsid w:val="3A810912"/>
    <w:rsid w:val="3AAB598F"/>
    <w:rsid w:val="3AB42A96"/>
    <w:rsid w:val="3AD273C0"/>
    <w:rsid w:val="3ADB44C6"/>
    <w:rsid w:val="3AEF1D20"/>
    <w:rsid w:val="3B1A0DCD"/>
    <w:rsid w:val="3B2D45F6"/>
    <w:rsid w:val="3B365B71"/>
    <w:rsid w:val="3B575F17"/>
    <w:rsid w:val="3B9528C7"/>
    <w:rsid w:val="3BA63297"/>
    <w:rsid w:val="3BE31530"/>
    <w:rsid w:val="3C3A4A24"/>
    <w:rsid w:val="3C4A1903"/>
    <w:rsid w:val="3C4D58E3"/>
    <w:rsid w:val="3C5207B8"/>
    <w:rsid w:val="3C6109FB"/>
    <w:rsid w:val="3C860462"/>
    <w:rsid w:val="3C917532"/>
    <w:rsid w:val="3CA8662A"/>
    <w:rsid w:val="3CBB635D"/>
    <w:rsid w:val="3CE55188"/>
    <w:rsid w:val="3CF203EC"/>
    <w:rsid w:val="3D103A6D"/>
    <w:rsid w:val="3D2739F3"/>
    <w:rsid w:val="3D590691"/>
    <w:rsid w:val="3D6E1D27"/>
    <w:rsid w:val="3DC177B4"/>
    <w:rsid w:val="3DE6565C"/>
    <w:rsid w:val="3DF53F79"/>
    <w:rsid w:val="3DF84269"/>
    <w:rsid w:val="3E110AD0"/>
    <w:rsid w:val="3E133F77"/>
    <w:rsid w:val="3E173A67"/>
    <w:rsid w:val="3E3F6B1A"/>
    <w:rsid w:val="3E4D5948"/>
    <w:rsid w:val="3E676E11"/>
    <w:rsid w:val="3E6E73FF"/>
    <w:rsid w:val="3E79027E"/>
    <w:rsid w:val="3E80785E"/>
    <w:rsid w:val="3EA90437"/>
    <w:rsid w:val="3EC703D7"/>
    <w:rsid w:val="3F0A7128"/>
    <w:rsid w:val="3F457087"/>
    <w:rsid w:val="3F966523"/>
    <w:rsid w:val="3FA07A8C"/>
    <w:rsid w:val="3FA961F9"/>
    <w:rsid w:val="3FB672B0"/>
    <w:rsid w:val="3FDF6807"/>
    <w:rsid w:val="3FE536F1"/>
    <w:rsid w:val="402266C5"/>
    <w:rsid w:val="402E32EA"/>
    <w:rsid w:val="40632F94"/>
    <w:rsid w:val="40796B6F"/>
    <w:rsid w:val="40961988"/>
    <w:rsid w:val="40BA5EF5"/>
    <w:rsid w:val="40D66E70"/>
    <w:rsid w:val="40E67721"/>
    <w:rsid w:val="40EF45EB"/>
    <w:rsid w:val="41456B3D"/>
    <w:rsid w:val="41630D72"/>
    <w:rsid w:val="418F5886"/>
    <w:rsid w:val="41C537DA"/>
    <w:rsid w:val="41D028AB"/>
    <w:rsid w:val="420B07D3"/>
    <w:rsid w:val="420E236B"/>
    <w:rsid w:val="42206C63"/>
    <w:rsid w:val="422E5823"/>
    <w:rsid w:val="42317852"/>
    <w:rsid w:val="42606F62"/>
    <w:rsid w:val="42607A93"/>
    <w:rsid w:val="42724F7B"/>
    <w:rsid w:val="428036BB"/>
    <w:rsid w:val="42AC04F6"/>
    <w:rsid w:val="42CD3359"/>
    <w:rsid w:val="42CD6DEA"/>
    <w:rsid w:val="42E12896"/>
    <w:rsid w:val="42F535F3"/>
    <w:rsid w:val="42FD6B7E"/>
    <w:rsid w:val="431467C7"/>
    <w:rsid w:val="433230F1"/>
    <w:rsid w:val="433429C6"/>
    <w:rsid w:val="43364990"/>
    <w:rsid w:val="43366975"/>
    <w:rsid w:val="43391B04"/>
    <w:rsid w:val="43452E25"/>
    <w:rsid w:val="43505326"/>
    <w:rsid w:val="435A7F52"/>
    <w:rsid w:val="436872C2"/>
    <w:rsid w:val="437234EE"/>
    <w:rsid w:val="437C1A5B"/>
    <w:rsid w:val="43D917BF"/>
    <w:rsid w:val="43EE4613"/>
    <w:rsid w:val="43EF0FE2"/>
    <w:rsid w:val="441B5933"/>
    <w:rsid w:val="443169CB"/>
    <w:rsid w:val="443A225E"/>
    <w:rsid w:val="44405732"/>
    <w:rsid w:val="444B446B"/>
    <w:rsid w:val="444E7AB7"/>
    <w:rsid w:val="446A2417"/>
    <w:rsid w:val="449020B7"/>
    <w:rsid w:val="449B3C66"/>
    <w:rsid w:val="449F233C"/>
    <w:rsid w:val="44A45929"/>
    <w:rsid w:val="44CE0BF8"/>
    <w:rsid w:val="451F3201"/>
    <w:rsid w:val="45336CAD"/>
    <w:rsid w:val="455235D7"/>
    <w:rsid w:val="4559434B"/>
    <w:rsid w:val="456D0411"/>
    <w:rsid w:val="45752CFC"/>
    <w:rsid w:val="45952C55"/>
    <w:rsid w:val="459531E3"/>
    <w:rsid w:val="45B93656"/>
    <w:rsid w:val="45C51FFB"/>
    <w:rsid w:val="45D129C9"/>
    <w:rsid w:val="45F54DF7"/>
    <w:rsid w:val="4605689B"/>
    <w:rsid w:val="461D403D"/>
    <w:rsid w:val="46271B18"/>
    <w:rsid w:val="462A6302"/>
    <w:rsid w:val="462A789C"/>
    <w:rsid w:val="462D7D47"/>
    <w:rsid w:val="4662628D"/>
    <w:rsid w:val="46696CCB"/>
    <w:rsid w:val="467779B3"/>
    <w:rsid w:val="46853538"/>
    <w:rsid w:val="468F05E0"/>
    <w:rsid w:val="46A165C4"/>
    <w:rsid w:val="46B62476"/>
    <w:rsid w:val="46C91677"/>
    <w:rsid w:val="471D19C3"/>
    <w:rsid w:val="473D0700"/>
    <w:rsid w:val="474D4FA3"/>
    <w:rsid w:val="47A3636C"/>
    <w:rsid w:val="47AD71EA"/>
    <w:rsid w:val="47BC2BDA"/>
    <w:rsid w:val="47DB5B06"/>
    <w:rsid w:val="484E10AB"/>
    <w:rsid w:val="485531C2"/>
    <w:rsid w:val="486E697A"/>
    <w:rsid w:val="48873598"/>
    <w:rsid w:val="488C5052"/>
    <w:rsid w:val="4891724B"/>
    <w:rsid w:val="489B7043"/>
    <w:rsid w:val="48BF5427"/>
    <w:rsid w:val="48C72033"/>
    <w:rsid w:val="48E35A95"/>
    <w:rsid w:val="491A440C"/>
    <w:rsid w:val="49374FBE"/>
    <w:rsid w:val="493A2D00"/>
    <w:rsid w:val="49897D45"/>
    <w:rsid w:val="49B85F59"/>
    <w:rsid w:val="49C34A70"/>
    <w:rsid w:val="49D2118A"/>
    <w:rsid w:val="4A3C4E65"/>
    <w:rsid w:val="4A7933B4"/>
    <w:rsid w:val="4A7C62C7"/>
    <w:rsid w:val="4AAC19DB"/>
    <w:rsid w:val="4ABE526B"/>
    <w:rsid w:val="4AE178D7"/>
    <w:rsid w:val="4B2953EC"/>
    <w:rsid w:val="4B4664C9"/>
    <w:rsid w:val="4B5A047D"/>
    <w:rsid w:val="4B77746D"/>
    <w:rsid w:val="4B916AFA"/>
    <w:rsid w:val="4B9A1834"/>
    <w:rsid w:val="4BA34B8C"/>
    <w:rsid w:val="4BAF645E"/>
    <w:rsid w:val="4BC66ACD"/>
    <w:rsid w:val="4BF1218E"/>
    <w:rsid w:val="4C83051A"/>
    <w:rsid w:val="4C8A5D4C"/>
    <w:rsid w:val="4CBB4158"/>
    <w:rsid w:val="4CDD40CE"/>
    <w:rsid w:val="4D2910C1"/>
    <w:rsid w:val="4D800D87"/>
    <w:rsid w:val="4D866514"/>
    <w:rsid w:val="4D8A38E6"/>
    <w:rsid w:val="4D8A4135"/>
    <w:rsid w:val="4D9A3D6D"/>
    <w:rsid w:val="4DA44BEC"/>
    <w:rsid w:val="4DD728CB"/>
    <w:rsid w:val="4DDB3B9B"/>
    <w:rsid w:val="4DFE6A47"/>
    <w:rsid w:val="4E1378ED"/>
    <w:rsid w:val="4E326C84"/>
    <w:rsid w:val="4E3922CF"/>
    <w:rsid w:val="4E3D0008"/>
    <w:rsid w:val="4EA2112B"/>
    <w:rsid w:val="4EBC119B"/>
    <w:rsid w:val="4EFD5288"/>
    <w:rsid w:val="4F4336A4"/>
    <w:rsid w:val="4FAE0F98"/>
    <w:rsid w:val="4FDD47A4"/>
    <w:rsid w:val="4FFF435B"/>
    <w:rsid w:val="50461F8A"/>
    <w:rsid w:val="504C2FE7"/>
    <w:rsid w:val="50504A55"/>
    <w:rsid w:val="505C6E88"/>
    <w:rsid w:val="50C51101"/>
    <w:rsid w:val="50DF0465"/>
    <w:rsid w:val="50F87728"/>
    <w:rsid w:val="5100038B"/>
    <w:rsid w:val="510F5A92"/>
    <w:rsid w:val="51242F3B"/>
    <w:rsid w:val="51960CEF"/>
    <w:rsid w:val="519C21AA"/>
    <w:rsid w:val="51B20ACD"/>
    <w:rsid w:val="51C4585C"/>
    <w:rsid w:val="51DA6E2E"/>
    <w:rsid w:val="51F6353C"/>
    <w:rsid w:val="520B6481"/>
    <w:rsid w:val="52252DBB"/>
    <w:rsid w:val="52292F71"/>
    <w:rsid w:val="522F700A"/>
    <w:rsid w:val="524349D3"/>
    <w:rsid w:val="525A3ACB"/>
    <w:rsid w:val="525F123E"/>
    <w:rsid w:val="52630BD1"/>
    <w:rsid w:val="527821A3"/>
    <w:rsid w:val="52893D24"/>
    <w:rsid w:val="52923265"/>
    <w:rsid w:val="53055CBD"/>
    <w:rsid w:val="53316F22"/>
    <w:rsid w:val="5347486A"/>
    <w:rsid w:val="534A3B3F"/>
    <w:rsid w:val="53513120"/>
    <w:rsid w:val="535172BC"/>
    <w:rsid w:val="5358625C"/>
    <w:rsid w:val="535F0839"/>
    <w:rsid w:val="537137C2"/>
    <w:rsid w:val="53C51418"/>
    <w:rsid w:val="53DC7779"/>
    <w:rsid w:val="53E93358"/>
    <w:rsid w:val="5403535D"/>
    <w:rsid w:val="54084C9B"/>
    <w:rsid w:val="541303D5"/>
    <w:rsid w:val="541A79B6"/>
    <w:rsid w:val="541F4FCC"/>
    <w:rsid w:val="5423620A"/>
    <w:rsid w:val="54314DFC"/>
    <w:rsid w:val="54843081"/>
    <w:rsid w:val="54857525"/>
    <w:rsid w:val="54941192"/>
    <w:rsid w:val="549628AC"/>
    <w:rsid w:val="549B5D84"/>
    <w:rsid w:val="54B2341F"/>
    <w:rsid w:val="54EA382C"/>
    <w:rsid w:val="54EF2BF0"/>
    <w:rsid w:val="550146D2"/>
    <w:rsid w:val="55025EED"/>
    <w:rsid w:val="550F3292"/>
    <w:rsid w:val="551C0E7A"/>
    <w:rsid w:val="55214D74"/>
    <w:rsid w:val="55284354"/>
    <w:rsid w:val="554C0043"/>
    <w:rsid w:val="55713605"/>
    <w:rsid w:val="55812D9D"/>
    <w:rsid w:val="55B61960"/>
    <w:rsid w:val="55B65E31"/>
    <w:rsid w:val="55B856D8"/>
    <w:rsid w:val="55EF09CE"/>
    <w:rsid w:val="55F01C4F"/>
    <w:rsid w:val="560265AD"/>
    <w:rsid w:val="561811C5"/>
    <w:rsid w:val="562220ED"/>
    <w:rsid w:val="563A1DB1"/>
    <w:rsid w:val="565534F6"/>
    <w:rsid w:val="567535C9"/>
    <w:rsid w:val="56B04287"/>
    <w:rsid w:val="56CD6F61"/>
    <w:rsid w:val="56E86247"/>
    <w:rsid w:val="56EB5639"/>
    <w:rsid w:val="570606C5"/>
    <w:rsid w:val="57354F37"/>
    <w:rsid w:val="576553EC"/>
    <w:rsid w:val="577C44E3"/>
    <w:rsid w:val="57833AC4"/>
    <w:rsid w:val="57917F8F"/>
    <w:rsid w:val="57C10349"/>
    <w:rsid w:val="57C6377C"/>
    <w:rsid w:val="57E52089"/>
    <w:rsid w:val="57F62D69"/>
    <w:rsid w:val="57FB5D50"/>
    <w:rsid w:val="58030761"/>
    <w:rsid w:val="589870FB"/>
    <w:rsid w:val="589A7317"/>
    <w:rsid w:val="58D520FD"/>
    <w:rsid w:val="58EA204C"/>
    <w:rsid w:val="590A624B"/>
    <w:rsid w:val="59101387"/>
    <w:rsid w:val="59145CE1"/>
    <w:rsid w:val="592A2449"/>
    <w:rsid w:val="5932754F"/>
    <w:rsid w:val="593A2D3C"/>
    <w:rsid w:val="59561AE4"/>
    <w:rsid w:val="59713C24"/>
    <w:rsid w:val="59DF18BA"/>
    <w:rsid w:val="59E17BDA"/>
    <w:rsid w:val="5A2E6C9A"/>
    <w:rsid w:val="5A982DE7"/>
    <w:rsid w:val="5A9B2ED2"/>
    <w:rsid w:val="5ACE5056"/>
    <w:rsid w:val="5AEC2C48"/>
    <w:rsid w:val="5B2B2C36"/>
    <w:rsid w:val="5B5A2D8E"/>
    <w:rsid w:val="5B612747"/>
    <w:rsid w:val="5B6854AA"/>
    <w:rsid w:val="5B81656C"/>
    <w:rsid w:val="5BFB00CD"/>
    <w:rsid w:val="5C2F421A"/>
    <w:rsid w:val="5C6A0DAE"/>
    <w:rsid w:val="5C846314"/>
    <w:rsid w:val="5C8D6B99"/>
    <w:rsid w:val="5C981DBF"/>
    <w:rsid w:val="5CF80AB0"/>
    <w:rsid w:val="5D0B433F"/>
    <w:rsid w:val="5D33754E"/>
    <w:rsid w:val="5D3D4EC1"/>
    <w:rsid w:val="5D4B4404"/>
    <w:rsid w:val="5D560173"/>
    <w:rsid w:val="5D7E7207"/>
    <w:rsid w:val="5D8051B8"/>
    <w:rsid w:val="5D974005"/>
    <w:rsid w:val="5DEF1EB3"/>
    <w:rsid w:val="5DF66D9E"/>
    <w:rsid w:val="5DFFDA49"/>
    <w:rsid w:val="5E221F3F"/>
    <w:rsid w:val="5E8425FB"/>
    <w:rsid w:val="5E8B0A0A"/>
    <w:rsid w:val="5EB10F16"/>
    <w:rsid w:val="5EC62C14"/>
    <w:rsid w:val="5EE94B54"/>
    <w:rsid w:val="5F0279C4"/>
    <w:rsid w:val="5F045644"/>
    <w:rsid w:val="5F074FDA"/>
    <w:rsid w:val="5F217E4A"/>
    <w:rsid w:val="5F4973A1"/>
    <w:rsid w:val="5F8B1CAE"/>
    <w:rsid w:val="5FEA2932"/>
    <w:rsid w:val="5FF11F12"/>
    <w:rsid w:val="600751AC"/>
    <w:rsid w:val="603C4CD7"/>
    <w:rsid w:val="60476E52"/>
    <w:rsid w:val="60575AEE"/>
    <w:rsid w:val="606D4529"/>
    <w:rsid w:val="60787F3E"/>
    <w:rsid w:val="6082700E"/>
    <w:rsid w:val="60864C65"/>
    <w:rsid w:val="6089214B"/>
    <w:rsid w:val="60A961E5"/>
    <w:rsid w:val="60B46A9C"/>
    <w:rsid w:val="60C874D3"/>
    <w:rsid w:val="61102C5B"/>
    <w:rsid w:val="6131633F"/>
    <w:rsid w:val="615C160D"/>
    <w:rsid w:val="616D55C9"/>
    <w:rsid w:val="617050B9"/>
    <w:rsid w:val="6187432A"/>
    <w:rsid w:val="61972646"/>
    <w:rsid w:val="61EB2991"/>
    <w:rsid w:val="61F84B2E"/>
    <w:rsid w:val="62586279"/>
    <w:rsid w:val="625E4788"/>
    <w:rsid w:val="62685D90"/>
    <w:rsid w:val="62BD432E"/>
    <w:rsid w:val="62C3746A"/>
    <w:rsid w:val="62E14DD0"/>
    <w:rsid w:val="63071A4D"/>
    <w:rsid w:val="63100901"/>
    <w:rsid w:val="631D6B7A"/>
    <w:rsid w:val="6367438F"/>
    <w:rsid w:val="637D586B"/>
    <w:rsid w:val="639F0DE2"/>
    <w:rsid w:val="63AB062A"/>
    <w:rsid w:val="63FD6D48"/>
    <w:rsid w:val="64093EF4"/>
    <w:rsid w:val="640D306A"/>
    <w:rsid w:val="64116879"/>
    <w:rsid w:val="641C32D6"/>
    <w:rsid w:val="64300B2F"/>
    <w:rsid w:val="644F5459"/>
    <w:rsid w:val="645A5DA2"/>
    <w:rsid w:val="64865139"/>
    <w:rsid w:val="64A55079"/>
    <w:rsid w:val="64A57CAA"/>
    <w:rsid w:val="64D25C23"/>
    <w:rsid w:val="64E060B2"/>
    <w:rsid w:val="64E536C8"/>
    <w:rsid w:val="64F33FDF"/>
    <w:rsid w:val="64F7641F"/>
    <w:rsid w:val="65454094"/>
    <w:rsid w:val="65A05EA6"/>
    <w:rsid w:val="65A2617E"/>
    <w:rsid w:val="65A672FB"/>
    <w:rsid w:val="65B25CA0"/>
    <w:rsid w:val="65BF6F8A"/>
    <w:rsid w:val="65F91ED2"/>
    <w:rsid w:val="660835D8"/>
    <w:rsid w:val="66AD4E46"/>
    <w:rsid w:val="66B05D61"/>
    <w:rsid w:val="66CF2882"/>
    <w:rsid w:val="66DB1226"/>
    <w:rsid w:val="66DE2AC5"/>
    <w:rsid w:val="66FB3677"/>
    <w:rsid w:val="67002A3B"/>
    <w:rsid w:val="670C7632"/>
    <w:rsid w:val="674F3B08"/>
    <w:rsid w:val="6752515B"/>
    <w:rsid w:val="678E3F22"/>
    <w:rsid w:val="67A05FCC"/>
    <w:rsid w:val="67C676AD"/>
    <w:rsid w:val="682269E1"/>
    <w:rsid w:val="68277FD6"/>
    <w:rsid w:val="683064A9"/>
    <w:rsid w:val="683A01CF"/>
    <w:rsid w:val="683A1F7D"/>
    <w:rsid w:val="684054B9"/>
    <w:rsid w:val="684921C0"/>
    <w:rsid w:val="685A178B"/>
    <w:rsid w:val="686D4300"/>
    <w:rsid w:val="688B0A2A"/>
    <w:rsid w:val="68C1444C"/>
    <w:rsid w:val="68D238E1"/>
    <w:rsid w:val="690549B8"/>
    <w:rsid w:val="691A643B"/>
    <w:rsid w:val="6922138F"/>
    <w:rsid w:val="695D23C7"/>
    <w:rsid w:val="69A34D75"/>
    <w:rsid w:val="69C77840"/>
    <w:rsid w:val="69DD52B6"/>
    <w:rsid w:val="69E2467A"/>
    <w:rsid w:val="69E5416A"/>
    <w:rsid w:val="69F33A2F"/>
    <w:rsid w:val="6A350C4E"/>
    <w:rsid w:val="6A3749C6"/>
    <w:rsid w:val="6A582B8E"/>
    <w:rsid w:val="6A5901AF"/>
    <w:rsid w:val="6A6432E1"/>
    <w:rsid w:val="6A7F70D8"/>
    <w:rsid w:val="6A9260A0"/>
    <w:rsid w:val="6AAC70F9"/>
    <w:rsid w:val="6ABA1153"/>
    <w:rsid w:val="6AC27A72"/>
    <w:rsid w:val="6AD16513"/>
    <w:rsid w:val="6AF468B9"/>
    <w:rsid w:val="6B014FD4"/>
    <w:rsid w:val="6B194DB1"/>
    <w:rsid w:val="6B354161"/>
    <w:rsid w:val="6B6932A5"/>
    <w:rsid w:val="6B8C7F42"/>
    <w:rsid w:val="6BA37E39"/>
    <w:rsid w:val="6BAC4F3F"/>
    <w:rsid w:val="6BC04E8F"/>
    <w:rsid w:val="6BC4672D"/>
    <w:rsid w:val="6BF47849"/>
    <w:rsid w:val="6C360CAD"/>
    <w:rsid w:val="6C5850C7"/>
    <w:rsid w:val="6C621AA2"/>
    <w:rsid w:val="6C833BE9"/>
    <w:rsid w:val="6C895281"/>
    <w:rsid w:val="6CAE4CE7"/>
    <w:rsid w:val="6CD26C28"/>
    <w:rsid w:val="6CE60925"/>
    <w:rsid w:val="6CEC04F0"/>
    <w:rsid w:val="6CEF1588"/>
    <w:rsid w:val="6D0736DC"/>
    <w:rsid w:val="6D0F39D8"/>
    <w:rsid w:val="6D4573FA"/>
    <w:rsid w:val="6D83764B"/>
    <w:rsid w:val="6D8D6129"/>
    <w:rsid w:val="6D9D5488"/>
    <w:rsid w:val="6DAA368C"/>
    <w:rsid w:val="6DC02F24"/>
    <w:rsid w:val="6DD53DE5"/>
    <w:rsid w:val="6DDB0350"/>
    <w:rsid w:val="6DEC1F6B"/>
    <w:rsid w:val="6DF36E56"/>
    <w:rsid w:val="6E2B2A93"/>
    <w:rsid w:val="6E3A4A84"/>
    <w:rsid w:val="6EA77C40"/>
    <w:rsid w:val="6F1DA652"/>
    <w:rsid w:val="6F2A2D4B"/>
    <w:rsid w:val="6F392F8E"/>
    <w:rsid w:val="6F5B73A8"/>
    <w:rsid w:val="6F801174"/>
    <w:rsid w:val="6FCB0459"/>
    <w:rsid w:val="6FFFE1D8"/>
    <w:rsid w:val="70530BB4"/>
    <w:rsid w:val="706C7393"/>
    <w:rsid w:val="7080699B"/>
    <w:rsid w:val="70904E30"/>
    <w:rsid w:val="709D085A"/>
    <w:rsid w:val="70A266F9"/>
    <w:rsid w:val="70F1675E"/>
    <w:rsid w:val="70F36608"/>
    <w:rsid w:val="710870BC"/>
    <w:rsid w:val="710A33ED"/>
    <w:rsid w:val="713A2FED"/>
    <w:rsid w:val="713F6856"/>
    <w:rsid w:val="71456753"/>
    <w:rsid w:val="71573B9F"/>
    <w:rsid w:val="719721EE"/>
    <w:rsid w:val="71ED62B2"/>
    <w:rsid w:val="71F907B3"/>
    <w:rsid w:val="72127AC6"/>
    <w:rsid w:val="721E690A"/>
    <w:rsid w:val="72200435"/>
    <w:rsid w:val="722717C4"/>
    <w:rsid w:val="72655E48"/>
    <w:rsid w:val="72A51148"/>
    <w:rsid w:val="72AD735C"/>
    <w:rsid w:val="72DA4A88"/>
    <w:rsid w:val="72E74AAF"/>
    <w:rsid w:val="72F1592E"/>
    <w:rsid w:val="731A6C33"/>
    <w:rsid w:val="73321515"/>
    <w:rsid w:val="73641E2E"/>
    <w:rsid w:val="73735701"/>
    <w:rsid w:val="73852C46"/>
    <w:rsid w:val="7386251A"/>
    <w:rsid w:val="73B9644B"/>
    <w:rsid w:val="73CE5EA3"/>
    <w:rsid w:val="73E13BF4"/>
    <w:rsid w:val="73EF00BF"/>
    <w:rsid w:val="73F73283"/>
    <w:rsid w:val="7415429F"/>
    <w:rsid w:val="7428537F"/>
    <w:rsid w:val="74340630"/>
    <w:rsid w:val="74395C3E"/>
    <w:rsid w:val="744523D5"/>
    <w:rsid w:val="74566682"/>
    <w:rsid w:val="74583EB6"/>
    <w:rsid w:val="745B26A3"/>
    <w:rsid w:val="749E3893"/>
    <w:rsid w:val="74A4534E"/>
    <w:rsid w:val="74AF784E"/>
    <w:rsid w:val="74D40635"/>
    <w:rsid w:val="74DB0643"/>
    <w:rsid w:val="74EC2851"/>
    <w:rsid w:val="750A2CD7"/>
    <w:rsid w:val="750E0A19"/>
    <w:rsid w:val="75104791"/>
    <w:rsid w:val="75311A84"/>
    <w:rsid w:val="75412D70"/>
    <w:rsid w:val="75461F61"/>
    <w:rsid w:val="754E2671"/>
    <w:rsid w:val="755060BC"/>
    <w:rsid w:val="755812BE"/>
    <w:rsid w:val="756845CD"/>
    <w:rsid w:val="756B7C19"/>
    <w:rsid w:val="75763252"/>
    <w:rsid w:val="75AF5942"/>
    <w:rsid w:val="75B8261A"/>
    <w:rsid w:val="75C612F4"/>
    <w:rsid w:val="75D02172"/>
    <w:rsid w:val="75DF2C54"/>
    <w:rsid w:val="76066788"/>
    <w:rsid w:val="763E532E"/>
    <w:rsid w:val="765406AD"/>
    <w:rsid w:val="76897EF9"/>
    <w:rsid w:val="77275DC2"/>
    <w:rsid w:val="775961CA"/>
    <w:rsid w:val="775E5C88"/>
    <w:rsid w:val="777059BB"/>
    <w:rsid w:val="77811976"/>
    <w:rsid w:val="778B6351"/>
    <w:rsid w:val="77D870BC"/>
    <w:rsid w:val="784D3606"/>
    <w:rsid w:val="785C17D8"/>
    <w:rsid w:val="78627EE7"/>
    <w:rsid w:val="787224CA"/>
    <w:rsid w:val="78B96EEE"/>
    <w:rsid w:val="78DE0702"/>
    <w:rsid w:val="79140E10"/>
    <w:rsid w:val="79445509"/>
    <w:rsid w:val="797E7F46"/>
    <w:rsid w:val="79B02EFD"/>
    <w:rsid w:val="79BD2A0E"/>
    <w:rsid w:val="79F226B7"/>
    <w:rsid w:val="79FC52E4"/>
    <w:rsid w:val="7A2605B3"/>
    <w:rsid w:val="7A2B3E1B"/>
    <w:rsid w:val="7A454EDD"/>
    <w:rsid w:val="7A70182E"/>
    <w:rsid w:val="7A7430CC"/>
    <w:rsid w:val="7A7B26AD"/>
    <w:rsid w:val="7ABC4A73"/>
    <w:rsid w:val="7AEE57F8"/>
    <w:rsid w:val="7B252618"/>
    <w:rsid w:val="7B315461"/>
    <w:rsid w:val="7B62561B"/>
    <w:rsid w:val="7BA7127F"/>
    <w:rsid w:val="7BA774D1"/>
    <w:rsid w:val="7BD24210"/>
    <w:rsid w:val="7BD657F1"/>
    <w:rsid w:val="7BFA3AA5"/>
    <w:rsid w:val="7C134B67"/>
    <w:rsid w:val="7C1A5EF5"/>
    <w:rsid w:val="7C333D17"/>
    <w:rsid w:val="7C3F0B27"/>
    <w:rsid w:val="7C7E6484"/>
    <w:rsid w:val="7C86358B"/>
    <w:rsid w:val="7CB92EB8"/>
    <w:rsid w:val="7CC540B3"/>
    <w:rsid w:val="7CD75B94"/>
    <w:rsid w:val="7D3134F6"/>
    <w:rsid w:val="7D380D29"/>
    <w:rsid w:val="7D3D3F06"/>
    <w:rsid w:val="7D44147C"/>
    <w:rsid w:val="7D450D50"/>
    <w:rsid w:val="7D864EB1"/>
    <w:rsid w:val="7D87580C"/>
    <w:rsid w:val="7D935CBD"/>
    <w:rsid w:val="7DF60F6D"/>
    <w:rsid w:val="7DFC1D56"/>
    <w:rsid w:val="7E0B1F99"/>
    <w:rsid w:val="7E0D0E8E"/>
    <w:rsid w:val="7E2F3C7C"/>
    <w:rsid w:val="7E5A082B"/>
    <w:rsid w:val="7E7A2C7B"/>
    <w:rsid w:val="7E867872"/>
    <w:rsid w:val="7EDD6684"/>
    <w:rsid w:val="7F01514B"/>
    <w:rsid w:val="7F1B620C"/>
    <w:rsid w:val="7F1C1F84"/>
    <w:rsid w:val="7F3A8C17"/>
    <w:rsid w:val="7F590AE3"/>
    <w:rsid w:val="7F7973D7"/>
    <w:rsid w:val="7F95614A"/>
    <w:rsid w:val="7F9D27D1"/>
    <w:rsid w:val="7FA43E0C"/>
    <w:rsid w:val="7FE649A7"/>
    <w:rsid w:val="8FBE082C"/>
    <w:rsid w:val="AAE7B8D8"/>
    <w:rsid w:val="BFF36D12"/>
    <w:rsid w:val="DBFD4B1D"/>
    <w:rsid w:val="DFC1B101"/>
    <w:rsid w:val="DFFFD37D"/>
    <w:rsid w:val="E9C31953"/>
    <w:rsid w:val="EE37EEE4"/>
    <w:rsid w:val="EF6FBB1B"/>
    <w:rsid w:val="EFCD5D28"/>
    <w:rsid w:val="EFE5F352"/>
    <w:rsid w:val="F877DD96"/>
    <w:rsid w:val="FCFEB0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qFormat/>
    <w:uiPriority w:val="0"/>
    <w:pPr>
      <w:keepNext/>
      <w:keepLines/>
      <w:spacing w:before="240" w:after="64" w:line="320" w:lineRule="auto"/>
      <w:outlineLvl w:val="6"/>
    </w:pPr>
    <w:rPr>
      <w:b/>
      <w:bCs/>
      <w:kern w:val="0"/>
      <w:sz w:val="24"/>
    </w:rPr>
  </w:style>
  <w:style w:type="paragraph" w:styleId="9">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9"/>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4"/>
    <w:qFormat/>
    <w:uiPriority w:val="99"/>
    <w:pPr>
      <w:shd w:val="clear" w:color="auto" w:fill="000080"/>
    </w:pPr>
    <w:rPr>
      <w:kern w:val="0"/>
      <w:sz w:val="20"/>
    </w:rPr>
  </w:style>
  <w:style w:type="paragraph" w:styleId="17">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qFormat/>
    <w:uiPriority w:val="0"/>
    <w:pPr>
      <w:jc w:val="left"/>
    </w:pPr>
    <w:rPr>
      <w:kern w:val="0"/>
      <w:sz w:val="20"/>
    </w:rPr>
  </w:style>
  <w:style w:type="paragraph" w:styleId="19">
    <w:name w:val="Body Text 3"/>
    <w:basedOn w:val="1"/>
    <w:link w:val="114"/>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22"/>
    <w:qFormat/>
    <w:uiPriority w:val="0"/>
    <w:pPr>
      <w:spacing w:after="120"/>
    </w:pPr>
    <w:rPr>
      <w:kern w:val="0"/>
      <w:sz w:val="28"/>
    </w:rPr>
  </w:style>
  <w:style w:type="paragraph" w:styleId="21">
    <w:name w:val="Body Text First Indent"/>
    <w:basedOn w:val="20"/>
    <w:next w:val="22"/>
    <w:link w:val="166"/>
    <w:qFormat/>
    <w:uiPriority w:val="0"/>
    <w:pPr>
      <w:spacing w:beforeLines="50" w:afterLines="50" w:line="360" w:lineRule="auto"/>
      <w:ind w:firstLine="480" w:firstLineChars="200"/>
    </w:pPr>
    <w:rPr>
      <w:sz w:val="24"/>
    </w:rPr>
  </w:style>
  <w:style w:type="paragraph" w:styleId="22">
    <w:name w:val="toc 6"/>
    <w:basedOn w:val="1"/>
    <w:next w:val="1"/>
    <w:unhideWhenUsed/>
    <w:qFormat/>
    <w:uiPriority w:val="39"/>
    <w:pPr>
      <w:ind w:left="2100" w:leftChars="1000"/>
    </w:pPr>
    <w:rPr>
      <w:rFonts w:ascii="Calibri" w:hAnsi="Calibri"/>
      <w:szCs w:val="22"/>
    </w:rPr>
  </w:style>
  <w:style w:type="paragraph" w:styleId="23">
    <w:name w:val="Body Text Indent"/>
    <w:basedOn w:val="1"/>
    <w:link w:val="193"/>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next w:val="32"/>
    <w:link w:val="181"/>
    <w:qFormat/>
    <w:uiPriority w:val="0"/>
    <w:pPr>
      <w:spacing w:beforeLines="50" w:afterLines="50" w:line="400" w:lineRule="exact"/>
    </w:pPr>
    <w:rPr>
      <w:rFonts w:ascii="宋体" w:hAnsi="Courier New"/>
      <w:kern w:val="0"/>
      <w:sz w:val="24"/>
    </w:rPr>
  </w:style>
  <w:style w:type="paragraph" w:styleId="32">
    <w:name w:val="Date"/>
    <w:basedOn w:val="1"/>
    <w:next w:val="1"/>
    <w:link w:val="177"/>
    <w:qFormat/>
    <w:uiPriority w:val="0"/>
    <w:pPr>
      <w:ind w:left="2500" w:leftChars="2500"/>
    </w:pPr>
    <w:rPr>
      <w:rFonts w:eastAsia="楷体_GB2312"/>
      <w:kern w:val="0"/>
      <w:sz w:val="32"/>
      <w:szCs w:val="20"/>
    </w:rPr>
  </w:style>
  <w:style w:type="paragraph" w:styleId="33">
    <w:name w:val="toc 8"/>
    <w:basedOn w:val="1"/>
    <w:next w:val="1"/>
    <w:unhideWhenUsed/>
    <w:qFormat/>
    <w:uiPriority w:val="39"/>
    <w:pPr>
      <w:ind w:left="2940" w:leftChars="1400"/>
    </w:pPr>
    <w:rPr>
      <w:rFonts w:ascii="Calibri" w:hAnsi="Calibri"/>
      <w:szCs w:val="22"/>
    </w:rPr>
  </w:style>
  <w:style w:type="paragraph" w:styleId="34">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9"/>
    <w:qFormat/>
    <w:uiPriority w:val="99"/>
    <w:rPr>
      <w:kern w:val="0"/>
      <w:sz w:val="18"/>
      <w:szCs w:val="18"/>
    </w:rPr>
  </w:style>
  <w:style w:type="paragraph" w:styleId="36">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39"/>
    <w:next w:val="1"/>
    <w:qFormat/>
    <w:uiPriority w:val="39"/>
  </w:style>
  <w:style w:type="paragraph" w:styleId="39">
    <w:name w:val="index 1"/>
    <w:basedOn w:val="1"/>
    <w:next w:val="1"/>
    <w:qFormat/>
    <w:uiPriority w:val="0"/>
    <w:pPr>
      <w:spacing w:line="360" w:lineRule="auto"/>
      <w:jc w:val="center"/>
    </w:pPr>
    <w:rPr>
      <w:rFonts w:ascii="宋体" w:hAnsi="宋体"/>
      <w:bCs/>
    </w:rPr>
  </w:style>
  <w:style w:type="paragraph" w:styleId="40">
    <w:name w:val="toc 4"/>
    <w:basedOn w:val="1"/>
    <w:next w:val="1"/>
    <w:unhideWhenUsed/>
    <w:qFormat/>
    <w:uiPriority w:val="39"/>
    <w:pPr>
      <w:ind w:left="1260" w:leftChars="600"/>
    </w:pPr>
    <w:rPr>
      <w:rFonts w:ascii="Calibri" w:hAnsi="Calibri"/>
      <w:szCs w:val="22"/>
    </w:rPr>
  </w:style>
  <w:style w:type="paragraph" w:styleId="41">
    <w:name w:val="Subtitle"/>
    <w:basedOn w:val="1"/>
    <w:next w:val="1"/>
    <w:qFormat/>
    <w:uiPriority w:val="0"/>
    <w:pPr>
      <w:adjustRightInd w:val="0"/>
      <w:snapToGrid w:val="0"/>
      <w:spacing w:before="240" w:after="480"/>
      <w:jc w:val="center"/>
    </w:pPr>
    <w:rPr>
      <w:rFonts w:ascii="Arial" w:hAnsi="Arial" w:eastAsia="隶书"/>
      <w:b/>
      <w:bCs/>
      <w:kern w:val="28"/>
      <w:sz w:val="44"/>
      <w:szCs w:val="32"/>
      <w:lang w:val="en-US" w:eastAsia="zh-CN" w:bidi="ar-SA"/>
    </w:rPr>
  </w:style>
  <w:style w:type="paragraph" w:styleId="42">
    <w:name w:val="List"/>
    <w:basedOn w:val="1"/>
    <w:qFormat/>
    <w:uiPriority w:val="0"/>
    <w:pPr>
      <w:ind w:left="200" w:hanging="200" w:hangingChars="200"/>
    </w:pPr>
    <w:rPr>
      <w:sz w:val="28"/>
    </w:rPr>
  </w:style>
  <w:style w:type="paragraph" w:styleId="43">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9">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50">
    <w:name w:val="annotation subject"/>
    <w:basedOn w:val="18"/>
    <w:next w:val="18"/>
    <w:link w:val="240"/>
    <w:qFormat/>
    <w:uiPriority w:val="99"/>
    <w:rPr>
      <w:b/>
      <w:bCs/>
    </w:rPr>
  </w:style>
  <w:style w:type="paragraph" w:styleId="51">
    <w:name w:val="Body Text First Indent 2"/>
    <w:basedOn w:val="23"/>
    <w:unhideWhenUsed/>
    <w:qFormat/>
    <w:uiPriority w:val="99"/>
    <w:pPr>
      <w:ind w:firstLine="420"/>
      <w:jc w:val="left"/>
    </w:pPr>
    <w:rPr>
      <w:rFonts w:ascii="Times New Roman" w:hAnsi="Times New Roman"/>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2">
    <w:name w:val="表格文字"/>
    <w:basedOn w:val="31"/>
    <w:next w:val="20"/>
    <w:qFormat/>
    <w:uiPriority w:val="0"/>
    <w:pPr>
      <w:autoSpaceDE w:val="0"/>
      <w:autoSpaceDN w:val="0"/>
      <w:adjustRightInd w:val="0"/>
      <w:spacing w:line="420" w:lineRule="atLeast"/>
      <w:textAlignment w:val="baseline"/>
    </w:pPr>
    <w:rPr>
      <w:color w:val="000000"/>
      <w:kern w:val="0"/>
    </w:rPr>
  </w:style>
  <w:style w:type="paragraph" w:customStyle="1" w:styleId="63">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qFormat/>
    <w:uiPriority w:val="0"/>
    <w:pPr>
      <w:ind w:firstLine="420" w:firstLineChars="200"/>
    </w:pPr>
  </w:style>
  <w:style w:type="paragraph" w:customStyle="1" w:styleId="65">
    <w:name w:val="[Normal]"/>
    <w:qFormat/>
    <w:uiPriority w:val="0"/>
    <w:rPr>
      <w:rFonts w:ascii="宋体" w:hAnsi="宋体" w:eastAsia="宋体" w:cs="Times New Roman"/>
      <w:sz w:val="24"/>
      <w:szCs w:val="22"/>
      <w:lang w:val="zh-CN" w:eastAsia="zh-CN" w:bidi="ar-SA"/>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Char"/>
    <w:link w:val="18"/>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Char"/>
    <w:link w:val="48"/>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Char"/>
    <w:link w:val="43"/>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Char"/>
    <w:link w:val="5"/>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Char"/>
    <w:link w:val="19"/>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Char"/>
    <w:link w:val="13"/>
    <w:qFormat/>
    <w:uiPriority w:val="0"/>
    <w:rPr>
      <w:rFonts w:eastAsia="宋体"/>
    </w:rPr>
  </w:style>
  <w:style w:type="character" w:customStyle="1" w:styleId="120">
    <w:name w:val="标题 7 Char"/>
    <w:link w:val="8"/>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Char1"/>
    <w:link w:val="20"/>
    <w:qFormat/>
    <w:uiPriority w:val="0"/>
    <w:rPr>
      <w:rFonts w:ascii="Times New Roman" w:hAnsi="Times New Roman" w:eastAsia="宋体" w:cs="Times New Roman"/>
      <w:kern w:val="0"/>
      <w:sz w:val="28"/>
      <w:szCs w:val="24"/>
    </w:rPr>
  </w:style>
  <w:style w:type="character" w:customStyle="1" w:styleId="123">
    <w:name w:val="style171"/>
    <w:qFormat/>
    <w:uiPriority w:val="0"/>
    <w:rPr>
      <w:sz w:val="20"/>
      <w:szCs w:val="20"/>
    </w:rPr>
  </w:style>
  <w:style w:type="character" w:customStyle="1" w:styleId="124">
    <w:name w:val="标题 1 Char"/>
    <w:link w:val="2"/>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Char"/>
    <w:link w:val="3"/>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4"/>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Char"/>
    <w:link w:val="49"/>
    <w:qFormat/>
    <w:uiPriority w:val="0"/>
    <w:rPr>
      <w:rFonts w:ascii="Cambria" w:hAnsi="Cambria"/>
      <w:b/>
      <w:bCs/>
      <w:sz w:val="32"/>
      <w:szCs w:val="32"/>
    </w:rPr>
  </w:style>
  <w:style w:type="character" w:customStyle="1" w:styleId="139">
    <w:name w:val="批注框文本 Char"/>
    <w:link w:val="35"/>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Char"/>
    <w:link w:val="16"/>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qFormat/>
    <w:uiPriority w:val="0"/>
    <w:rPr>
      <w:rFonts w:hint="eastAsia" w:ascii="宋体" w:hAnsi="宋体" w:eastAsia="宋体" w:cs="宋体"/>
      <w:color w:val="000000"/>
      <w:sz w:val="20"/>
      <w:szCs w:val="20"/>
      <w:u w:val="none"/>
    </w:rPr>
  </w:style>
  <w:style w:type="character" w:customStyle="1" w:styleId="149">
    <w:name w:val="标题 8 Char"/>
    <w:link w:val="9"/>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Char"/>
    <w:link w:val="6"/>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首行缩进 Char"/>
    <w:link w:val="21"/>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7"/>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Char2"/>
    <w:link w:val="36"/>
    <w:qFormat/>
    <w:uiPriority w:val="99"/>
    <w:rPr>
      <w:rFonts w:eastAsia="黑体"/>
      <w:sz w:val="18"/>
      <w:szCs w:val="18"/>
    </w:rPr>
  </w:style>
  <w:style w:type="character" w:customStyle="1" w:styleId="177">
    <w:name w:val="日期 Char"/>
    <w:link w:val="32"/>
    <w:qFormat/>
    <w:uiPriority w:val="0"/>
    <w:rPr>
      <w:rFonts w:eastAsia="楷体_GB2312"/>
      <w:sz w:val="32"/>
    </w:rPr>
  </w:style>
  <w:style w:type="character" w:customStyle="1" w:styleId="178">
    <w:name w:val="标题 3 Char"/>
    <w:link w:val="4"/>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Char"/>
    <w:link w:val="31"/>
    <w:qFormat/>
    <w:uiPriority w:val="0"/>
    <w:rPr>
      <w:rFonts w:ascii="宋体" w:hAnsi="Courier New" w:eastAsia="宋体"/>
      <w:sz w:val="24"/>
      <w:szCs w:val="24"/>
    </w:rPr>
  </w:style>
  <w:style w:type="character" w:customStyle="1" w:styleId="182">
    <w:name w:val="未处理的提及"/>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Char"/>
    <w:link w:val="34"/>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Char"/>
    <w:link w:val="23"/>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Char"/>
    <w:link w:val="10"/>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20"/>
    <w:link w:val="197"/>
    <w:qFormat/>
    <w:uiPriority w:val="0"/>
    <w:pPr>
      <w:widowControl/>
      <w:spacing w:after="0" w:line="360" w:lineRule="auto"/>
      <w:ind w:firstLine="510"/>
      <w:jc w:val="left"/>
    </w:pPr>
    <w:rPr>
      <w:sz w:val="24"/>
    </w:rPr>
  </w:style>
  <w:style w:type="character" w:customStyle="1" w:styleId="199">
    <w:name w:val="font51"/>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Char"/>
    <w:link w:val="37"/>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Char"/>
    <w:link w:val="7"/>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Char"/>
    <w:link w:val="47"/>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qFormat/>
    <w:uiPriority w:val="0"/>
    <w:rPr>
      <w:rFonts w:hint="eastAsia" w:ascii="宋体" w:hAnsi="宋体" w:eastAsia="宋体" w:cs="宋体"/>
      <w:color w:val="000000"/>
      <w:sz w:val="20"/>
      <w:szCs w:val="20"/>
      <w:u w:val="none"/>
    </w:rPr>
  </w:style>
  <w:style w:type="character" w:customStyle="1" w:styleId="240">
    <w:name w:val="批注主题 Char"/>
    <w:link w:val="50"/>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qFormat/>
    <w:uiPriority w:val="0"/>
    <w:pPr>
      <w:spacing w:line="360" w:lineRule="auto"/>
      <w:ind w:firstLine="420" w:firstLineChars="200"/>
    </w:pPr>
    <w:rPr>
      <w:rFonts w:ascii="宋体" w:hAnsi="宋体"/>
      <w:sz w:val="24"/>
    </w:rPr>
  </w:style>
  <w:style w:type="paragraph" w:customStyle="1" w:styleId="27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qFormat/>
    <w:uiPriority w:val="0"/>
    <w:rPr>
      <w:szCs w:val="20"/>
    </w:rPr>
  </w:style>
  <w:style w:type="paragraph" w:customStyle="1" w:styleId="275">
    <w:name w:val="样式23"/>
    <w:basedOn w:val="276"/>
    <w:qFormat/>
    <w:uiPriority w:val="0"/>
    <w:pPr>
      <w:tabs>
        <w:tab w:val="left" w:pos="420"/>
      </w:tabs>
      <w:adjustRightInd w:val="0"/>
      <w:snapToGrid w:val="0"/>
      <w:spacing w:after="0" w:line="240" w:lineRule="auto"/>
    </w:pPr>
    <w:rPr>
      <w:szCs w:val="20"/>
    </w:rPr>
  </w:style>
  <w:style w:type="paragraph" w:customStyle="1" w:styleId="276">
    <w:name w:val="小点说明"/>
    <w:basedOn w:val="1"/>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qFormat/>
    <w:uiPriority w:val="0"/>
    <w:pPr>
      <w:spacing w:line="241" w:lineRule="auto"/>
      <w:ind w:firstLine="1680" w:firstLineChars="200"/>
    </w:pPr>
    <w:rPr>
      <w:rFonts w:ascii="EtGsHeiBold" w:eastAsia="EtGsHeiBold"/>
      <w:sz w:val="24"/>
    </w:rPr>
  </w:style>
  <w:style w:type="paragraph" w:customStyle="1" w:styleId="282">
    <w:name w:val="首行缩进"/>
    <w:basedOn w:val="1"/>
    <w:qFormat/>
    <w:uiPriority w:val="0"/>
    <w:pPr>
      <w:spacing w:line="360" w:lineRule="auto"/>
      <w:ind w:firstLine="720"/>
    </w:pPr>
    <w:rPr>
      <w:szCs w:val="21"/>
    </w:rPr>
  </w:style>
  <w:style w:type="paragraph" w:customStyle="1" w:styleId="283">
    <w:name w:val="正文段"/>
    <w:basedOn w:val="1"/>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qFormat/>
    <w:uiPriority w:val="0"/>
    <w:pPr>
      <w:spacing w:line="240" w:lineRule="auto"/>
      <w:ind w:firstLine="0" w:firstLineChars="0"/>
    </w:pPr>
    <w:rPr>
      <w:rFonts w:cs="宋体"/>
      <w:szCs w:val="20"/>
    </w:rPr>
  </w:style>
  <w:style w:type="paragraph" w:customStyle="1" w:styleId="285">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qFormat/>
    <w:uiPriority w:val="0"/>
    <w:pPr>
      <w:tabs>
        <w:tab w:val="left" w:pos="851"/>
      </w:tabs>
      <w:spacing w:line="360" w:lineRule="auto"/>
      <w:jc w:val="left"/>
    </w:pPr>
    <w:rPr>
      <w:rFonts w:cs="宋体"/>
      <w:sz w:val="24"/>
      <w:szCs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qFormat/>
    <w:uiPriority w:val="0"/>
    <w:pPr>
      <w:widowControl/>
      <w:jc w:val="left"/>
    </w:pPr>
    <w:rPr>
      <w:rFonts w:ascii="宋体" w:hAnsi="宋体"/>
      <w:kern w:val="0"/>
      <w:sz w:val="20"/>
      <w:szCs w:val="20"/>
    </w:rPr>
  </w:style>
  <w:style w:type="paragraph" w:customStyle="1" w:styleId="298">
    <w:name w:val="Char Char"/>
    <w:basedOn w:val="1"/>
    <w:qFormat/>
    <w:uiPriority w:val="0"/>
    <w:pPr>
      <w:jc w:val="center"/>
    </w:pPr>
    <w:rPr>
      <w:rFonts w:ascii="仿宋_GB2312" w:eastAsia="仿宋_GB2312"/>
      <w:b/>
      <w:kern w:val="0"/>
      <w:sz w:val="32"/>
      <w:szCs w:val="32"/>
      <w:lang w:val="en-GB"/>
    </w:rPr>
  </w:style>
  <w:style w:type="paragraph" w:customStyle="1" w:styleId="299">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qFormat/>
    <w:uiPriority w:val="0"/>
    <w:pPr>
      <w:widowControl/>
    </w:pPr>
    <w:rPr>
      <w:rFonts w:ascii="Arial" w:hAnsi="Arial" w:cs="Arial"/>
      <w:color w:val="333333"/>
      <w:kern w:val="0"/>
      <w:sz w:val="18"/>
      <w:szCs w:val="18"/>
    </w:rPr>
  </w:style>
  <w:style w:type="paragraph" w:customStyle="1" w:styleId="30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qFormat/>
    <w:uiPriority w:val="0"/>
    <w:rPr>
      <w:rFonts w:ascii="Tahoma" w:hAnsi="Tahoma"/>
      <w:sz w:val="24"/>
      <w:szCs w:val="20"/>
    </w:rPr>
  </w:style>
  <w:style w:type="paragraph" w:customStyle="1" w:styleId="307">
    <w:name w:val="样式26"/>
    <w:basedOn w:val="308"/>
    <w:qFormat/>
    <w:uiPriority w:val="0"/>
    <w:pPr>
      <w:tabs>
        <w:tab w:val="left" w:pos="180"/>
        <w:tab w:val="left" w:pos="1580"/>
      </w:tabs>
      <w:ind w:left="1603" w:hanging="363"/>
    </w:pPr>
  </w:style>
  <w:style w:type="paragraph" w:customStyle="1" w:styleId="308">
    <w:name w:val="样式25"/>
    <w:basedOn w:val="1"/>
    <w:qFormat/>
    <w:uiPriority w:val="0"/>
    <w:pPr>
      <w:tabs>
        <w:tab w:val="left" w:pos="180"/>
      </w:tabs>
      <w:ind w:left="1260" w:hanging="720"/>
    </w:pPr>
    <w:rPr>
      <w:sz w:val="24"/>
      <w:szCs w:val="20"/>
    </w:rPr>
  </w:style>
  <w:style w:type="paragraph" w:customStyle="1" w:styleId="309">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0">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qFormat/>
    <w:uiPriority w:val="0"/>
    <w:pPr>
      <w:ind w:firstLine="200" w:firstLineChars="200"/>
    </w:pPr>
    <w:rPr>
      <w:szCs w:val="20"/>
    </w:rPr>
  </w:style>
  <w:style w:type="paragraph" w:customStyle="1" w:styleId="314">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qFormat/>
    <w:uiPriority w:val="0"/>
    <w:pPr>
      <w:spacing w:after="80" w:line="360" w:lineRule="auto"/>
      <w:ind w:firstLine="480" w:firstLineChars="200"/>
    </w:pPr>
    <w:rPr>
      <w:sz w:val="24"/>
    </w:rPr>
  </w:style>
  <w:style w:type="paragraph" w:customStyle="1" w:styleId="320">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qFormat/>
    <w:uiPriority w:val="0"/>
    <w:rPr>
      <w:rFonts w:ascii="仿宋_GB2312" w:eastAsia="仿宋_GB2312"/>
      <w:b/>
      <w:sz w:val="32"/>
      <w:szCs w:val="32"/>
    </w:rPr>
  </w:style>
  <w:style w:type="paragraph" w:customStyle="1" w:styleId="33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8">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qFormat/>
    <w:uiPriority w:val="0"/>
    <w:pPr>
      <w:keepNext/>
      <w:keepLines/>
      <w:ind w:left="1134"/>
      <w:jc w:val="center"/>
    </w:pPr>
  </w:style>
  <w:style w:type="paragraph" w:customStyle="1" w:styleId="340">
    <w:name w:val="Figure Description"/>
    <w:basedOn w:val="339"/>
    <w:next w:val="113"/>
    <w:qFormat/>
    <w:uiPriority w:val="0"/>
    <w:pPr>
      <w:tabs>
        <w:tab w:val="left" w:pos="680"/>
      </w:tabs>
      <w:spacing w:afterLines="100"/>
    </w:pPr>
    <w:rPr>
      <w:sz w:val="18"/>
    </w:rPr>
  </w:style>
  <w:style w:type="paragraph" w:customStyle="1" w:styleId="34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4">
    <w:name w:val="p19"/>
    <w:basedOn w:val="1"/>
    <w:qFormat/>
    <w:uiPriority w:val="0"/>
    <w:pPr>
      <w:widowControl/>
      <w:spacing w:beforeLines="100" w:afterLines="100"/>
      <w:ind w:left="1134"/>
    </w:pPr>
    <w:rPr>
      <w:kern w:val="0"/>
      <w:szCs w:val="21"/>
    </w:rPr>
  </w:style>
  <w:style w:type="paragraph" w:customStyle="1" w:styleId="345">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qFormat/>
    <w:uiPriority w:val="0"/>
    <w:pPr>
      <w:widowControl/>
      <w:jc w:val="left"/>
    </w:pPr>
    <w:rPr>
      <w:sz w:val="36"/>
    </w:rPr>
  </w:style>
  <w:style w:type="paragraph" w:customStyle="1" w:styleId="351">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qFormat/>
    <w:uiPriority w:val="0"/>
    <w:pPr>
      <w:tabs>
        <w:tab w:val="left" w:pos="1080"/>
      </w:tabs>
      <w:ind w:left="1134" w:firstLine="0" w:firstLineChars="0"/>
    </w:pPr>
  </w:style>
  <w:style w:type="paragraph" w:customStyle="1" w:styleId="354">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qFormat/>
    <w:uiPriority w:val="0"/>
    <w:pPr>
      <w:jc w:val="center"/>
    </w:pPr>
  </w:style>
  <w:style w:type="paragraph" w:customStyle="1" w:styleId="363">
    <w:name w:val="Item Step in Table"/>
    <w:basedOn w:val="1"/>
    <w:qFormat/>
    <w:uiPriority w:val="0"/>
    <w:pPr>
      <w:tabs>
        <w:tab w:val="left" w:pos="420"/>
      </w:tabs>
      <w:ind w:left="420" w:hanging="420"/>
      <w:jc w:val="left"/>
    </w:pPr>
  </w:style>
  <w:style w:type="paragraph" w:customStyle="1" w:styleId="364">
    <w:name w:val="默认段落字体 Para Char"/>
    <w:basedOn w:val="1"/>
    <w:qFormat/>
    <w:uiPriority w:val="0"/>
    <w:rPr>
      <w:szCs w:val="20"/>
    </w:rPr>
  </w:style>
  <w:style w:type="paragraph" w:customStyle="1" w:styleId="365">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qFormat/>
    <w:uiPriority w:val="0"/>
    <w:rPr>
      <w:rFonts w:ascii="仿宋_GB2312" w:hAnsi="宋体" w:eastAsia="仿宋_GB2312" w:cs="宋体"/>
      <w:b/>
      <w:sz w:val="32"/>
      <w:szCs w:val="32"/>
    </w:rPr>
  </w:style>
  <w:style w:type="paragraph" w:customStyle="1" w:styleId="371">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qFormat/>
    <w:uiPriority w:val="0"/>
    <w:pPr>
      <w:numPr>
        <w:ilvl w:val="0"/>
        <w:numId w:val="2"/>
      </w:numPr>
      <w:jc w:val="left"/>
    </w:pPr>
  </w:style>
  <w:style w:type="paragraph" w:customStyle="1" w:styleId="373">
    <w:name w:val="Table Heading"/>
    <w:basedOn w:val="1"/>
    <w:qFormat/>
    <w:uiPriority w:val="0"/>
    <w:pPr>
      <w:jc w:val="center"/>
    </w:pPr>
    <w:rPr>
      <w:rFonts w:ascii="Arial" w:hAnsi="Arial" w:eastAsia="黑体"/>
      <w:b/>
    </w:rPr>
  </w:style>
  <w:style w:type="paragraph" w:customStyle="1" w:styleId="374">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5">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qFormat/>
    <w:uiPriority w:val="34"/>
    <w:pPr>
      <w:spacing w:line="360" w:lineRule="auto"/>
      <w:ind w:firstLine="420" w:firstLineChars="200"/>
    </w:pPr>
    <w:rPr>
      <w:rFonts w:ascii="Calibri" w:hAnsi="Calibri"/>
      <w:szCs w:val="22"/>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3"/>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4"/>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qFormat/>
    <w:uiPriority w:val="34"/>
    <w:pPr>
      <w:ind w:firstLine="420" w:firstLineChars="200"/>
    </w:pPr>
  </w:style>
  <w:style w:type="table" w:customStyle="1" w:styleId="403">
    <w:name w:val="Table Normal"/>
    <w:semiHidden/>
    <w:unhideWhenUsed/>
    <w:qFormat/>
    <w:uiPriority w:val="0"/>
    <w:tblPr>
      <w:tblCellMar>
        <w:top w:w="0" w:type="dxa"/>
        <w:left w:w="0" w:type="dxa"/>
        <w:bottom w:w="0" w:type="dxa"/>
        <w:right w:w="0" w:type="dxa"/>
      </w:tblCellMar>
    </w:tblPr>
  </w:style>
  <w:style w:type="character" w:customStyle="1" w:styleId="404">
    <w:name w:val="font01"/>
    <w:basedOn w:val="54"/>
    <w:qFormat/>
    <w:uiPriority w:val="0"/>
    <w:rPr>
      <w:rFonts w:hint="default" w:ascii="Tahoma" w:hAnsi="Tahoma" w:eastAsia="Tahoma" w:cs="Tahoma"/>
      <w:color w:val="000000"/>
      <w:sz w:val="22"/>
      <w:szCs w:val="22"/>
      <w:u w:val="none"/>
    </w:rPr>
  </w:style>
  <w:style w:type="paragraph" w:styleId="405">
    <w:name w:val="List Paragraph"/>
    <w:basedOn w:val="1"/>
    <w:unhideWhenUsed/>
    <w:qFormat/>
    <w:uiPriority w:val="99"/>
    <w:pPr>
      <w:ind w:firstLine="420" w:firstLineChars="200"/>
    </w:pPr>
  </w:style>
  <w:style w:type="paragraph" w:customStyle="1" w:styleId="406">
    <w:name w:val="正文2"/>
    <w:basedOn w:val="1"/>
    <w:qFormat/>
    <w:uiPriority w:val="0"/>
    <w:pPr>
      <w:spacing w:before="156" w:line="360" w:lineRule="auto"/>
      <w:ind w:firstLine="200" w:firstLineChars="200"/>
    </w:pPr>
    <w:rPr>
      <w:rFonts w:ascii="Calibri" w:hAnsi="Calibri"/>
      <w:sz w:val="24"/>
      <w:szCs w:val="20"/>
    </w:rPr>
  </w:style>
  <w:style w:type="character" w:customStyle="1" w:styleId="407">
    <w:name w:val="font101"/>
    <w:basedOn w:val="54"/>
    <w:qFormat/>
    <w:uiPriority w:val="0"/>
    <w:rPr>
      <w:rFonts w:ascii="Malgun Gothic Semilight" w:hAnsi="Malgun Gothic Semilight" w:eastAsia="Malgun Gothic Semilight" w:cs="Malgun Gothic Semilight"/>
      <w:color w:val="000000"/>
      <w:sz w:val="20"/>
      <w:szCs w:val="20"/>
      <w:u w:val="none"/>
    </w:rPr>
  </w:style>
  <w:style w:type="paragraph" w:customStyle="1" w:styleId="408">
    <w:name w:val="正文 "/>
    <w:basedOn w:val="1"/>
    <w:autoRedefine/>
    <w:qFormat/>
    <w:uiPriority w:val="0"/>
    <w:pPr>
      <w:adjustRightInd w:val="0"/>
      <w:spacing w:line="318" w:lineRule="atLeast"/>
      <w:ind w:left="369" w:firstLine="369"/>
      <w:textAlignment w:val="baseline"/>
    </w:pPr>
    <w:rPr>
      <w:rFonts w:hint="eastAsia" w:ascii="宋体" w:hAnsi="Times New Roman"/>
    </w:rPr>
  </w:style>
  <w:style w:type="paragraph" w:customStyle="1" w:styleId="40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50</Pages>
  <Words>23674</Words>
  <Characters>24592</Characters>
  <Lines>228</Lines>
  <Paragraphs>64</Paragraphs>
  <TotalTime>0</TotalTime>
  <ScaleCrop>false</ScaleCrop>
  <LinksUpToDate>false</LinksUpToDate>
  <CharactersWithSpaces>25423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2024-03-03T00:37:00Z</dcterms:created>
  <dc:creator>Sky123.Org</dc:creator>
  <cp:lastModifiedBy>隆耀咨询</cp:lastModifiedBy>
  <cp:lastPrinted>2025-06-17T02:13:00Z</cp:lastPrinted>
  <dcterms:modified xsi:type="dcterms:W3CDTF">2026-05-19T07:16:25Z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CEC31B55FC734781BA00E6A8B6D90296_13</vt:lpwstr>
  </property>
  <property fmtid="{D5CDD505-2E9C-101B-9397-08002B2CF9AE}" pid="4" name="KSOTemplateDocerSaveRecord">
    <vt:lpwstr>eyJoZGlkIjoiNDVmM2ZiN2ZhZTUwMDNlODBlOWE1N2JkYjU5MzE1MmMiLCJ1c2VySWQiOiI0OTg3MDQxOTYifQ==</vt:lpwstr>
  </property>
</Properties>
</file>