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4174C">
      <w:pPr>
        <w:pStyle w:val="29"/>
        <w:rPr>
          <w:color w:val="auto"/>
          <w:highlight w:val="none"/>
        </w:rPr>
      </w:pPr>
    </w:p>
    <w:p w14:paraId="1B8D1ABD">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p>
    <w:p w14:paraId="338C7BEA">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p>
    <w:p w14:paraId="5782F3F5">
      <w:pPr>
        <w:tabs>
          <w:tab w:val="left" w:pos="2153"/>
          <w:tab w:val="center" w:pos="4652"/>
        </w:tabs>
        <w:jc w:val="left"/>
        <w:rPr>
          <w:rFonts w:hint="eastAsia" w:asciiTheme="minorEastAsia" w:hAnsiTheme="minorEastAsia" w:eastAsiaTheme="minorEastAsia" w:cstheme="minorEastAsia"/>
          <w:bCs/>
          <w:color w:val="auto"/>
          <w:sz w:val="44"/>
          <w:szCs w:val="44"/>
          <w:highlight w:val="none"/>
        </w:rPr>
      </w:pPr>
    </w:p>
    <w:p w14:paraId="32576B3A">
      <w:pPr>
        <w:tabs>
          <w:tab w:val="left" w:pos="2153"/>
          <w:tab w:val="center" w:pos="4652"/>
        </w:tabs>
        <w:jc w:val="left"/>
        <w:rPr>
          <w:rFonts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ab/>
      </w:r>
      <w:r>
        <w:rPr>
          <w:rFonts w:hint="eastAsia" w:asciiTheme="minorEastAsia" w:hAnsiTheme="minorEastAsia" w:eastAsiaTheme="minorEastAsia" w:cstheme="minorEastAsia"/>
          <w:bCs/>
          <w:color w:val="auto"/>
          <w:sz w:val="44"/>
          <w:szCs w:val="44"/>
          <w:highlight w:val="none"/>
        </w:rPr>
        <w:t>临海市限额以下建设工程</w:t>
      </w:r>
    </w:p>
    <w:p w14:paraId="406CFF7C">
      <w:pPr>
        <w:jc w:val="center"/>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b/>
          <w:color w:val="auto"/>
          <w:sz w:val="72"/>
          <w:szCs w:val="72"/>
          <w:highlight w:val="none"/>
        </w:rPr>
        <w:t>招 标 文 件</w:t>
      </w:r>
    </w:p>
    <w:p w14:paraId="115073EE">
      <w:pPr>
        <w:spacing w:line="440" w:lineRule="exact"/>
        <w:rPr>
          <w:rFonts w:ascii="宋体" w:hAnsi="宋体"/>
          <w:b/>
          <w:bCs/>
          <w:color w:val="auto"/>
          <w:sz w:val="28"/>
          <w:highlight w:val="none"/>
        </w:rPr>
      </w:pPr>
    </w:p>
    <w:p w14:paraId="5BAEC517">
      <w:pPr>
        <w:spacing w:line="288" w:lineRule="auto"/>
        <w:jc w:val="center"/>
        <w:rPr>
          <w:rFonts w:asciiTheme="minorEastAsia" w:hAnsiTheme="minorEastAsia" w:eastAsiaTheme="minorEastAsia" w:cstheme="minorEastAsia"/>
          <w:color w:val="auto"/>
          <w:sz w:val="28"/>
          <w:highlight w:val="none"/>
        </w:rPr>
      </w:pPr>
    </w:p>
    <w:p w14:paraId="269B7CB7">
      <w:pPr>
        <w:spacing w:line="480" w:lineRule="auto"/>
        <w:ind w:right="-173" w:rightChars="-54"/>
        <w:rPr>
          <w:rFonts w:asciiTheme="minorEastAsia" w:hAnsiTheme="minorEastAsia" w:eastAsiaTheme="minorEastAsia" w:cstheme="minorEastAsia"/>
          <w:bCs/>
          <w:color w:val="auto"/>
          <w:sz w:val="28"/>
          <w:highlight w:val="none"/>
        </w:rPr>
      </w:pPr>
    </w:p>
    <w:p w14:paraId="79F72DAE">
      <w:pPr>
        <w:pStyle w:val="29"/>
        <w:rPr>
          <w:rFonts w:asciiTheme="minorEastAsia" w:hAnsiTheme="minorEastAsia" w:eastAsiaTheme="minorEastAsia" w:cstheme="minorEastAsia"/>
          <w:color w:val="auto"/>
          <w:highlight w:val="none"/>
        </w:rPr>
      </w:pPr>
    </w:p>
    <w:p w14:paraId="29286256">
      <w:pPr>
        <w:spacing w:line="660" w:lineRule="exact"/>
        <w:ind w:left="2514" w:leftChars="348" w:hanging="1400" w:hangingChars="500"/>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bCs/>
          <w:color w:val="auto"/>
          <w:sz w:val="28"/>
          <w:highlight w:val="none"/>
          <w:lang w:eastAsia="zh-CN"/>
        </w:rPr>
        <w:t>临海市白水洋镇山塘建设工程（保田山塘）</w:t>
      </w:r>
    </w:p>
    <w:p w14:paraId="2B0794E3">
      <w:pPr>
        <w:spacing w:line="660" w:lineRule="exact"/>
        <w:ind w:firstLine="1120" w:firstLineChars="400"/>
        <w:rPr>
          <w:rFonts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临海市白水洋镇人民政府</w:t>
      </w:r>
      <w:r>
        <w:rPr>
          <w:rFonts w:hint="eastAsia" w:ascii="宋体" w:hAnsi="宋体" w:eastAsia="宋体"/>
          <w:color w:val="auto"/>
          <w:sz w:val="28"/>
          <w:szCs w:val="22"/>
          <w:highlight w:val="none"/>
        </w:rPr>
        <w:t>（盖章）</w:t>
      </w:r>
    </w:p>
    <w:p w14:paraId="6E4F119B">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rPr>
        <w:t>联 系 人：</w:t>
      </w:r>
      <w:r>
        <w:rPr>
          <w:rFonts w:hint="eastAsia" w:ascii="宋体" w:hAnsi="宋体" w:eastAsia="宋体"/>
          <w:color w:val="auto"/>
          <w:sz w:val="28"/>
          <w:highlight w:val="none"/>
          <w:lang w:val="en-US" w:eastAsia="zh-CN"/>
        </w:rPr>
        <w:t>林先生</w:t>
      </w:r>
      <w:r>
        <w:rPr>
          <w:rFonts w:hint="eastAsia" w:ascii="宋体" w:hAnsi="宋体" w:eastAsia="宋体"/>
          <w:color w:val="auto"/>
          <w:sz w:val="28"/>
          <w:highlight w:val="none"/>
        </w:rPr>
        <w:t xml:space="preserve">            联系电话：0576-85882637</w:t>
      </w:r>
      <w:r>
        <w:rPr>
          <w:rFonts w:hint="eastAsia" w:ascii="宋体" w:hAnsi="宋体" w:eastAsia="宋体"/>
          <w:color w:val="auto"/>
          <w:sz w:val="28"/>
          <w:highlight w:val="none"/>
          <w:lang w:val="en-US" w:eastAsia="zh-CN"/>
        </w:rPr>
        <w:t xml:space="preserve">  </w:t>
      </w:r>
    </w:p>
    <w:p w14:paraId="6557D998">
      <w:pPr>
        <w:spacing w:line="360" w:lineRule="auto"/>
        <w:rPr>
          <w:rFonts w:ascii="宋体" w:hAnsi="宋体" w:eastAsia="宋体"/>
          <w:color w:val="auto"/>
          <w:sz w:val="28"/>
          <w:highlight w:val="none"/>
        </w:rPr>
      </w:pPr>
    </w:p>
    <w:p w14:paraId="67D6EDF5">
      <w:pPr>
        <w:spacing w:line="360" w:lineRule="auto"/>
        <w:rPr>
          <w:rFonts w:ascii="宋体" w:hAnsi="宋体" w:eastAsia="宋体"/>
          <w:color w:val="auto"/>
          <w:sz w:val="28"/>
          <w:highlight w:val="none"/>
        </w:rPr>
      </w:pPr>
    </w:p>
    <w:p w14:paraId="6875745C">
      <w:pPr>
        <w:spacing w:line="360" w:lineRule="auto"/>
        <w:rPr>
          <w:rFonts w:ascii="宋体" w:hAnsi="宋体" w:eastAsia="宋体"/>
          <w:color w:val="auto"/>
          <w:sz w:val="28"/>
          <w:highlight w:val="none"/>
        </w:rPr>
      </w:pPr>
    </w:p>
    <w:p w14:paraId="01FBB71F">
      <w:pPr>
        <w:spacing w:line="360" w:lineRule="auto"/>
        <w:ind w:firstLine="1120" w:firstLineChars="400"/>
        <w:rPr>
          <w:rFonts w:hint="eastAsia" w:ascii="宋体" w:hAnsi="宋体" w:eastAsia="宋体"/>
          <w:bCs/>
          <w:color w:val="auto"/>
          <w:sz w:val="28"/>
          <w:highlight w:val="none"/>
        </w:rPr>
      </w:pPr>
      <w:bookmarkStart w:id="0" w:name="_Toc7071"/>
      <w:bookmarkStart w:id="1" w:name="_Toc11904"/>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台州市臻宏工程咨询有限公司</w:t>
      </w:r>
      <w:r>
        <w:rPr>
          <w:rFonts w:hint="eastAsia" w:ascii="宋体" w:hAnsi="宋体" w:eastAsia="宋体"/>
          <w:bCs/>
          <w:color w:val="auto"/>
          <w:sz w:val="28"/>
          <w:highlight w:val="none"/>
        </w:rPr>
        <w:t>（盖章）</w:t>
      </w:r>
      <w:bookmarkEnd w:id="0"/>
      <w:bookmarkEnd w:id="1"/>
    </w:p>
    <w:p w14:paraId="38F5D339">
      <w:pPr>
        <w:spacing w:line="360" w:lineRule="auto"/>
        <w:rPr>
          <w:rFonts w:hint="eastAsia" w:ascii="宋体" w:hAnsi="宋体" w:eastAsia="宋体"/>
          <w:bCs/>
          <w:color w:val="auto"/>
          <w:sz w:val="28"/>
          <w:highlight w:val="none"/>
        </w:rPr>
      </w:pPr>
      <w:r>
        <w:rPr>
          <w:rFonts w:hint="eastAsia" w:ascii="宋体" w:hAnsi="宋体" w:eastAsia="宋体"/>
          <w:bCs/>
          <w:color w:val="auto"/>
          <w:sz w:val="28"/>
          <w:highlight w:val="none"/>
        </w:rPr>
        <w:t xml:space="preserve">       </w:t>
      </w:r>
      <w:r>
        <w:rPr>
          <w:rFonts w:hint="eastAsia" w:ascii="宋体" w:hAnsi="宋体" w:eastAsia="宋体"/>
          <w:bCs/>
          <w:color w:val="auto"/>
          <w:sz w:val="28"/>
          <w:highlight w:val="none"/>
          <w:lang w:val="en-US" w:eastAsia="zh-CN"/>
        </w:rPr>
        <w:t xml:space="preserve"> </w:t>
      </w:r>
      <w:r>
        <w:rPr>
          <w:rFonts w:hint="eastAsia" w:ascii="宋体" w:hAnsi="宋体" w:eastAsia="宋体"/>
          <w:bCs/>
          <w:color w:val="auto"/>
          <w:sz w:val="28"/>
          <w:highlight w:val="none"/>
        </w:rPr>
        <w:t>代理项目负责人：</w:t>
      </w:r>
      <w:r>
        <w:rPr>
          <w:rFonts w:hint="eastAsia" w:ascii="宋体" w:hAnsi="宋体" w:eastAsia="宋体"/>
          <w:bCs/>
          <w:color w:val="auto"/>
          <w:sz w:val="28"/>
          <w:highlight w:val="none"/>
          <w:lang w:val="en-US" w:eastAsia="zh-CN"/>
        </w:rPr>
        <w:t>刘女士</w:t>
      </w:r>
      <w:r>
        <w:rPr>
          <w:rFonts w:hint="eastAsia" w:ascii="宋体" w:hAnsi="宋体" w:eastAsia="宋体"/>
          <w:bCs/>
          <w:color w:val="auto"/>
          <w:sz w:val="28"/>
          <w:highlight w:val="none"/>
        </w:rPr>
        <w:t xml:space="preserve">     </w:t>
      </w:r>
    </w:p>
    <w:p w14:paraId="47C3CE4A">
      <w:pPr>
        <w:spacing w:line="360" w:lineRule="auto"/>
        <w:ind w:firstLine="1120" w:firstLineChars="400"/>
        <w:rPr>
          <w:rFonts w:hint="default" w:ascii="宋体" w:hAnsi="宋体" w:eastAsia="宋体"/>
          <w:bCs/>
          <w:color w:val="auto"/>
          <w:sz w:val="28"/>
          <w:highlight w:val="none"/>
          <w:lang w:val="en-US"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刘女士</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val="en-US" w:eastAsia="zh-CN"/>
        </w:rPr>
        <w:t>0576-85191610</w:t>
      </w:r>
    </w:p>
    <w:p w14:paraId="5679B56E">
      <w:pPr>
        <w:spacing w:line="360" w:lineRule="auto"/>
        <w:rPr>
          <w:rFonts w:ascii="宋体" w:hAnsi="宋体" w:eastAsia="宋体"/>
          <w:color w:val="auto"/>
          <w:sz w:val="28"/>
          <w:highlight w:val="none"/>
        </w:rPr>
      </w:pPr>
    </w:p>
    <w:p w14:paraId="7BE73979">
      <w:pPr>
        <w:pStyle w:val="21"/>
        <w:rPr>
          <w:color w:val="auto"/>
          <w:highlight w:val="none"/>
        </w:rPr>
      </w:pPr>
    </w:p>
    <w:p w14:paraId="3E9542D4">
      <w:pPr>
        <w:spacing w:line="360" w:lineRule="auto"/>
        <w:ind w:firstLine="826" w:firstLineChars="295"/>
        <w:rPr>
          <w:rFonts w:ascii="宋体" w:hAnsi="宋体" w:eastAsia="宋体"/>
          <w:color w:val="auto"/>
          <w:sz w:val="28"/>
          <w:highlight w:val="none"/>
        </w:rPr>
      </w:pPr>
    </w:p>
    <w:p w14:paraId="08873554">
      <w:pPr>
        <w:pStyle w:val="21"/>
        <w:outlineLvl w:val="9"/>
        <w:rPr>
          <w:color w:val="auto"/>
          <w:highlight w:val="none"/>
        </w:rPr>
      </w:pPr>
    </w:p>
    <w:p w14:paraId="5B57D3CE">
      <w:pPr>
        <w:rPr>
          <w:color w:val="auto"/>
          <w:highlight w:val="none"/>
        </w:rPr>
      </w:pPr>
    </w:p>
    <w:p w14:paraId="0833D4A7">
      <w:pPr>
        <w:pStyle w:val="29"/>
        <w:rPr>
          <w:color w:val="auto"/>
          <w:highlight w:val="none"/>
        </w:rPr>
      </w:pPr>
    </w:p>
    <w:p w14:paraId="5F6D6478">
      <w:pPr>
        <w:spacing w:line="400" w:lineRule="exact"/>
        <w:jc w:val="center"/>
        <w:rPr>
          <w:rFonts w:asciiTheme="minorEastAsia" w:hAnsiTheme="minorEastAsia" w:eastAsiaTheme="minorEastAsia" w:cstheme="minorEastAsia"/>
          <w:b/>
          <w:bCs/>
          <w:color w:val="auto"/>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Theme="minorEastAsia" w:hAnsiTheme="minorEastAsia" w:eastAsiaTheme="minorEastAsia" w:cstheme="minorEastAsia"/>
          <w:color w:val="auto"/>
          <w:sz w:val="28"/>
          <w:highlight w:val="none"/>
        </w:rPr>
        <w:t>202</w:t>
      </w:r>
      <w:r>
        <w:rPr>
          <w:rFonts w:hint="eastAsia" w:asciiTheme="minorEastAsia" w:hAnsiTheme="minorEastAsia" w:eastAsiaTheme="minorEastAsia" w:cstheme="minorEastAsia"/>
          <w:color w:val="auto"/>
          <w:sz w:val="28"/>
          <w:highlight w:val="none"/>
          <w:lang w:val="en-US" w:eastAsia="zh-CN"/>
        </w:rPr>
        <w:t>6</w:t>
      </w:r>
      <w:r>
        <w:rPr>
          <w:rFonts w:hint="eastAsia" w:asciiTheme="minorEastAsia" w:hAnsiTheme="minorEastAsia" w:eastAsiaTheme="minorEastAsia" w:cstheme="minorEastAsia"/>
          <w:color w:val="auto"/>
          <w:sz w:val="28"/>
          <w:highlight w:val="none"/>
        </w:rPr>
        <w:t>年</w:t>
      </w:r>
      <w:r>
        <w:rPr>
          <w:rFonts w:hint="eastAsia" w:asciiTheme="minorEastAsia" w:hAnsiTheme="minorEastAsia" w:eastAsiaTheme="minorEastAsia" w:cstheme="minorEastAsia"/>
          <w:color w:val="auto"/>
          <w:sz w:val="28"/>
          <w:highlight w:val="none"/>
          <w:lang w:val="en-US" w:eastAsia="zh-CN"/>
        </w:rPr>
        <w:t>5</w:t>
      </w:r>
      <w:r>
        <w:rPr>
          <w:rFonts w:hint="eastAsia" w:asciiTheme="minorEastAsia" w:hAnsiTheme="minorEastAsia" w:eastAsiaTheme="minorEastAsia" w:cstheme="minorEastAsia"/>
          <w:color w:val="auto"/>
          <w:sz w:val="28"/>
          <w:highlight w:val="none"/>
        </w:rPr>
        <w:t>月</w:t>
      </w:r>
    </w:p>
    <w:p w14:paraId="5F29EC24">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6378E637">
      <w:pPr>
        <w:jc w:val="center"/>
        <w:rPr>
          <w:rFonts w:ascii="宋体" w:hAnsi="宋体" w:eastAsia="宋体" w:cs="宋体"/>
          <w:b/>
          <w:bCs/>
          <w:color w:val="auto"/>
          <w:sz w:val="48"/>
          <w:szCs w:val="48"/>
          <w:highlight w:val="none"/>
        </w:rPr>
      </w:pPr>
    </w:p>
    <w:p w14:paraId="28D6E400">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ECE8A08">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p>
    <w:p w14:paraId="247CF78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38CE411A">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4</w:t>
      </w:r>
    </w:p>
    <w:p w14:paraId="3A7ABB85">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附件三：工程廉政责任书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0942EF8D">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56F67CCB">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14:paraId="48287064">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2</w:t>
      </w:r>
    </w:p>
    <w:p w14:paraId="61C685A3">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3</w:t>
      </w:r>
    </w:p>
    <w:p w14:paraId="096A3175">
      <w:pPr>
        <w:pStyle w:val="30"/>
        <w:tabs>
          <w:tab w:val="right" w:leader="dot" w:pos="9185"/>
        </w:tabs>
        <w:spacing w:line="360" w:lineRule="auto"/>
        <w:rPr>
          <w:rFonts w:hint="eastAsia" w:ascii="宋体" w:hAnsi="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14:paraId="4D31A912">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5</w:t>
      </w:r>
    </w:p>
    <w:p w14:paraId="520DC5DA">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6CEE1AC8">
      <w:pPr>
        <w:pStyle w:val="30"/>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w:t>
      </w:r>
    </w:p>
    <w:p w14:paraId="300000C3">
      <w:pPr>
        <w:pStyle w:val="30"/>
        <w:tabs>
          <w:tab w:val="right" w:leader="dot" w:pos="9185"/>
        </w:tabs>
        <w:spacing w:line="360" w:lineRule="auto"/>
        <w:rPr>
          <w:rFonts w:hint="eastAsia" w:ascii="宋体" w:hAnsi="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8</w:t>
      </w:r>
    </w:p>
    <w:p w14:paraId="36D1CE3A">
      <w:pPr>
        <w:pStyle w:val="30"/>
        <w:tabs>
          <w:tab w:val="right" w:leader="dot" w:pos="9185"/>
        </w:tabs>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39</w:t>
      </w:r>
    </w:p>
    <w:p w14:paraId="588C83A2">
      <w:pPr>
        <w:pStyle w:val="30"/>
        <w:tabs>
          <w:tab w:val="right" w:leader="dot" w:pos="9185"/>
        </w:tabs>
        <w:spacing w:line="360" w:lineRule="auto"/>
        <w:rPr>
          <w:rFonts w:ascii="宋体" w:hAnsi="宋体" w:cs="宋体"/>
          <w:color w:val="auto"/>
          <w:sz w:val="28"/>
          <w:szCs w:val="28"/>
          <w:highlight w:val="none"/>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 xml:space="preserve"> </w:t>
      </w:r>
    </w:p>
    <w:p w14:paraId="5C8048B0">
      <w:pPr>
        <w:keepNext/>
        <w:keepLines/>
        <w:spacing w:before="120" w:after="120"/>
        <w:jc w:val="center"/>
        <w:outlineLvl w:val="0"/>
        <w:rPr>
          <w:rFonts w:ascii="黑体" w:hAnsi="黑体" w:eastAsia="黑体"/>
          <w:b/>
          <w:color w:val="auto"/>
          <w:kern w:val="44"/>
          <w:sz w:val="30"/>
          <w:highlight w:val="none"/>
        </w:rPr>
      </w:pPr>
      <w:bookmarkStart w:id="2" w:name="_Toc5497"/>
      <w:bookmarkStart w:id="3" w:name="_Toc1787"/>
      <w:bookmarkStart w:id="4" w:name="_Toc22713"/>
      <w:bookmarkStart w:id="5" w:name="_Toc386121562"/>
      <w:bookmarkStart w:id="6" w:name="_Toc500208499"/>
      <w:bookmarkStart w:id="7" w:name="_Toc500209421"/>
      <w:bookmarkStart w:id="8" w:name="_Toc386121751"/>
      <w:r>
        <w:rPr>
          <w:rFonts w:hint="eastAsia" w:ascii="黑体" w:hAnsi="黑体" w:eastAsia="黑体"/>
          <w:b/>
          <w:color w:val="auto"/>
          <w:kern w:val="44"/>
          <w:sz w:val="30"/>
          <w:highlight w:val="none"/>
        </w:rPr>
        <w:t>投标须知</w:t>
      </w:r>
      <w:bookmarkStart w:id="9" w:name="_Toc1731"/>
      <w:r>
        <w:rPr>
          <w:rFonts w:hint="eastAsia" w:ascii="黑体" w:hAnsi="黑体" w:eastAsia="黑体"/>
          <w:b/>
          <w:color w:val="auto"/>
          <w:kern w:val="44"/>
          <w:sz w:val="30"/>
          <w:highlight w:val="none"/>
        </w:rPr>
        <w:t>前附表</w:t>
      </w:r>
      <w:bookmarkEnd w:id="2"/>
      <w:bookmarkEnd w:id="3"/>
      <w:bookmarkEnd w:id="4"/>
      <w:bookmarkEnd w:id="9"/>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859B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F143DBF">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41310214">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500A381B">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38A69CD0">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0159C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108184B">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7AB598E0">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E42C2D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60A54A76">
            <w:pPr>
              <w:adjustRightInd w:val="0"/>
              <w:snapToGrid w:val="0"/>
              <w:rPr>
                <w:rFonts w:ascii="宋体" w:hAnsi="宋体" w:eastAsia="宋体"/>
                <w:bCs/>
                <w:color w:val="auto"/>
                <w:sz w:val="21"/>
                <w:highlight w:val="none"/>
              </w:rPr>
            </w:pPr>
            <w:r>
              <w:rPr>
                <w:rFonts w:hint="eastAsia" w:ascii="宋体" w:hAnsi="宋体" w:eastAsia="宋体"/>
                <w:bCs/>
                <w:color w:val="auto"/>
                <w:sz w:val="21"/>
                <w:highlight w:val="none"/>
                <w:lang w:eastAsia="zh-CN"/>
              </w:rPr>
              <w:t>临海市白水洋镇山塘建设工程（保田山塘）</w:t>
            </w:r>
          </w:p>
        </w:tc>
      </w:tr>
      <w:tr w14:paraId="3FCA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1C6999B9">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EBDDD1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CF6A378">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75C544B6">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临海市白水洋镇前塘村</w:t>
            </w:r>
          </w:p>
        </w:tc>
      </w:tr>
      <w:tr w14:paraId="1F63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38ABA66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606115F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604AA24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53535A7C">
            <w:pPr>
              <w:adjustRightInd w:val="0"/>
              <w:snapToGrid w:val="0"/>
              <w:rPr>
                <w:rFonts w:eastAsia="宋体"/>
                <w:color w:val="auto"/>
                <w:highlight w:val="none"/>
              </w:rPr>
            </w:pPr>
            <w:r>
              <w:rPr>
                <w:rFonts w:hint="eastAsia" w:ascii="宋体" w:hAnsi="宋体" w:eastAsia="宋体" w:cs="Times New Roman"/>
                <w:bCs/>
                <w:color w:val="auto"/>
                <w:sz w:val="21"/>
                <w:highlight w:val="none"/>
                <w:lang w:eastAsia="zh-CN"/>
              </w:rPr>
              <w:t>坝顶修复、溢洪道、放水涵洞。</w:t>
            </w:r>
          </w:p>
        </w:tc>
      </w:tr>
      <w:tr w14:paraId="78F6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54BDE6C7">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33063D7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4B727A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503F6A95">
            <w:pPr>
              <w:widowControl/>
              <w:jc w:val="left"/>
              <w:rPr>
                <w:rFonts w:ascii="宋体" w:hAnsi="宋体" w:eastAsia="宋体"/>
                <w:color w:val="auto"/>
                <w:sz w:val="21"/>
                <w:highlight w:val="none"/>
              </w:rPr>
            </w:pPr>
            <w:r>
              <w:rPr>
                <w:rFonts w:hint="eastAsia" w:ascii="宋体" w:hAnsi="宋体" w:eastAsia="宋体"/>
                <w:color w:val="auto"/>
                <w:sz w:val="21"/>
                <w:highlight w:val="none"/>
                <w:lang w:eastAsia="zh-CN"/>
              </w:rPr>
              <w:t>451892</w:t>
            </w:r>
            <w:r>
              <w:rPr>
                <w:rFonts w:hint="eastAsia" w:ascii="宋体" w:hAnsi="宋体" w:eastAsia="宋体"/>
                <w:color w:val="auto"/>
                <w:sz w:val="21"/>
                <w:highlight w:val="none"/>
              </w:rPr>
              <w:t>元（详见招标人预算书）</w:t>
            </w:r>
          </w:p>
        </w:tc>
      </w:tr>
      <w:tr w14:paraId="01BC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6EC8C0C4">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58B3ACE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302FE97">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024BEC01">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3131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9173493">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1C209CD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5672859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2DD35DF5">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3F42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682" w:type="dxa"/>
            <w:tcBorders>
              <w:bottom w:val="single" w:color="auto" w:sz="4" w:space="0"/>
            </w:tcBorders>
            <w:vAlign w:val="center"/>
          </w:tcPr>
          <w:p w14:paraId="2D31D394">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A89EBD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E86BDEF">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23C9E962">
            <w:pPr>
              <w:rPr>
                <w:rFonts w:hint="eastAsia" w:ascii="宋体" w:hAnsi="宋体" w:eastAsia="宋体"/>
                <w:color w:val="auto"/>
                <w:sz w:val="21"/>
                <w:highlight w:val="none"/>
                <w:lang w:eastAsia="zh-CN"/>
              </w:rPr>
            </w:pPr>
            <w:r>
              <w:rPr>
                <w:rFonts w:hint="eastAsia" w:ascii="宋体" w:hAnsi="宋体" w:eastAsia="宋体"/>
                <w:color w:val="auto"/>
                <w:sz w:val="21"/>
                <w:highlight w:val="none"/>
                <w:u w:val="single"/>
                <w:lang w:val="en-US" w:eastAsia="zh-CN"/>
              </w:rPr>
              <w:t xml:space="preserve"> 不超过90日历天</w:t>
            </w:r>
          </w:p>
        </w:tc>
      </w:tr>
      <w:tr w14:paraId="6994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6AF693F">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6A9ECED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00BB1907">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7EED98C1">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p>
        </w:tc>
      </w:tr>
      <w:tr w14:paraId="1BD9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0F53614C">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3F9B30B8">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1730B20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DA5D1FA">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临海市白水洋镇山塘建设工程（保田山塘）</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szCs w:val="22"/>
                <w:highlight w:val="none"/>
                <w:lang w:eastAsia="zh-CN"/>
              </w:rPr>
              <w:t>及图纸</w:t>
            </w:r>
            <w:r>
              <w:rPr>
                <w:rFonts w:hint="eastAsia" w:ascii="宋体" w:hAnsi="宋体" w:eastAsia="宋体"/>
                <w:color w:val="auto"/>
                <w:sz w:val="21"/>
                <w:highlight w:val="none"/>
              </w:rPr>
              <w:t>为准。</w:t>
            </w:r>
          </w:p>
        </w:tc>
      </w:tr>
      <w:tr w14:paraId="78AE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70E5F21C">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48FB37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6B61F383">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19EE8AF3">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财政</w:t>
            </w:r>
          </w:p>
        </w:tc>
      </w:tr>
      <w:tr w14:paraId="524C8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BCAB5D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751B4F8E">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6BE3117A">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25BE3B27">
            <w:pPr>
              <w:rPr>
                <w:rFonts w:ascii="宋体" w:hAnsi="宋体" w:eastAsia="宋体"/>
                <w:color w:val="auto"/>
                <w:sz w:val="21"/>
                <w:highlight w:val="none"/>
              </w:rPr>
            </w:pPr>
            <w:r>
              <w:rPr>
                <w:rFonts w:hint="eastAsia" w:ascii="宋体" w:hAnsi="宋体" w:eastAsia="宋体"/>
                <w:color w:val="auto"/>
                <w:sz w:val="21"/>
                <w:highlight w:val="none"/>
                <w:lang w:eastAsia="zh-CN"/>
              </w:rPr>
              <w:t>全国范围内水利水电工程施工总承包三级及以上</w:t>
            </w:r>
            <w:r>
              <w:rPr>
                <w:rFonts w:hint="eastAsia" w:ascii="宋体" w:hAnsi="宋体" w:eastAsia="宋体"/>
                <w:color w:val="auto"/>
                <w:sz w:val="21"/>
                <w:highlight w:val="none"/>
              </w:rPr>
              <w:t>；</w:t>
            </w:r>
          </w:p>
        </w:tc>
      </w:tr>
      <w:tr w14:paraId="18DC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15C68C4">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610445AF">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751D7D5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DA21B49">
            <w:pPr>
              <w:rPr>
                <w:rFonts w:ascii="宋体" w:hAnsi="宋体" w:eastAsia="宋体"/>
                <w:color w:val="auto"/>
                <w:sz w:val="21"/>
                <w:highlight w:val="none"/>
              </w:rPr>
            </w:pPr>
            <w:r>
              <w:rPr>
                <w:rFonts w:hint="eastAsia" w:ascii="宋体" w:hAnsi="宋体" w:eastAsia="宋体"/>
                <w:color w:val="auto"/>
                <w:sz w:val="21"/>
                <w:highlight w:val="none"/>
                <w:lang w:eastAsia="zh-CN"/>
              </w:rPr>
              <w:t>水利水电专业注册建造师二级及以上</w:t>
            </w:r>
            <w:r>
              <w:rPr>
                <w:rFonts w:hint="eastAsia" w:ascii="宋体" w:hAnsi="宋体" w:eastAsia="宋体"/>
                <w:color w:val="auto"/>
                <w:sz w:val="21"/>
                <w:highlight w:val="none"/>
              </w:rPr>
              <w:t>；</w:t>
            </w:r>
          </w:p>
        </w:tc>
      </w:tr>
      <w:tr w14:paraId="733E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5312C4F3">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14C79535">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35C97254">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0CAA4885">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B4B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10D08D2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14E98408">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325ED5CB">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51E9626">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253837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44EBE907">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156C8CAF">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756D158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6891C35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1ABEF8E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7849BC8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19B1672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AE1CBE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4E8BE89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w:t>
            </w:r>
            <w:r>
              <w:rPr>
                <w:rFonts w:hint="eastAsia" w:ascii="宋体" w:hAnsi="宋体" w:eastAsia="宋体"/>
                <w:color w:val="auto"/>
                <w:sz w:val="21"/>
                <w:highlight w:val="none"/>
                <w:lang w:val="en-US" w:eastAsia="zh-CN"/>
              </w:rPr>
              <w:t>九</w:t>
            </w:r>
            <w:r>
              <w:rPr>
                <w:rFonts w:hint="eastAsia" w:ascii="宋体" w:hAnsi="宋体" w:eastAsia="宋体"/>
                <w:color w:val="auto"/>
                <w:sz w:val="21"/>
                <w:highlight w:val="none"/>
              </w:rPr>
              <w:t>）或法定代表人身份证明（投标文件格式</w:t>
            </w:r>
            <w:r>
              <w:rPr>
                <w:rFonts w:hint="eastAsia" w:ascii="宋体" w:hAnsi="宋体" w:eastAsia="宋体"/>
                <w:color w:val="auto"/>
                <w:sz w:val="21"/>
                <w:highlight w:val="none"/>
                <w:lang w:val="en-US" w:eastAsia="zh-CN"/>
              </w:rPr>
              <w:t>八</w:t>
            </w:r>
            <w:r>
              <w:rPr>
                <w:rFonts w:hint="eastAsia" w:ascii="宋体" w:hAnsi="宋体" w:eastAsia="宋体"/>
                <w:color w:val="auto"/>
                <w:sz w:val="21"/>
                <w:highlight w:val="none"/>
              </w:rPr>
              <w:t>）</w:t>
            </w:r>
            <w:r>
              <w:rPr>
                <w:rFonts w:hint="eastAsia" w:ascii="宋体" w:hAnsi="宋体" w:eastAsia="宋体" w:cs="宋体"/>
                <w:color w:val="auto"/>
                <w:sz w:val="21"/>
                <w:szCs w:val="21"/>
                <w:highlight w:val="none"/>
              </w:rPr>
              <w:t>；</w:t>
            </w:r>
          </w:p>
          <w:p w14:paraId="7D9B7B78">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7085A2C5">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13ADAB52">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4ABEDE5">
            <w:pPr>
              <w:pStyle w:val="6"/>
              <w:adjustRightInd w:val="0"/>
              <w:ind w:firstLine="422"/>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059F3F78">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43020CD">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3AEB748">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2149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27DED5EE">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5FC52C2C">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7185C26A">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7851E14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2F58BA5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4F888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682" w:type="dxa"/>
            <w:vAlign w:val="center"/>
          </w:tcPr>
          <w:p w14:paraId="372D2ED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300D09C8">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10C0B907">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6EC5E7AD">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6A63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3FD68752">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C31AC31">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560C7EC4">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预算审核价及最高投标限价</w:t>
            </w:r>
          </w:p>
        </w:tc>
        <w:tc>
          <w:tcPr>
            <w:tcW w:w="5919" w:type="dxa"/>
            <w:vAlign w:val="center"/>
          </w:tcPr>
          <w:p w14:paraId="7EA290C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预算审核价：</w:t>
            </w:r>
            <w:r>
              <w:rPr>
                <w:rFonts w:hint="eastAsia" w:ascii="宋体" w:hAnsi="宋体" w:eastAsia="宋体" w:cs="宋体"/>
                <w:color w:val="auto"/>
                <w:sz w:val="21"/>
                <w:szCs w:val="21"/>
                <w:highlight w:val="none"/>
                <w:u w:val="single"/>
                <w:lang w:eastAsia="zh-CN"/>
              </w:rPr>
              <w:t>451892</w:t>
            </w:r>
            <w:r>
              <w:rPr>
                <w:rFonts w:hint="eastAsia" w:ascii="宋体" w:hAnsi="宋体" w:eastAsia="宋体" w:cs="宋体"/>
                <w:color w:val="auto"/>
                <w:sz w:val="21"/>
                <w:szCs w:val="21"/>
                <w:highlight w:val="none"/>
              </w:rPr>
              <w:t>元；</w:t>
            </w:r>
          </w:p>
          <w:p w14:paraId="5F784FF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olor w:val="auto"/>
                <w:sz w:val="21"/>
                <w:highlight w:val="none"/>
                <w:lang w:eastAsia="zh-CN"/>
              </w:rPr>
              <w:t>451892</w:t>
            </w:r>
            <w:r>
              <w:rPr>
                <w:rFonts w:hint="eastAsia" w:ascii="宋体" w:hAnsi="宋体" w:eastAsia="宋体" w:cs="宋体"/>
                <w:color w:val="auto"/>
                <w:sz w:val="21"/>
                <w:szCs w:val="21"/>
                <w:highlight w:val="none"/>
              </w:rPr>
              <w:t>×（1-下浮值）</w:t>
            </w:r>
          </w:p>
          <w:p w14:paraId="6DB2892B">
            <w:pPr>
              <w:rPr>
                <w:b/>
                <w:color w:val="auto"/>
                <w:sz w:val="24"/>
                <w:szCs w:val="24"/>
                <w:highlight w:val="none"/>
              </w:rPr>
            </w:pPr>
            <w:r>
              <w:rPr>
                <w:rFonts w:hint="eastAsia" w:ascii="宋体" w:hAnsi="宋体" w:eastAsia="宋体" w:cs="宋体"/>
                <w:color w:val="auto"/>
                <w:sz w:val="21"/>
                <w:szCs w:val="21"/>
                <w:highlight w:val="none"/>
              </w:rPr>
              <w:t>下浮值在1%，2.5%，4%，5.5%，7%等5个等差数值中抽取其中一值作为下浮值。</w:t>
            </w:r>
          </w:p>
        </w:tc>
      </w:tr>
      <w:tr w14:paraId="21F23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DD086E9">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55D3156">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3D214DE">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61D8336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9000</w:t>
            </w:r>
            <w:r>
              <w:rPr>
                <w:rFonts w:hint="eastAsia" w:ascii="宋体" w:hAnsi="宋体" w:eastAsia="宋体"/>
                <w:color w:val="auto"/>
                <w:sz w:val="21"/>
                <w:highlight w:val="none"/>
              </w:rPr>
              <w:t>元。</w:t>
            </w:r>
          </w:p>
          <w:p w14:paraId="20FAB78A">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0E4CAD0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 担保形式：网上银行转账。</w:t>
            </w:r>
          </w:p>
          <w:p w14:paraId="32BCFE12">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3B86E5A">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9139AE9">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739720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C1CA8E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25184D2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(2)担保形式：工程保函</w:t>
            </w:r>
          </w:p>
          <w:p w14:paraId="183848B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B80DB4">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color w:val="auto"/>
                <w:sz w:val="21"/>
                <w:highlight w:val="none"/>
                <w:u w:val="single"/>
                <w:lang w:eastAsia="zh-CN"/>
              </w:rPr>
              <w:t>临海市白水洋镇人民政府</w:t>
            </w:r>
            <w:r>
              <w:rPr>
                <w:rFonts w:hint="eastAsia" w:ascii="宋体" w:hAnsi="宋体" w:eastAsia="宋体"/>
                <w:color w:val="auto"/>
                <w:sz w:val="21"/>
                <w:highlight w:val="none"/>
              </w:rPr>
              <w:t>（招标人名称）；</w:t>
            </w:r>
          </w:p>
          <w:p w14:paraId="2B393A3F">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72C9417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789793D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167519F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013069C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递交方式：开标现场递交； </w:t>
            </w:r>
          </w:p>
          <w:p w14:paraId="2E617601">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4FF85FF1">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CE424F7">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台州市臻宏工程咨询有限公司</w:t>
            </w:r>
            <w:r>
              <w:rPr>
                <w:rFonts w:hint="eastAsia" w:ascii="宋体" w:hAnsi="宋体" w:eastAsia="宋体"/>
                <w:color w:val="auto"/>
                <w:sz w:val="21"/>
                <w:highlight w:val="none"/>
              </w:rPr>
              <w:t xml:space="preserve">（代理机构）； </w:t>
            </w:r>
          </w:p>
          <w:p w14:paraId="1DC6C1A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15257181576</w:t>
            </w:r>
            <w:r>
              <w:rPr>
                <w:rFonts w:hint="eastAsia" w:ascii="宋体" w:hAnsi="宋体" w:eastAsia="宋体"/>
                <w:color w:val="auto"/>
                <w:sz w:val="21"/>
                <w:highlight w:val="none"/>
              </w:rPr>
              <w:t xml:space="preserve">（代理机构联系方式）； </w:t>
            </w:r>
          </w:p>
          <w:p w14:paraId="27EB93C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若招标文件允许联合体投标且投标人以联合体身份投标的，由联合体牵头人提交工程投标保证金。</w:t>
            </w:r>
          </w:p>
          <w:p w14:paraId="34D0275D">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737038">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咨询电话：</w:t>
            </w:r>
          </w:p>
          <w:p w14:paraId="60F3D85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577FE343">
            <w:pPr>
              <w:spacing w:line="288" w:lineRule="auto"/>
              <w:ind w:right="200"/>
              <w:rPr>
                <w:rFonts w:ascii="黑体" w:hAnsi="宋体" w:eastAsia="黑体"/>
                <w:b/>
                <w:color w:val="auto"/>
                <w:sz w:val="24"/>
                <w:szCs w:val="24"/>
                <w:highlight w:val="none"/>
              </w:rPr>
            </w:pPr>
            <w:r>
              <w:rPr>
                <w:rFonts w:hint="eastAsia" w:ascii="宋体" w:hAnsi="宋体" w:eastAsia="宋体"/>
                <w:color w:val="auto"/>
                <w:sz w:val="21"/>
                <w:highlight w:val="none"/>
              </w:rPr>
              <w:t>平台财务咨询电话：0576-85407100。</w:t>
            </w:r>
          </w:p>
        </w:tc>
      </w:tr>
      <w:tr w14:paraId="5285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71DB6BFA">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EEADD92">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56AC2614">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4F661687">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0DDA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82B8E6B">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71F6CC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217A0AA0">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4E6BBA14">
            <w:pPr>
              <w:numPr>
                <w:ilvl w:val="0"/>
                <w:numId w:val="3"/>
              </w:numPr>
              <w:rPr>
                <w:rFonts w:ascii="宋体" w:hAnsi="宋体" w:eastAsia="宋体"/>
                <w:color w:val="auto"/>
                <w:sz w:val="21"/>
                <w:szCs w:val="21"/>
                <w:highlight w:val="none"/>
              </w:rPr>
            </w:pPr>
            <w:r>
              <w:rPr>
                <w:rFonts w:hint="eastAsia" w:ascii="宋体" w:hAnsi="宋体" w:eastAsia="宋体"/>
                <w:color w:val="auto"/>
                <w:sz w:val="21"/>
                <w:szCs w:val="21"/>
                <w:highlight w:val="none"/>
              </w:rPr>
              <w:t>加密电子投标文件，后缀名为（.投标文件）（本项目无需提供纸质投标文件，只要求上传电子投标文件正本一份）</w:t>
            </w:r>
          </w:p>
          <w:p w14:paraId="56040C01">
            <w:pPr>
              <w:rPr>
                <w:rFonts w:ascii="宋体" w:hAnsi="宋体" w:eastAsia="宋体" w:cs="宋体"/>
                <w:color w:val="auto"/>
                <w:sz w:val="22"/>
                <w:szCs w:val="22"/>
                <w:highlight w:val="none"/>
              </w:rPr>
            </w:pPr>
            <w:r>
              <w:rPr>
                <w:rFonts w:hint="eastAsia" w:ascii="宋体" w:hAnsi="宋体" w:eastAsia="宋体" w:cs="宋体"/>
                <w:color w:val="auto"/>
                <w:sz w:val="21"/>
                <w:szCs w:val="21"/>
                <w:highlight w:val="none"/>
              </w:rPr>
              <w:t>CA咨询电话：400-0571-337，投标工具咨询电话：</w:t>
            </w:r>
            <w:r>
              <w:rPr>
                <w:rFonts w:hint="eastAsia" w:ascii="宋体" w:hAnsi="宋体" w:eastAsia="宋体" w:cs="宋体"/>
                <w:color w:val="auto"/>
                <w:sz w:val="22"/>
                <w:szCs w:val="22"/>
                <w:highlight w:val="none"/>
              </w:rPr>
              <w:t>15267291759</w:t>
            </w:r>
          </w:p>
          <w:p w14:paraId="6D586C96">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5CE2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70D1828">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0A83880">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379B9FD8">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294FBFBB">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52D30F24">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1F31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B3A220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722E054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40C2389F">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7966BAE9">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1304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2ABC7CD4">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F6787D3">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510A146">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601CE481">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51CF28D4">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西</w:t>
            </w:r>
            <w:r>
              <w:rPr>
                <w:rFonts w:hint="eastAsia" w:ascii="宋体" w:hAnsi="宋体" w:eastAsia="宋体"/>
                <w:color w:val="auto"/>
                <w:sz w:val="21"/>
                <w:highlight w:val="none"/>
              </w:rPr>
              <w:t>部开标室</w:t>
            </w:r>
            <w:r>
              <w:rPr>
                <w:rFonts w:hint="eastAsia" w:ascii="宋体" w:hAnsi="宋体" w:eastAsia="宋体"/>
                <w:color w:val="auto"/>
                <w:sz w:val="21"/>
                <w:highlight w:val="none"/>
                <w:lang w:val="en-US" w:eastAsia="zh-CN"/>
              </w:rPr>
              <w:t>2</w:t>
            </w:r>
          </w:p>
        </w:tc>
      </w:tr>
      <w:tr w14:paraId="38826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66BF9921">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3D4D788F">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547D6D7D">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0AC72B86">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032E2328">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5</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20</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15</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00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bookmarkStart w:id="257" w:name="_GoBack"/>
            <w:bookmarkEnd w:id="257"/>
          </w:p>
        </w:tc>
      </w:tr>
      <w:tr w14:paraId="6226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6B68E4B4">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26FC8B2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6F2D65B6">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A501CE0">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lang w:eastAsia="zh-CN"/>
              </w:rPr>
              <w:t>：</w:t>
            </w:r>
            <w:r>
              <w:rPr>
                <w:rFonts w:hint="eastAsia" w:ascii="宋体" w:hAnsi="宋体" w:eastAsia="宋体"/>
                <w:color w:val="auto"/>
                <w:sz w:val="21"/>
                <w:szCs w:val="22"/>
                <w:highlight w:val="none"/>
              </w:rPr>
              <w:t>各投标人首先在投标截止时间后对各自网上提交的电子投标文件解密。解密后先进行最高投标限价下浮值抽取，再进行D值抽取，然后按评标顺序分别开启各单位的标书，并由评标委员会进行评审，最后宣布评审结果。</w:t>
            </w:r>
          </w:p>
          <w:p w14:paraId="3DD42B65">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602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5B64BDA8">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75EC4B3E">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1CF500F9">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20B46D23">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w:t>
            </w:r>
            <w:r>
              <w:rPr>
                <w:rFonts w:hint="eastAsia" w:ascii="宋体" w:hAnsi="宋体" w:eastAsia="宋体"/>
                <w:color w:val="auto"/>
                <w:sz w:val="21"/>
                <w:szCs w:val="22"/>
                <w:highlight w:val="none"/>
                <w:lang w:val="en-US" w:eastAsia="zh-CN"/>
              </w:rPr>
              <w:t>水利</w:t>
            </w:r>
            <w:r>
              <w:rPr>
                <w:rFonts w:hint="eastAsia" w:ascii="宋体" w:hAnsi="宋体" w:eastAsia="宋体"/>
                <w:color w:val="auto"/>
                <w:sz w:val="21"/>
                <w:szCs w:val="22"/>
                <w:highlight w:val="none"/>
              </w:rPr>
              <w:t>项目评标办法)</w:t>
            </w:r>
          </w:p>
        </w:tc>
      </w:tr>
      <w:tr w14:paraId="5ECB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16991FD">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3B5967EE">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5A8FEB09">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0A522D1F">
            <w:pPr>
              <w:jc w:val="left"/>
              <w:rPr>
                <w:color w:val="auto"/>
                <w:highlight w:val="none"/>
              </w:rPr>
            </w:pPr>
            <w:r>
              <w:rPr>
                <w:rFonts w:hint="eastAsia" w:ascii="宋体" w:hAnsi="宋体" w:eastAsia="宋体"/>
                <w:color w:val="auto"/>
                <w:sz w:val="21"/>
                <w:szCs w:val="22"/>
                <w:highlight w:val="none"/>
              </w:rPr>
              <w:t>履约担保金额为中标价的2%。</w:t>
            </w:r>
          </w:p>
        </w:tc>
      </w:tr>
      <w:tr w14:paraId="503F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6D89BB93">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2191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55C02B1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C91C824">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1EF11948">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29DF3F4">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067C634">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37FE50EB">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04FB0D23">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6C69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DE6B96E">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08ACEE65">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01C3331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90B41AC">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75ED0AC">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2C6DF400">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34A23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44EA54A">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049B55D4">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4FE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543" w:type="dxa"/>
            <w:gridSpan w:val="2"/>
            <w:vAlign w:val="center"/>
          </w:tcPr>
          <w:p w14:paraId="28EA130D">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58BB3AED">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w:t>
            </w:r>
            <w:r>
              <w:rPr>
                <w:rFonts w:hint="eastAsia" w:ascii="Calibri" w:hAnsi="宋体"/>
                <w:color w:val="auto"/>
                <w:sz w:val="21"/>
                <w:szCs w:val="21"/>
                <w:highlight w:val="none"/>
                <w:lang w:val="en-US" w:eastAsia="zh-CN"/>
              </w:rPr>
              <w:t>登录</w:t>
            </w:r>
            <w:r>
              <w:rPr>
                <w:rFonts w:hint="eastAsia" w:ascii="Calibri" w:hAnsi="宋体"/>
                <w:color w:val="auto"/>
                <w:sz w:val="21"/>
                <w:szCs w:val="21"/>
                <w:highlight w:val="none"/>
              </w:rPr>
              <w:t>临海市限额以下公共资源交易区域平台（https://www.lhcqjy.com.cn/）的“注册入口”栏目进行注册入驻。注册咨询联系人：梁工，联系电话：0576-85407095；</w:t>
            </w:r>
          </w:p>
          <w:p w14:paraId="3A589E0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FB3B28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54C83DD">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tc>
      </w:tr>
    </w:tbl>
    <w:p w14:paraId="743C7405">
      <w:pPr>
        <w:jc w:val="center"/>
        <w:rPr>
          <w:rFonts w:ascii="宋体" w:hAnsi="宋体"/>
          <w:color w:val="auto"/>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F0F58FE">
      <w:pPr>
        <w:keepNext/>
        <w:keepLines/>
        <w:spacing w:before="120" w:after="120"/>
        <w:jc w:val="center"/>
        <w:outlineLvl w:val="0"/>
        <w:rPr>
          <w:rFonts w:ascii="黑体" w:hAnsi="黑体" w:eastAsia="黑体"/>
          <w:b/>
          <w:color w:val="auto"/>
          <w:kern w:val="44"/>
          <w:sz w:val="30"/>
          <w:highlight w:val="none"/>
        </w:rPr>
      </w:pPr>
      <w:bookmarkStart w:id="10" w:name="_Toc10147"/>
      <w:bookmarkStart w:id="11" w:name="_Toc500209412"/>
      <w:bookmarkStart w:id="12" w:name="_Toc500208463"/>
      <w:bookmarkStart w:id="13" w:name="_Toc9614"/>
      <w:bookmarkStart w:id="14" w:name="_Toc26109"/>
      <w:r>
        <w:rPr>
          <w:rFonts w:hint="eastAsia" w:ascii="黑体" w:hAnsi="黑体" w:eastAsia="黑体"/>
          <w:b/>
          <w:color w:val="auto"/>
          <w:kern w:val="44"/>
          <w:sz w:val="30"/>
          <w:highlight w:val="none"/>
        </w:rPr>
        <w:t>第一章  投标须知</w:t>
      </w:r>
      <w:bookmarkEnd w:id="10"/>
      <w:bookmarkEnd w:id="11"/>
      <w:bookmarkEnd w:id="12"/>
      <w:bookmarkEnd w:id="13"/>
      <w:bookmarkEnd w:id="14"/>
    </w:p>
    <w:p w14:paraId="0A363984">
      <w:pPr>
        <w:numPr>
          <w:ilvl w:val="0"/>
          <w:numId w:val="4"/>
        </w:numPr>
        <w:spacing w:before="360" w:afterLines="50" w:line="320" w:lineRule="exact"/>
        <w:jc w:val="center"/>
        <w:outlineLvl w:val="1"/>
        <w:rPr>
          <w:rFonts w:ascii="Arial" w:hAnsi="Arial" w:eastAsia="黑体" w:cs="Arial"/>
          <w:b/>
          <w:color w:val="auto"/>
          <w:szCs w:val="24"/>
          <w:highlight w:val="none"/>
        </w:rPr>
      </w:pPr>
      <w:bookmarkStart w:id="15" w:name="_Toc4837"/>
      <w:bookmarkStart w:id="16" w:name="_Toc32149"/>
      <w:bookmarkStart w:id="17" w:name="_Toc500208464"/>
      <w:bookmarkStart w:id="18" w:name="_Toc500209413"/>
      <w:r>
        <w:rPr>
          <w:rFonts w:hint="eastAsia" w:ascii="Arial" w:hAnsi="Arial" w:eastAsia="黑体" w:cs="Arial"/>
          <w:b/>
          <w:color w:val="auto"/>
          <w:szCs w:val="24"/>
          <w:highlight w:val="none"/>
        </w:rPr>
        <w:t>总  则</w:t>
      </w:r>
      <w:bookmarkEnd w:id="15"/>
      <w:bookmarkEnd w:id="16"/>
      <w:bookmarkEnd w:id="17"/>
      <w:bookmarkEnd w:id="18"/>
    </w:p>
    <w:p w14:paraId="51D48076">
      <w:pPr>
        <w:keepNext/>
        <w:keepLines/>
        <w:numPr>
          <w:ilvl w:val="0"/>
          <w:numId w:val="5"/>
        </w:numPr>
        <w:spacing w:before="360" w:line="288" w:lineRule="auto"/>
        <w:jc w:val="left"/>
        <w:outlineLvl w:val="2"/>
        <w:rPr>
          <w:rFonts w:ascii="黑体" w:hAnsi="宋体" w:eastAsia="黑体"/>
          <w:b/>
          <w:color w:val="auto"/>
          <w:sz w:val="21"/>
          <w:highlight w:val="none"/>
        </w:rPr>
      </w:pPr>
      <w:bookmarkStart w:id="19" w:name="_Toc169487776"/>
      <w:bookmarkStart w:id="20" w:name="_Toc155342528"/>
      <w:bookmarkStart w:id="21" w:name="_Toc500208465"/>
      <w:r>
        <w:rPr>
          <w:rFonts w:hint="eastAsia" w:ascii="黑体" w:hAnsi="宋体" w:eastAsia="黑体"/>
          <w:b/>
          <w:color w:val="auto"/>
          <w:sz w:val="21"/>
          <w:highlight w:val="none"/>
        </w:rPr>
        <w:t>工程说明</w:t>
      </w:r>
      <w:bookmarkEnd w:id="19"/>
      <w:bookmarkEnd w:id="20"/>
    </w:p>
    <w:p w14:paraId="307CD303">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132DB260">
      <w:pPr>
        <w:keepNext/>
        <w:keepLines/>
        <w:numPr>
          <w:ilvl w:val="0"/>
          <w:numId w:val="5"/>
        </w:numPr>
        <w:spacing w:before="360" w:line="288" w:lineRule="auto"/>
        <w:jc w:val="left"/>
        <w:outlineLvl w:val="2"/>
        <w:rPr>
          <w:rFonts w:ascii="黑体" w:hAnsi="宋体" w:eastAsia="黑体"/>
          <w:b/>
          <w:color w:val="auto"/>
          <w:sz w:val="21"/>
          <w:highlight w:val="none"/>
        </w:rPr>
      </w:pPr>
      <w:bookmarkStart w:id="22" w:name="_Toc169487777"/>
      <w:bookmarkStart w:id="23" w:name="_Toc155342529"/>
      <w:r>
        <w:rPr>
          <w:rFonts w:hint="eastAsia" w:ascii="黑体" w:hAnsi="宋体" w:eastAsia="黑体"/>
          <w:b/>
          <w:color w:val="auto"/>
          <w:sz w:val="21"/>
          <w:highlight w:val="none"/>
        </w:rPr>
        <w:t>招标范围</w:t>
      </w:r>
      <w:bookmarkEnd w:id="21"/>
      <w:bookmarkEnd w:id="22"/>
      <w:bookmarkEnd w:id="23"/>
    </w:p>
    <w:p w14:paraId="3AAF906A">
      <w:pPr>
        <w:pStyle w:val="9"/>
        <w:numPr>
          <w:ilvl w:val="1"/>
          <w:numId w:val="5"/>
        </w:numPr>
        <w:ind w:firstLine="420" w:firstLineChars="200"/>
        <w:rPr>
          <w:color w:val="auto"/>
          <w:highlight w:val="none"/>
        </w:rPr>
      </w:pPr>
      <w:bookmarkStart w:id="24" w:name="_Toc500208466"/>
      <w:r>
        <w:rPr>
          <w:rFonts w:hint="eastAsia"/>
          <w:color w:val="auto"/>
          <w:highlight w:val="none"/>
        </w:rPr>
        <w:t>本招标工程项目的招标方式详见本须知前附表第8项。</w:t>
      </w:r>
    </w:p>
    <w:p w14:paraId="77DDEA23">
      <w:pPr>
        <w:pStyle w:val="9"/>
        <w:numPr>
          <w:ilvl w:val="1"/>
          <w:numId w:val="5"/>
        </w:numPr>
        <w:ind w:firstLine="420" w:firstLineChars="200"/>
        <w:rPr>
          <w:color w:val="auto"/>
          <w:highlight w:val="none"/>
        </w:rPr>
      </w:pPr>
      <w:r>
        <w:rPr>
          <w:rFonts w:hint="eastAsia"/>
          <w:color w:val="auto"/>
          <w:highlight w:val="none"/>
        </w:rPr>
        <w:t>本招标工程项目的招标范围详见本须知前附表第9项。</w:t>
      </w:r>
    </w:p>
    <w:p w14:paraId="33295313">
      <w:pPr>
        <w:keepNext/>
        <w:keepLines/>
        <w:numPr>
          <w:ilvl w:val="0"/>
          <w:numId w:val="5"/>
        </w:numPr>
        <w:spacing w:before="360" w:line="288" w:lineRule="auto"/>
        <w:jc w:val="left"/>
        <w:outlineLvl w:val="2"/>
        <w:rPr>
          <w:rFonts w:ascii="黑体" w:hAnsi="宋体" w:eastAsia="黑体"/>
          <w:b/>
          <w:color w:val="auto"/>
          <w:sz w:val="21"/>
          <w:highlight w:val="none"/>
        </w:rPr>
      </w:pPr>
      <w:bookmarkStart w:id="25" w:name="_Toc155342530"/>
      <w:bookmarkStart w:id="26" w:name="_Toc169487778"/>
      <w:r>
        <w:rPr>
          <w:rFonts w:hint="eastAsia" w:ascii="黑体" w:hAnsi="宋体" w:eastAsia="黑体"/>
          <w:b/>
          <w:color w:val="auto"/>
          <w:sz w:val="21"/>
          <w:highlight w:val="none"/>
        </w:rPr>
        <w:t>资金来源</w:t>
      </w:r>
      <w:bookmarkEnd w:id="24"/>
      <w:bookmarkEnd w:id="25"/>
      <w:bookmarkEnd w:id="26"/>
    </w:p>
    <w:p w14:paraId="1325E538">
      <w:pPr>
        <w:pStyle w:val="9"/>
        <w:numPr>
          <w:ilvl w:val="1"/>
          <w:numId w:val="5"/>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5CA9D7F3">
      <w:pPr>
        <w:keepNext/>
        <w:keepLines/>
        <w:numPr>
          <w:ilvl w:val="0"/>
          <w:numId w:val="5"/>
        </w:numPr>
        <w:spacing w:before="360" w:line="288" w:lineRule="auto"/>
        <w:jc w:val="left"/>
        <w:outlineLvl w:val="2"/>
        <w:rPr>
          <w:rFonts w:ascii="黑体" w:hAnsi="宋体" w:eastAsia="黑体"/>
          <w:b/>
          <w:color w:val="auto"/>
          <w:sz w:val="21"/>
          <w:szCs w:val="22"/>
          <w:highlight w:val="none"/>
        </w:rPr>
      </w:pPr>
      <w:bookmarkStart w:id="27" w:name="_Toc155342532"/>
      <w:bookmarkStart w:id="28" w:name="_Toc169487780"/>
      <w:r>
        <w:rPr>
          <w:rFonts w:hint="eastAsia" w:ascii="黑体" w:hAnsi="宋体" w:eastAsia="黑体"/>
          <w:b/>
          <w:color w:val="auto"/>
          <w:sz w:val="21"/>
          <w:szCs w:val="22"/>
          <w:highlight w:val="none"/>
        </w:rPr>
        <w:t>投标人资格</w:t>
      </w:r>
    </w:p>
    <w:p w14:paraId="0A30D5B1">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632EE02A">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14B09B6">
      <w:pPr>
        <w:pStyle w:val="9"/>
        <w:ind w:firstLine="420" w:firstLineChars="200"/>
        <w:rPr>
          <w:rFonts w:hint="eastAsia"/>
          <w:color w:val="auto"/>
          <w:szCs w:val="22"/>
          <w:highlight w:val="none"/>
        </w:rPr>
      </w:pPr>
      <w:r>
        <w:rPr>
          <w:rFonts w:hint="eastAsia"/>
          <w:color w:val="auto"/>
          <w:szCs w:val="22"/>
          <w:highlight w:val="none"/>
        </w:rPr>
        <w:t>4.3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1D101FDF">
      <w:pPr>
        <w:pStyle w:val="9"/>
        <w:ind w:firstLine="630" w:firstLineChars="300"/>
        <w:rPr>
          <w:rFonts w:hint="eastAsia"/>
          <w:color w:val="auto"/>
          <w:szCs w:val="22"/>
          <w:highlight w:val="none"/>
        </w:rPr>
      </w:pPr>
      <w:r>
        <w:rPr>
          <w:rFonts w:hint="eastAsia"/>
          <w:color w:val="auto"/>
          <w:szCs w:val="22"/>
          <w:highlight w:val="none"/>
        </w:rPr>
        <w:t>a. 原承接的项目与本工程属于同一工程相邻分段发包或分期施工的；</w:t>
      </w:r>
    </w:p>
    <w:p w14:paraId="0FC18415">
      <w:pPr>
        <w:pStyle w:val="9"/>
        <w:ind w:firstLine="630" w:firstLineChars="300"/>
        <w:rPr>
          <w:rFonts w:hint="eastAsia"/>
          <w:color w:val="auto"/>
          <w:szCs w:val="22"/>
          <w:highlight w:val="none"/>
        </w:rPr>
      </w:pPr>
      <w:r>
        <w:rPr>
          <w:rFonts w:hint="eastAsia"/>
          <w:color w:val="auto"/>
          <w:szCs w:val="22"/>
          <w:highlight w:val="none"/>
        </w:rPr>
        <w:t>b. 因非承包方原因致使工程项目停工超过120天（含），经原建设单位同意的。</w:t>
      </w:r>
    </w:p>
    <w:p w14:paraId="5091409D">
      <w:pPr>
        <w:pStyle w:val="9"/>
        <w:ind w:firstLine="630" w:firstLineChars="300"/>
        <w:rPr>
          <w:rFonts w:hint="eastAsia"/>
          <w:color w:val="auto"/>
          <w:szCs w:val="22"/>
          <w:highlight w:val="none"/>
        </w:rPr>
      </w:pPr>
      <w:r>
        <w:rPr>
          <w:rFonts w:hint="eastAsia"/>
          <w:color w:val="auto"/>
          <w:szCs w:val="22"/>
          <w:highlight w:val="none"/>
        </w:rPr>
        <w:t>c. 合同约定的工程已完工，承包方向建设单位提交竣工报告时间已超过120天（含），经原建设单位同意的。</w:t>
      </w:r>
    </w:p>
    <w:p w14:paraId="1AD043FA">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005E40CC">
      <w:pPr>
        <w:pStyle w:val="9"/>
        <w:ind w:firstLine="632" w:firstLineChars="300"/>
        <w:rPr>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346288E1">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w:t>
      </w:r>
      <w:r>
        <w:rPr>
          <w:rFonts w:hint="eastAsia"/>
          <w:b/>
          <w:bCs/>
          <w:color w:val="auto"/>
          <w:szCs w:val="22"/>
          <w:highlight w:val="none"/>
          <w:lang w:val="en-US" w:eastAsia="zh-CN"/>
        </w:rPr>
        <w:t>+</w:t>
      </w:r>
      <w:r>
        <w:rPr>
          <w:rFonts w:hint="eastAsia"/>
          <w:b/>
          <w:bCs/>
          <w:color w:val="auto"/>
          <w:szCs w:val="22"/>
          <w:highlight w:val="none"/>
        </w:rPr>
        <w:t xml:space="preserve">情形的，投标资格不受影响）。 </w:t>
      </w:r>
    </w:p>
    <w:p w14:paraId="4E218D66">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04287165">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665F48C">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47863727">
      <w:pPr>
        <w:pStyle w:val="9"/>
        <w:ind w:firstLine="315" w:firstLineChars="150"/>
        <w:rPr>
          <w:color w:val="auto"/>
          <w:szCs w:val="22"/>
          <w:highlight w:val="none"/>
        </w:rPr>
      </w:pPr>
      <w:r>
        <w:rPr>
          <w:rFonts w:hint="eastAsia"/>
          <w:color w:val="auto"/>
          <w:szCs w:val="22"/>
          <w:highlight w:val="none"/>
        </w:rPr>
        <w:t>（3）为本工程的监理人；</w:t>
      </w:r>
    </w:p>
    <w:p w14:paraId="3A0FBDA9">
      <w:pPr>
        <w:pStyle w:val="9"/>
        <w:ind w:firstLine="315" w:firstLineChars="150"/>
        <w:rPr>
          <w:color w:val="auto"/>
          <w:szCs w:val="22"/>
          <w:highlight w:val="none"/>
        </w:rPr>
      </w:pPr>
      <w:r>
        <w:rPr>
          <w:rFonts w:hint="eastAsia"/>
          <w:color w:val="auto"/>
          <w:szCs w:val="22"/>
          <w:highlight w:val="none"/>
        </w:rPr>
        <w:t xml:space="preserve">（4）为本工程的代建人； </w:t>
      </w:r>
    </w:p>
    <w:p w14:paraId="167C4481">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2E3AD6CB">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69545A12">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1F375185">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9B873DC">
      <w:pPr>
        <w:pStyle w:val="9"/>
        <w:ind w:firstLine="315" w:firstLineChars="150"/>
        <w:rPr>
          <w:color w:val="auto"/>
          <w:szCs w:val="22"/>
          <w:highlight w:val="none"/>
        </w:rPr>
      </w:pPr>
      <w:r>
        <w:rPr>
          <w:rFonts w:hint="eastAsia"/>
          <w:color w:val="auto"/>
          <w:szCs w:val="22"/>
          <w:highlight w:val="none"/>
        </w:rPr>
        <w:t xml:space="preserve">（9）被责令停业的； </w:t>
      </w:r>
    </w:p>
    <w:p w14:paraId="0E356C39">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D64344C">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6F1351F">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3B8601AD">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7B6C393E">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425CADE9">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7"/>
      <w:bookmarkEnd w:id="28"/>
    </w:p>
    <w:p w14:paraId="76DFB5E7">
      <w:pPr>
        <w:pStyle w:val="9"/>
        <w:numPr>
          <w:ilvl w:val="1"/>
          <w:numId w:val="5"/>
        </w:numPr>
        <w:ind w:firstLine="420" w:firstLineChars="200"/>
        <w:rPr>
          <w:color w:val="auto"/>
          <w:highlight w:val="none"/>
        </w:rPr>
      </w:pPr>
      <w:r>
        <w:rPr>
          <w:rFonts w:hint="eastAsia"/>
          <w:color w:val="auto"/>
          <w:highlight w:val="none"/>
        </w:rPr>
        <w:t>投标人应自行承担其参加投标活动自身发生的费用。</w:t>
      </w:r>
    </w:p>
    <w:p w14:paraId="4532AE37">
      <w:pPr>
        <w:keepNext/>
        <w:keepLines/>
        <w:numPr>
          <w:ilvl w:val="0"/>
          <w:numId w:val="5"/>
        </w:numPr>
        <w:spacing w:before="360" w:line="288" w:lineRule="auto"/>
        <w:jc w:val="left"/>
        <w:outlineLvl w:val="2"/>
        <w:rPr>
          <w:rFonts w:ascii="黑体" w:hAnsi="宋体" w:eastAsia="黑体"/>
          <w:b/>
          <w:color w:val="auto"/>
          <w:sz w:val="21"/>
          <w:highlight w:val="none"/>
        </w:rPr>
      </w:pPr>
      <w:bookmarkStart w:id="29" w:name="_Toc169487781"/>
      <w:bookmarkStart w:id="30" w:name="_Toc155342533"/>
      <w:r>
        <w:rPr>
          <w:rFonts w:hint="eastAsia" w:ascii="黑体" w:hAnsi="宋体" w:eastAsia="黑体"/>
          <w:b/>
          <w:color w:val="auto"/>
          <w:sz w:val="21"/>
          <w:highlight w:val="none"/>
        </w:rPr>
        <w:t>现场条件</w:t>
      </w:r>
      <w:bookmarkEnd w:id="29"/>
      <w:bookmarkEnd w:id="30"/>
    </w:p>
    <w:p w14:paraId="53AF3836">
      <w:pPr>
        <w:pStyle w:val="9"/>
        <w:numPr>
          <w:ilvl w:val="1"/>
          <w:numId w:val="5"/>
        </w:numPr>
        <w:ind w:firstLine="420" w:firstLineChars="200"/>
        <w:rPr>
          <w:color w:val="auto"/>
          <w:highlight w:val="none"/>
        </w:rPr>
      </w:pPr>
      <w:r>
        <w:rPr>
          <w:rFonts w:hint="eastAsia"/>
          <w:color w:val="auto"/>
          <w:highlight w:val="none"/>
        </w:rPr>
        <w:t>施工现场“三通一平”已经完成。</w:t>
      </w:r>
    </w:p>
    <w:p w14:paraId="7F843D47">
      <w:pPr>
        <w:keepNext/>
        <w:keepLines/>
        <w:numPr>
          <w:ilvl w:val="0"/>
          <w:numId w:val="5"/>
        </w:numPr>
        <w:spacing w:before="360" w:line="288" w:lineRule="auto"/>
        <w:jc w:val="left"/>
        <w:outlineLvl w:val="2"/>
        <w:rPr>
          <w:rFonts w:ascii="黑体" w:hAnsi="宋体" w:eastAsia="黑体"/>
          <w:b/>
          <w:color w:val="auto"/>
          <w:sz w:val="21"/>
          <w:highlight w:val="none"/>
        </w:rPr>
      </w:pPr>
      <w:bookmarkStart w:id="31" w:name="_Toc169487782"/>
      <w:bookmarkStart w:id="32" w:name="_Toc155342534"/>
      <w:r>
        <w:rPr>
          <w:rFonts w:hint="eastAsia" w:ascii="黑体" w:hAnsi="宋体" w:eastAsia="黑体"/>
          <w:b/>
          <w:color w:val="auto"/>
          <w:sz w:val="21"/>
          <w:highlight w:val="none"/>
        </w:rPr>
        <w:t>踏勘现场</w:t>
      </w:r>
      <w:bookmarkEnd w:id="31"/>
      <w:bookmarkEnd w:id="32"/>
    </w:p>
    <w:p w14:paraId="4298A386">
      <w:pPr>
        <w:pStyle w:val="9"/>
        <w:numPr>
          <w:ilvl w:val="1"/>
          <w:numId w:val="5"/>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3D358663">
      <w:pPr>
        <w:pStyle w:val="9"/>
        <w:numPr>
          <w:ilvl w:val="1"/>
          <w:numId w:val="5"/>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4F67012F">
      <w:pPr>
        <w:pStyle w:val="9"/>
        <w:numPr>
          <w:ilvl w:val="1"/>
          <w:numId w:val="5"/>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006D58E1">
      <w:pPr>
        <w:numPr>
          <w:ilvl w:val="0"/>
          <w:numId w:val="4"/>
        </w:numPr>
        <w:spacing w:before="360" w:afterLines="50" w:line="320" w:lineRule="exact"/>
        <w:jc w:val="center"/>
        <w:outlineLvl w:val="1"/>
        <w:rPr>
          <w:rFonts w:ascii="Arial" w:hAnsi="Arial" w:eastAsia="黑体" w:cs="Arial"/>
          <w:b/>
          <w:color w:val="auto"/>
          <w:szCs w:val="24"/>
          <w:highlight w:val="none"/>
        </w:rPr>
      </w:pPr>
      <w:bookmarkStart w:id="33" w:name="_Toc24275"/>
      <w:bookmarkStart w:id="34" w:name="_Toc20890"/>
      <w:bookmarkStart w:id="35" w:name="_Toc500208467"/>
      <w:bookmarkStart w:id="36" w:name="_Toc500209414"/>
      <w:r>
        <w:rPr>
          <w:rFonts w:hint="eastAsia" w:ascii="Arial" w:hAnsi="Arial" w:eastAsia="黑体" w:cs="Arial"/>
          <w:b/>
          <w:color w:val="auto"/>
          <w:szCs w:val="24"/>
          <w:highlight w:val="none"/>
        </w:rPr>
        <w:t>招标文件</w:t>
      </w:r>
      <w:bookmarkEnd w:id="33"/>
      <w:bookmarkEnd w:id="34"/>
      <w:bookmarkEnd w:id="35"/>
      <w:bookmarkEnd w:id="36"/>
    </w:p>
    <w:p w14:paraId="3D7085B9">
      <w:pPr>
        <w:keepNext/>
        <w:keepLines/>
        <w:numPr>
          <w:ilvl w:val="0"/>
          <w:numId w:val="5"/>
        </w:numPr>
        <w:spacing w:before="360" w:line="288" w:lineRule="auto"/>
        <w:jc w:val="left"/>
        <w:outlineLvl w:val="2"/>
        <w:rPr>
          <w:rFonts w:ascii="黑体" w:hAnsi="宋体" w:eastAsia="黑体"/>
          <w:b/>
          <w:color w:val="auto"/>
          <w:sz w:val="21"/>
          <w:highlight w:val="none"/>
        </w:rPr>
      </w:pPr>
      <w:bookmarkStart w:id="37" w:name="_Toc155342536"/>
      <w:bookmarkStart w:id="38" w:name="_Toc169487784"/>
      <w:bookmarkStart w:id="39" w:name="_Toc500208468"/>
      <w:r>
        <w:rPr>
          <w:rFonts w:hint="eastAsia" w:ascii="黑体" w:hAnsi="宋体" w:eastAsia="黑体"/>
          <w:b/>
          <w:color w:val="auto"/>
          <w:sz w:val="21"/>
          <w:highlight w:val="none"/>
        </w:rPr>
        <w:t>招标文件的组成</w:t>
      </w:r>
      <w:bookmarkEnd w:id="37"/>
      <w:bookmarkEnd w:id="38"/>
      <w:bookmarkEnd w:id="39"/>
    </w:p>
    <w:p w14:paraId="45808895">
      <w:pPr>
        <w:pStyle w:val="9"/>
        <w:numPr>
          <w:ilvl w:val="1"/>
          <w:numId w:val="5"/>
        </w:numPr>
        <w:ind w:firstLine="420" w:firstLineChars="200"/>
        <w:rPr>
          <w:color w:val="auto"/>
          <w:highlight w:val="none"/>
        </w:rPr>
      </w:pPr>
      <w:r>
        <w:rPr>
          <w:rFonts w:hint="eastAsia"/>
          <w:color w:val="auto"/>
          <w:highlight w:val="none"/>
        </w:rPr>
        <w:t>招标文件包括下列内容：</w:t>
      </w:r>
    </w:p>
    <w:p w14:paraId="222F2824">
      <w:pPr>
        <w:pStyle w:val="9"/>
        <w:ind w:firstLine="420" w:firstLineChars="200"/>
        <w:rPr>
          <w:color w:val="auto"/>
          <w:highlight w:val="none"/>
        </w:rPr>
      </w:pPr>
      <w:r>
        <w:rPr>
          <w:rFonts w:hint="eastAsia"/>
          <w:color w:val="auto"/>
          <w:highlight w:val="none"/>
        </w:rPr>
        <w:t>第一章 投标须知及投标须知前附表；</w:t>
      </w:r>
    </w:p>
    <w:p w14:paraId="36AC6C5E">
      <w:pPr>
        <w:pStyle w:val="9"/>
        <w:ind w:firstLine="420" w:firstLineChars="200"/>
        <w:rPr>
          <w:color w:val="auto"/>
          <w:highlight w:val="none"/>
        </w:rPr>
      </w:pPr>
      <w:r>
        <w:rPr>
          <w:rFonts w:hint="eastAsia"/>
          <w:color w:val="auto"/>
          <w:highlight w:val="none"/>
        </w:rPr>
        <w:t>第二章 合同条款；</w:t>
      </w:r>
    </w:p>
    <w:p w14:paraId="1DCA7E50">
      <w:pPr>
        <w:pStyle w:val="9"/>
        <w:ind w:firstLine="420" w:firstLineChars="200"/>
        <w:rPr>
          <w:color w:val="auto"/>
          <w:highlight w:val="none"/>
        </w:rPr>
      </w:pPr>
      <w:r>
        <w:rPr>
          <w:rFonts w:hint="eastAsia"/>
          <w:color w:val="auto"/>
          <w:highlight w:val="none"/>
        </w:rPr>
        <w:t>第三章 评标办法；</w:t>
      </w:r>
    </w:p>
    <w:p w14:paraId="2BAD0413">
      <w:pPr>
        <w:pStyle w:val="9"/>
        <w:ind w:firstLine="422" w:firstLineChars="200"/>
        <w:rPr>
          <w:b/>
          <w:color w:val="auto"/>
          <w:highlight w:val="none"/>
        </w:rPr>
      </w:pPr>
      <w:r>
        <w:rPr>
          <w:rFonts w:hint="eastAsia"/>
          <w:b/>
          <w:color w:val="auto"/>
          <w:highlight w:val="none"/>
        </w:rPr>
        <w:t>第四章 投标文件格式；</w:t>
      </w:r>
    </w:p>
    <w:p w14:paraId="51A1F890">
      <w:pPr>
        <w:pStyle w:val="9"/>
        <w:ind w:firstLine="422" w:firstLineChars="200"/>
        <w:rPr>
          <w:b/>
          <w:color w:val="auto"/>
          <w:highlight w:val="none"/>
        </w:rPr>
      </w:pPr>
      <w:r>
        <w:rPr>
          <w:rFonts w:hint="eastAsia"/>
          <w:b/>
          <w:color w:val="auto"/>
          <w:highlight w:val="none"/>
        </w:rPr>
        <w:t>其他附件材料：</w:t>
      </w:r>
    </w:p>
    <w:p w14:paraId="4F8CDB8F">
      <w:pPr>
        <w:pStyle w:val="9"/>
        <w:ind w:firstLine="422" w:firstLineChars="200"/>
        <w:rPr>
          <w:b/>
          <w:color w:val="auto"/>
          <w:highlight w:val="none"/>
        </w:rPr>
      </w:pPr>
      <w:r>
        <w:rPr>
          <w:rFonts w:hint="eastAsia"/>
          <w:b/>
          <w:color w:val="auto"/>
          <w:highlight w:val="none"/>
        </w:rPr>
        <w:t>（1）施工图预算书（以下简称招标人预算书）；</w:t>
      </w:r>
    </w:p>
    <w:p w14:paraId="08E4AF90">
      <w:pPr>
        <w:pStyle w:val="9"/>
        <w:ind w:firstLine="422" w:firstLineChars="200"/>
        <w:rPr>
          <w:b/>
          <w:color w:val="auto"/>
          <w:highlight w:val="none"/>
        </w:rPr>
      </w:pPr>
      <w:r>
        <w:rPr>
          <w:rFonts w:hint="eastAsia"/>
          <w:b/>
          <w:color w:val="auto"/>
          <w:highlight w:val="none"/>
        </w:rPr>
        <w:t>（2）施工图纸。</w:t>
      </w:r>
    </w:p>
    <w:p w14:paraId="461E9CBA">
      <w:pPr>
        <w:pStyle w:val="9"/>
        <w:numPr>
          <w:ilvl w:val="1"/>
          <w:numId w:val="5"/>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6CB97F50">
      <w:pPr>
        <w:pStyle w:val="9"/>
        <w:numPr>
          <w:ilvl w:val="1"/>
          <w:numId w:val="5"/>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5BBD10D">
      <w:pPr>
        <w:keepNext/>
        <w:keepLines/>
        <w:numPr>
          <w:ilvl w:val="0"/>
          <w:numId w:val="5"/>
        </w:numPr>
        <w:spacing w:before="360" w:line="288" w:lineRule="auto"/>
        <w:jc w:val="left"/>
        <w:outlineLvl w:val="2"/>
        <w:rPr>
          <w:rFonts w:ascii="黑体" w:hAnsi="宋体" w:eastAsia="黑体"/>
          <w:b/>
          <w:color w:val="auto"/>
          <w:sz w:val="21"/>
          <w:highlight w:val="none"/>
        </w:rPr>
      </w:pPr>
      <w:bookmarkStart w:id="40" w:name="_Toc500208469"/>
      <w:bookmarkStart w:id="41" w:name="_Toc155342537"/>
      <w:bookmarkStart w:id="42" w:name="_Toc169487785"/>
      <w:r>
        <w:rPr>
          <w:rFonts w:hint="eastAsia" w:ascii="黑体" w:hAnsi="宋体" w:eastAsia="黑体"/>
          <w:b/>
          <w:color w:val="auto"/>
          <w:sz w:val="21"/>
          <w:highlight w:val="none"/>
        </w:rPr>
        <w:t>招标文件的</w:t>
      </w:r>
      <w:bookmarkEnd w:id="40"/>
      <w:r>
        <w:rPr>
          <w:rFonts w:hint="eastAsia" w:ascii="黑体" w:hAnsi="宋体" w:eastAsia="黑体"/>
          <w:b/>
          <w:color w:val="auto"/>
          <w:sz w:val="21"/>
          <w:highlight w:val="none"/>
        </w:rPr>
        <w:t>澄清</w:t>
      </w:r>
      <w:bookmarkEnd w:id="41"/>
      <w:bookmarkEnd w:id="42"/>
    </w:p>
    <w:p w14:paraId="25B34BE8">
      <w:pPr>
        <w:pStyle w:val="9"/>
        <w:numPr>
          <w:ilvl w:val="1"/>
          <w:numId w:val="5"/>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3C094A">
      <w:pPr>
        <w:keepNext/>
        <w:keepLines/>
        <w:numPr>
          <w:ilvl w:val="0"/>
          <w:numId w:val="5"/>
        </w:numPr>
        <w:spacing w:before="360" w:line="288" w:lineRule="auto"/>
        <w:jc w:val="left"/>
        <w:outlineLvl w:val="2"/>
        <w:rPr>
          <w:rFonts w:ascii="黑体" w:hAnsi="宋体" w:eastAsia="黑体"/>
          <w:b/>
          <w:color w:val="auto"/>
          <w:sz w:val="21"/>
          <w:highlight w:val="none"/>
        </w:rPr>
      </w:pPr>
      <w:bookmarkStart w:id="43" w:name="_Toc155342538"/>
      <w:bookmarkStart w:id="44" w:name="_Toc500208470"/>
      <w:bookmarkStart w:id="45" w:name="_Toc169487786"/>
      <w:r>
        <w:rPr>
          <w:rFonts w:hint="eastAsia" w:ascii="黑体" w:hAnsi="宋体" w:eastAsia="黑体"/>
          <w:b/>
          <w:color w:val="auto"/>
          <w:sz w:val="21"/>
          <w:highlight w:val="none"/>
        </w:rPr>
        <w:t>招标文件的修改</w:t>
      </w:r>
      <w:bookmarkEnd w:id="43"/>
      <w:bookmarkEnd w:id="44"/>
      <w:bookmarkEnd w:id="45"/>
    </w:p>
    <w:p w14:paraId="761AF974">
      <w:pPr>
        <w:pStyle w:val="9"/>
        <w:numPr>
          <w:ilvl w:val="1"/>
          <w:numId w:val="5"/>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6A4A5E74">
      <w:pPr>
        <w:pStyle w:val="9"/>
        <w:spacing w:line="360" w:lineRule="exact"/>
        <w:ind w:left="425"/>
        <w:rPr>
          <w:color w:val="auto"/>
          <w:highlight w:val="none"/>
        </w:rPr>
      </w:pPr>
      <w:r>
        <w:rPr>
          <w:rFonts w:hint="eastAsia"/>
          <w:color w:val="auto"/>
          <w:highlight w:val="none"/>
        </w:rPr>
        <w:t>10.2在投标截止日期前，招标人可能以补充通知的方式修改招标文件。</w:t>
      </w:r>
    </w:p>
    <w:p w14:paraId="507092A9">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3C33C75C">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1E68E351">
      <w:pPr>
        <w:pStyle w:val="9"/>
        <w:rPr>
          <w:color w:val="auto"/>
          <w:highlight w:val="none"/>
        </w:rPr>
      </w:pPr>
    </w:p>
    <w:p w14:paraId="5CD8E47C">
      <w:pPr>
        <w:keepNext/>
        <w:keepLines/>
        <w:numPr>
          <w:ilvl w:val="0"/>
          <w:numId w:val="5"/>
        </w:numPr>
        <w:spacing w:before="360" w:line="288" w:lineRule="auto"/>
        <w:jc w:val="left"/>
        <w:outlineLvl w:val="2"/>
        <w:rPr>
          <w:rFonts w:ascii="黑体" w:hAnsi="宋体" w:eastAsia="黑体"/>
          <w:b/>
          <w:color w:val="auto"/>
          <w:sz w:val="21"/>
          <w:highlight w:val="none"/>
        </w:rPr>
      </w:pPr>
      <w:bookmarkStart w:id="46" w:name="_Toc169487787"/>
      <w:bookmarkStart w:id="47" w:name="_Toc155342539"/>
      <w:r>
        <w:rPr>
          <w:rFonts w:hint="eastAsia" w:ascii="黑体" w:hAnsi="宋体" w:eastAsia="黑体"/>
          <w:b/>
          <w:color w:val="auto"/>
          <w:sz w:val="21"/>
          <w:highlight w:val="none"/>
        </w:rPr>
        <w:t>招标文件的备案</w:t>
      </w:r>
      <w:bookmarkEnd w:id="46"/>
      <w:bookmarkEnd w:id="47"/>
    </w:p>
    <w:p w14:paraId="79D2EEE5">
      <w:pPr>
        <w:pStyle w:val="9"/>
        <w:numPr>
          <w:ilvl w:val="1"/>
          <w:numId w:val="5"/>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38D252FA">
      <w:pPr>
        <w:keepNext/>
        <w:keepLines/>
        <w:numPr>
          <w:ilvl w:val="0"/>
          <w:numId w:val="5"/>
        </w:numPr>
        <w:spacing w:before="360" w:line="288" w:lineRule="auto"/>
        <w:jc w:val="left"/>
        <w:outlineLvl w:val="2"/>
        <w:rPr>
          <w:rFonts w:ascii="黑体" w:hAnsi="宋体" w:eastAsia="黑体"/>
          <w:b/>
          <w:color w:val="auto"/>
          <w:sz w:val="21"/>
          <w:highlight w:val="none"/>
        </w:rPr>
      </w:pPr>
      <w:bookmarkStart w:id="48" w:name="_Toc169487788"/>
      <w:bookmarkStart w:id="49" w:name="_Toc155342540"/>
      <w:r>
        <w:rPr>
          <w:rFonts w:hint="eastAsia" w:ascii="黑体" w:hAnsi="宋体" w:eastAsia="黑体"/>
          <w:b/>
          <w:color w:val="auto"/>
          <w:sz w:val="21"/>
          <w:highlight w:val="none"/>
        </w:rPr>
        <w:t>招标文件的解释权</w:t>
      </w:r>
      <w:bookmarkEnd w:id="48"/>
      <w:bookmarkEnd w:id="49"/>
    </w:p>
    <w:p w14:paraId="70DD48BB">
      <w:pPr>
        <w:pStyle w:val="9"/>
        <w:numPr>
          <w:ilvl w:val="1"/>
          <w:numId w:val="5"/>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7F76E73E">
      <w:pPr>
        <w:numPr>
          <w:ilvl w:val="0"/>
          <w:numId w:val="4"/>
        </w:numPr>
        <w:spacing w:before="360" w:afterLines="50" w:line="320" w:lineRule="exact"/>
        <w:jc w:val="center"/>
        <w:outlineLvl w:val="1"/>
        <w:rPr>
          <w:rFonts w:ascii="Arial" w:hAnsi="Arial" w:eastAsia="黑体" w:cs="Arial"/>
          <w:b/>
          <w:color w:val="auto"/>
          <w:szCs w:val="24"/>
          <w:highlight w:val="none"/>
        </w:rPr>
      </w:pPr>
      <w:bookmarkStart w:id="50" w:name="_Toc500209416"/>
      <w:bookmarkStart w:id="51" w:name="_Toc7036"/>
      <w:bookmarkStart w:id="52" w:name="_Toc500208475"/>
      <w:bookmarkStart w:id="53" w:name="_Toc20604"/>
      <w:r>
        <w:rPr>
          <w:rFonts w:hint="eastAsia" w:ascii="Arial" w:hAnsi="Arial" w:eastAsia="黑体" w:cs="Arial"/>
          <w:b/>
          <w:color w:val="auto"/>
          <w:szCs w:val="24"/>
          <w:highlight w:val="none"/>
        </w:rPr>
        <w:t>投标文件的编制</w:t>
      </w:r>
      <w:bookmarkEnd w:id="50"/>
      <w:bookmarkEnd w:id="51"/>
      <w:bookmarkEnd w:id="52"/>
      <w:bookmarkEnd w:id="53"/>
    </w:p>
    <w:p w14:paraId="1A05BD75">
      <w:pPr>
        <w:keepNext/>
        <w:keepLines/>
        <w:numPr>
          <w:ilvl w:val="0"/>
          <w:numId w:val="5"/>
        </w:numPr>
        <w:spacing w:before="360" w:line="288" w:lineRule="auto"/>
        <w:jc w:val="left"/>
        <w:outlineLvl w:val="2"/>
        <w:rPr>
          <w:rFonts w:ascii="黑体" w:hAnsi="宋体" w:eastAsia="黑体"/>
          <w:b/>
          <w:color w:val="auto"/>
          <w:sz w:val="21"/>
          <w:highlight w:val="none"/>
        </w:rPr>
      </w:pPr>
      <w:bookmarkStart w:id="54" w:name="_Toc169487790"/>
      <w:bookmarkStart w:id="55" w:name="_Toc155342542"/>
      <w:bookmarkStart w:id="56" w:name="_Toc69095786"/>
      <w:bookmarkStart w:id="57" w:name="_Toc500208476"/>
      <w:bookmarkStart w:id="58" w:name="_Toc500208477"/>
      <w:r>
        <w:rPr>
          <w:rFonts w:hint="eastAsia" w:ascii="黑体" w:hAnsi="宋体" w:eastAsia="黑体"/>
          <w:b/>
          <w:color w:val="auto"/>
          <w:sz w:val="21"/>
          <w:highlight w:val="none"/>
        </w:rPr>
        <w:t>投标文件的组成</w:t>
      </w:r>
      <w:bookmarkEnd w:id="54"/>
      <w:bookmarkEnd w:id="55"/>
      <w:bookmarkEnd w:id="56"/>
      <w:bookmarkEnd w:id="57"/>
    </w:p>
    <w:p w14:paraId="7B201ABD">
      <w:pPr>
        <w:pStyle w:val="9"/>
        <w:numPr>
          <w:ilvl w:val="1"/>
          <w:numId w:val="5"/>
        </w:numPr>
        <w:ind w:firstLine="420" w:firstLineChars="200"/>
        <w:rPr>
          <w:color w:val="auto"/>
          <w:highlight w:val="none"/>
        </w:rPr>
      </w:pPr>
      <w:r>
        <w:rPr>
          <w:rFonts w:hint="eastAsia"/>
          <w:color w:val="auto"/>
          <w:highlight w:val="none"/>
        </w:rPr>
        <w:t>本招标工程项目的投标文件组成详见本须知前附表第14项。</w:t>
      </w:r>
    </w:p>
    <w:p w14:paraId="7A865F1A">
      <w:pPr>
        <w:keepNext/>
        <w:keepLines/>
        <w:numPr>
          <w:ilvl w:val="0"/>
          <w:numId w:val="5"/>
        </w:numPr>
        <w:spacing w:before="360" w:line="288" w:lineRule="auto"/>
        <w:jc w:val="left"/>
        <w:outlineLvl w:val="2"/>
        <w:rPr>
          <w:rFonts w:ascii="黑体" w:hAnsi="宋体" w:eastAsia="黑体"/>
          <w:b/>
          <w:color w:val="auto"/>
          <w:sz w:val="21"/>
          <w:highlight w:val="none"/>
        </w:rPr>
      </w:pPr>
      <w:bookmarkStart w:id="59" w:name="_Toc169487791"/>
      <w:bookmarkStart w:id="60" w:name="_Toc155342544"/>
      <w:r>
        <w:rPr>
          <w:rFonts w:hint="eastAsia" w:ascii="黑体" w:hAnsi="宋体" w:eastAsia="黑体"/>
          <w:b/>
          <w:color w:val="auto"/>
          <w:sz w:val="21"/>
          <w:highlight w:val="none"/>
        </w:rPr>
        <w:t>投标文件的格式</w:t>
      </w:r>
      <w:bookmarkEnd w:id="59"/>
      <w:bookmarkEnd w:id="60"/>
    </w:p>
    <w:p w14:paraId="44A48C14">
      <w:pPr>
        <w:pStyle w:val="9"/>
        <w:numPr>
          <w:ilvl w:val="1"/>
          <w:numId w:val="5"/>
        </w:numPr>
        <w:ind w:firstLine="420" w:firstLineChars="200"/>
        <w:rPr>
          <w:color w:val="auto"/>
          <w:highlight w:val="none"/>
        </w:rPr>
      </w:pPr>
      <w:r>
        <w:rPr>
          <w:rFonts w:hint="eastAsia"/>
          <w:color w:val="auto"/>
          <w:highlight w:val="none"/>
        </w:rPr>
        <w:t>本招标工程项目的投标文件格式要求详见本须知前附表第15项。</w:t>
      </w:r>
    </w:p>
    <w:p w14:paraId="12794D31">
      <w:pPr>
        <w:keepNext/>
        <w:keepLines/>
        <w:numPr>
          <w:ilvl w:val="0"/>
          <w:numId w:val="5"/>
        </w:numPr>
        <w:spacing w:before="360" w:line="288" w:lineRule="auto"/>
        <w:jc w:val="left"/>
        <w:outlineLvl w:val="2"/>
        <w:rPr>
          <w:rFonts w:ascii="黑体" w:hAnsi="宋体" w:eastAsia="黑体"/>
          <w:b/>
          <w:color w:val="auto"/>
          <w:sz w:val="21"/>
          <w:highlight w:val="none"/>
        </w:rPr>
      </w:pPr>
      <w:bookmarkStart w:id="61" w:name="_Toc169487792"/>
      <w:bookmarkStart w:id="62" w:name="_Toc155342545"/>
      <w:r>
        <w:rPr>
          <w:rFonts w:hint="eastAsia" w:ascii="黑体" w:hAnsi="宋体" w:eastAsia="黑体"/>
          <w:b/>
          <w:color w:val="auto"/>
          <w:sz w:val="21"/>
          <w:highlight w:val="none"/>
        </w:rPr>
        <w:t>投标报价组成</w:t>
      </w:r>
      <w:bookmarkEnd w:id="61"/>
      <w:bookmarkEnd w:id="62"/>
    </w:p>
    <w:p w14:paraId="761322EA">
      <w:pPr>
        <w:pStyle w:val="9"/>
        <w:numPr>
          <w:ilvl w:val="1"/>
          <w:numId w:val="5"/>
        </w:numPr>
        <w:ind w:left="0" w:firstLine="420" w:firstLineChars="200"/>
        <w:rPr>
          <w:color w:val="auto"/>
          <w:highlight w:val="none"/>
        </w:rPr>
      </w:pPr>
      <w:r>
        <w:rPr>
          <w:rFonts w:hint="eastAsia"/>
          <w:color w:val="auto"/>
          <w:highlight w:val="none"/>
        </w:rPr>
        <w:t>报价方式：本工程项目报价方式详见本须知前附表第16项。</w:t>
      </w:r>
      <w:bookmarkStart w:id="63" w:name="_Toc500208474"/>
    </w:p>
    <w:p w14:paraId="5B75C16C">
      <w:pPr>
        <w:pStyle w:val="9"/>
        <w:numPr>
          <w:ilvl w:val="1"/>
          <w:numId w:val="5"/>
        </w:numPr>
        <w:ind w:left="0" w:firstLine="420" w:firstLineChars="200"/>
        <w:rPr>
          <w:color w:val="auto"/>
          <w:highlight w:val="none"/>
        </w:rPr>
      </w:pP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79CD95A5">
      <w:pPr>
        <w:keepNext/>
        <w:keepLines/>
        <w:numPr>
          <w:ilvl w:val="0"/>
          <w:numId w:val="5"/>
        </w:numPr>
        <w:spacing w:before="360" w:line="288" w:lineRule="auto"/>
        <w:jc w:val="left"/>
        <w:outlineLvl w:val="2"/>
        <w:rPr>
          <w:rFonts w:ascii="黑体" w:hAnsi="宋体" w:eastAsia="黑体"/>
          <w:b/>
          <w:color w:val="auto"/>
          <w:sz w:val="21"/>
          <w:highlight w:val="none"/>
        </w:rPr>
      </w:pPr>
      <w:bookmarkStart w:id="64" w:name="_Toc169487793"/>
      <w:bookmarkStart w:id="65" w:name="_Toc155342546"/>
      <w:r>
        <w:rPr>
          <w:rFonts w:hint="eastAsia" w:ascii="黑体" w:hAnsi="宋体" w:eastAsia="黑体"/>
          <w:b/>
          <w:color w:val="auto"/>
          <w:sz w:val="21"/>
          <w:highlight w:val="none"/>
        </w:rPr>
        <w:t>投标报价要求</w:t>
      </w:r>
      <w:bookmarkEnd w:id="64"/>
      <w:bookmarkEnd w:id="65"/>
    </w:p>
    <w:p w14:paraId="58B6FAD7">
      <w:pPr>
        <w:pStyle w:val="9"/>
        <w:numPr>
          <w:ilvl w:val="1"/>
          <w:numId w:val="5"/>
        </w:numPr>
        <w:ind w:firstLine="420" w:firstLineChars="200"/>
        <w:rPr>
          <w:color w:val="auto"/>
          <w:highlight w:val="none"/>
        </w:rPr>
      </w:pPr>
      <w:r>
        <w:rPr>
          <w:rFonts w:hint="eastAsia"/>
          <w:color w:val="auto"/>
          <w:highlight w:val="none"/>
        </w:rPr>
        <w:t>招标人预算书按照</w:t>
      </w:r>
      <w:r>
        <w:rPr>
          <w:rFonts w:hint="eastAsia"/>
          <w:color w:val="auto"/>
          <w:highlight w:val="none"/>
          <w:lang w:val="en-US" w:eastAsia="zh-CN"/>
        </w:rPr>
        <w:t>相关的设计标准、规范、图集；省、市行政主管部门有关工程量清单计算规范补充规定及有关工程造价文件、补充定额和定额解释等</w:t>
      </w:r>
      <w:r>
        <w:rPr>
          <w:rFonts w:hint="eastAsia"/>
          <w:color w:val="auto"/>
          <w:highlight w:val="none"/>
        </w:rPr>
        <w:t>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065D1E5">
      <w:pPr>
        <w:pStyle w:val="9"/>
        <w:numPr>
          <w:ilvl w:val="1"/>
          <w:numId w:val="5"/>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0092CF09">
      <w:pPr>
        <w:pStyle w:val="9"/>
        <w:numPr>
          <w:ilvl w:val="1"/>
          <w:numId w:val="5"/>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3"/>
    <w:p w14:paraId="5E7AEBE3">
      <w:pPr>
        <w:keepNext/>
        <w:keepLines/>
        <w:numPr>
          <w:ilvl w:val="0"/>
          <w:numId w:val="5"/>
        </w:numPr>
        <w:spacing w:before="360" w:line="288" w:lineRule="auto"/>
        <w:jc w:val="left"/>
        <w:outlineLvl w:val="2"/>
        <w:rPr>
          <w:rFonts w:ascii="黑体" w:hAnsi="宋体" w:eastAsia="黑体"/>
          <w:b/>
          <w:color w:val="auto"/>
          <w:sz w:val="21"/>
          <w:highlight w:val="none"/>
        </w:rPr>
      </w:pPr>
      <w:bookmarkStart w:id="66" w:name="_Toc169487794"/>
      <w:bookmarkStart w:id="67" w:name="_Toc155342547"/>
      <w:r>
        <w:rPr>
          <w:rFonts w:hint="eastAsia" w:ascii="黑体" w:hAnsi="宋体" w:eastAsia="黑体"/>
          <w:b/>
          <w:color w:val="auto"/>
          <w:sz w:val="21"/>
          <w:highlight w:val="none"/>
        </w:rPr>
        <w:t>投标</w:t>
      </w:r>
      <w:bookmarkEnd w:id="58"/>
      <w:r>
        <w:rPr>
          <w:rFonts w:hint="eastAsia" w:ascii="黑体" w:hAnsi="宋体" w:eastAsia="黑体"/>
          <w:b/>
          <w:color w:val="auto"/>
          <w:sz w:val="21"/>
          <w:highlight w:val="none"/>
        </w:rPr>
        <w:t>担保</w:t>
      </w:r>
      <w:bookmarkEnd w:id="66"/>
      <w:bookmarkEnd w:id="67"/>
    </w:p>
    <w:p w14:paraId="7BF5ECCD">
      <w:pPr>
        <w:pStyle w:val="9"/>
        <w:numPr>
          <w:ilvl w:val="1"/>
          <w:numId w:val="5"/>
        </w:numPr>
        <w:ind w:firstLine="420" w:firstLineChars="200"/>
        <w:rPr>
          <w:color w:val="auto"/>
          <w:highlight w:val="none"/>
        </w:rPr>
      </w:pPr>
      <w:r>
        <w:rPr>
          <w:rFonts w:hint="eastAsia"/>
          <w:color w:val="auto"/>
          <w:highlight w:val="none"/>
        </w:rPr>
        <w:t>投标人在递交投标文件的同时，应按投标人须知前附表规定递交担保。</w:t>
      </w:r>
    </w:p>
    <w:p w14:paraId="3017A7A7">
      <w:pPr>
        <w:pStyle w:val="9"/>
        <w:numPr>
          <w:ilvl w:val="1"/>
          <w:numId w:val="5"/>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591137F5">
      <w:pPr>
        <w:pStyle w:val="9"/>
        <w:numPr>
          <w:ilvl w:val="1"/>
          <w:numId w:val="5"/>
        </w:numPr>
        <w:ind w:firstLine="420" w:firstLineChars="200"/>
        <w:rPr>
          <w:color w:val="auto"/>
          <w:highlight w:val="none"/>
        </w:rPr>
      </w:pPr>
      <w:r>
        <w:rPr>
          <w:rFonts w:hint="eastAsia"/>
          <w:color w:val="auto"/>
          <w:highlight w:val="none"/>
        </w:rPr>
        <w:t>投标担保按以下方式退还：</w:t>
      </w:r>
    </w:p>
    <w:p w14:paraId="3A1F4F2C">
      <w:pPr>
        <w:pStyle w:val="9"/>
        <w:ind w:firstLine="420" w:firstLineChars="200"/>
        <w:rPr>
          <w:color w:val="auto"/>
          <w:highlight w:val="none"/>
        </w:rPr>
      </w:pPr>
      <w:r>
        <w:rPr>
          <w:rFonts w:hint="eastAsia"/>
          <w:color w:val="auto"/>
          <w:highlight w:val="none"/>
        </w:rPr>
        <w:t>（1）未中标人投标保证金在中标公告发布后可退回；</w:t>
      </w:r>
    </w:p>
    <w:p w14:paraId="37690B39">
      <w:pPr>
        <w:pStyle w:val="9"/>
        <w:ind w:firstLine="420" w:firstLineChars="200"/>
        <w:rPr>
          <w:color w:val="auto"/>
          <w:highlight w:val="none"/>
        </w:rPr>
      </w:pPr>
      <w:r>
        <w:rPr>
          <w:rFonts w:hint="eastAsia"/>
          <w:color w:val="auto"/>
          <w:highlight w:val="none"/>
        </w:rPr>
        <w:t>（2）中标人的投标保证金在缴纳履约保证金和签订合同后退回。</w:t>
      </w:r>
    </w:p>
    <w:p w14:paraId="46C11B07">
      <w:pPr>
        <w:pStyle w:val="9"/>
        <w:numPr>
          <w:ilvl w:val="1"/>
          <w:numId w:val="5"/>
        </w:numPr>
        <w:ind w:firstLine="420" w:firstLineChars="200"/>
        <w:rPr>
          <w:color w:val="auto"/>
          <w:highlight w:val="none"/>
        </w:rPr>
      </w:pPr>
      <w:r>
        <w:rPr>
          <w:rFonts w:hint="eastAsia"/>
          <w:color w:val="auto"/>
          <w:highlight w:val="none"/>
        </w:rPr>
        <w:t>如投标人有下列情况，投标担保将被没收：</w:t>
      </w:r>
    </w:p>
    <w:p w14:paraId="11B8363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8E6563B">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08C73669">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0E9BC352">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5463C8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25466809">
      <w:pPr>
        <w:keepNext/>
        <w:keepLines/>
        <w:numPr>
          <w:ilvl w:val="0"/>
          <w:numId w:val="5"/>
        </w:numPr>
        <w:spacing w:before="360" w:line="288" w:lineRule="auto"/>
        <w:jc w:val="left"/>
        <w:outlineLvl w:val="2"/>
        <w:rPr>
          <w:rFonts w:ascii="黑体" w:hAnsi="宋体" w:eastAsia="黑体"/>
          <w:b/>
          <w:color w:val="auto"/>
          <w:sz w:val="21"/>
          <w:highlight w:val="none"/>
        </w:rPr>
      </w:pPr>
      <w:bookmarkStart w:id="68" w:name="_Toc169487795"/>
      <w:bookmarkStart w:id="69" w:name="_Toc155342548"/>
      <w:bookmarkStart w:id="70" w:name="_Toc500208478"/>
      <w:r>
        <w:rPr>
          <w:rFonts w:hint="eastAsia" w:ascii="黑体" w:hAnsi="宋体" w:eastAsia="黑体"/>
          <w:b/>
          <w:color w:val="auto"/>
          <w:sz w:val="21"/>
          <w:highlight w:val="none"/>
        </w:rPr>
        <w:t>投标有效期</w:t>
      </w:r>
      <w:bookmarkEnd w:id="68"/>
      <w:bookmarkEnd w:id="69"/>
    </w:p>
    <w:p w14:paraId="1EA7C362">
      <w:pPr>
        <w:pStyle w:val="9"/>
        <w:numPr>
          <w:ilvl w:val="1"/>
          <w:numId w:val="5"/>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4EF446D2">
      <w:pPr>
        <w:pStyle w:val="9"/>
        <w:numPr>
          <w:ilvl w:val="1"/>
          <w:numId w:val="5"/>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4BDE300E">
      <w:pPr>
        <w:keepNext/>
        <w:keepLines/>
        <w:numPr>
          <w:ilvl w:val="0"/>
          <w:numId w:val="5"/>
        </w:numPr>
        <w:spacing w:before="360" w:line="288" w:lineRule="auto"/>
        <w:jc w:val="left"/>
        <w:outlineLvl w:val="2"/>
        <w:rPr>
          <w:rFonts w:ascii="黑体" w:hAnsi="宋体" w:eastAsia="黑体"/>
          <w:b/>
          <w:color w:val="auto"/>
          <w:sz w:val="21"/>
          <w:highlight w:val="none"/>
        </w:rPr>
      </w:pPr>
      <w:bookmarkStart w:id="71" w:name="_Toc155342549"/>
      <w:bookmarkStart w:id="72" w:name="_Toc169487796"/>
      <w:bookmarkStart w:id="73" w:name="_Toc500208479"/>
      <w:r>
        <w:rPr>
          <w:rFonts w:hint="eastAsia" w:ascii="黑体" w:hAnsi="宋体" w:eastAsia="黑体"/>
          <w:b/>
          <w:color w:val="auto"/>
          <w:sz w:val="21"/>
          <w:highlight w:val="none"/>
        </w:rPr>
        <w:t>投标文件的份数和签署</w:t>
      </w:r>
      <w:bookmarkEnd w:id="71"/>
      <w:bookmarkEnd w:id="72"/>
      <w:bookmarkEnd w:id="73"/>
    </w:p>
    <w:p w14:paraId="3E572405">
      <w:pPr>
        <w:pStyle w:val="9"/>
        <w:numPr>
          <w:ilvl w:val="1"/>
          <w:numId w:val="5"/>
        </w:numPr>
        <w:ind w:firstLine="420" w:firstLineChars="200"/>
        <w:rPr>
          <w:color w:val="auto"/>
          <w:highlight w:val="none"/>
        </w:rPr>
      </w:pPr>
      <w:r>
        <w:rPr>
          <w:rFonts w:hint="eastAsia"/>
          <w:color w:val="auto"/>
          <w:highlight w:val="none"/>
        </w:rPr>
        <w:t>投标人按本须知前附表第20项规定的份数递交投标文件。</w:t>
      </w:r>
    </w:p>
    <w:p w14:paraId="5855C25C">
      <w:pPr>
        <w:pStyle w:val="9"/>
        <w:numPr>
          <w:ilvl w:val="1"/>
          <w:numId w:val="5"/>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636060B9">
      <w:pPr>
        <w:numPr>
          <w:ilvl w:val="0"/>
          <w:numId w:val="4"/>
        </w:numPr>
        <w:spacing w:before="360" w:afterLines="50" w:line="320" w:lineRule="exact"/>
        <w:jc w:val="center"/>
        <w:outlineLvl w:val="1"/>
        <w:rPr>
          <w:rFonts w:ascii="Arial" w:hAnsi="Arial" w:eastAsia="黑体" w:cs="Arial"/>
          <w:b/>
          <w:color w:val="auto"/>
          <w:szCs w:val="24"/>
          <w:highlight w:val="none"/>
        </w:rPr>
      </w:pPr>
      <w:bookmarkStart w:id="74" w:name="_Toc500209417"/>
      <w:bookmarkStart w:id="75" w:name="_Toc21258"/>
      <w:bookmarkStart w:id="76" w:name="_Toc500208480"/>
      <w:bookmarkStart w:id="77" w:name="_Toc21898"/>
      <w:r>
        <w:rPr>
          <w:rFonts w:hint="eastAsia" w:ascii="Arial" w:hAnsi="Arial" w:eastAsia="黑体" w:cs="Arial"/>
          <w:b/>
          <w:color w:val="auto"/>
          <w:szCs w:val="24"/>
          <w:highlight w:val="none"/>
        </w:rPr>
        <w:t>投标文件的递交</w:t>
      </w:r>
      <w:bookmarkEnd w:id="74"/>
      <w:bookmarkEnd w:id="75"/>
      <w:bookmarkEnd w:id="76"/>
      <w:bookmarkEnd w:id="77"/>
    </w:p>
    <w:p w14:paraId="7A437963">
      <w:pPr>
        <w:keepNext/>
        <w:keepLines/>
        <w:numPr>
          <w:ilvl w:val="0"/>
          <w:numId w:val="5"/>
        </w:numPr>
        <w:spacing w:before="360" w:line="288" w:lineRule="auto"/>
        <w:jc w:val="left"/>
        <w:outlineLvl w:val="2"/>
        <w:rPr>
          <w:rFonts w:ascii="黑体" w:hAnsi="宋体" w:eastAsia="黑体"/>
          <w:b/>
          <w:color w:val="auto"/>
          <w:sz w:val="21"/>
          <w:highlight w:val="none"/>
        </w:rPr>
      </w:pPr>
      <w:bookmarkStart w:id="78" w:name="_Toc155342552"/>
      <w:bookmarkStart w:id="79" w:name="_Toc169487799"/>
      <w:bookmarkStart w:id="80" w:name="_Toc500208482"/>
      <w:r>
        <w:rPr>
          <w:rFonts w:hint="eastAsia" w:ascii="黑体" w:hAnsi="宋体" w:eastAsia="黑体"/>
          <w:b/>
          <w:color w:val="auto"/>
          <w:sz w:val="21"/>
          <w:highlight w:val="none"/>
        </w:rPr>
        <w:t>投标文件的递交</w:t>
      </w:r>
      <w:bookmarkEnd w:id="78"/>
      <w:bookmarkEnd w:id="79"/>
    </w:p>
    <w:p w14:paraId="6B0A7221">
      <w:pPr>
        <w:pStyle w:val="9"/>
        <w:numPr>
          <w:ilvl w:val="1"/>
          <w:numId w:val="5"/>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3CA397D3">
      <w:pPr>
        <w:keepNext/>
        <w:keepLines/>
        <w:numPr>
          <w:ilvl w:val="0"/>
          <w:numId w:val="5"/>
        </w:numPr>
        <w:spacing w:before="360" w:line="288" w:lineRule="auto"/>
        <w:jc w:val="left"/>
        <w:outlineLvl w:val="2"/>
        <w:rPr>
          <w:rFonts w:ascii="黑体" w:hAnsi="宋体" w:eastAsia="黑体"/>
          <w:b/>
          <w:color w:val="auto"/>
          <w:sz w:val="21"/>
          <w:highlight w:val="none"/>
        </w:rPr>
      </w:pPr>
      <w:bookmarkStart w:id="81" w:name="_Toc169487800"/>
      <w:bookmarkStart w:id="82" w:name="_Toc155342553"/>
      <w:r>
        <w:rPr>
          <w:rFonts w:hint="eastAsia" w:ascii="黑体" w:hAnsi="宋体" w:eastAsia="黑体"/>
          <w:b/>
          <w:color w:val="auto"/>
          <w:sz w:val="21"/>
          <w:highlight w:val="none"/>
        </w:rPr>
        <w:t>投标截止期</w:t>
      </w:r>
      <w:bookmarkEnd w:id="80"/>
      <w:bookmarkEnd w:id="81"/>
      <w:bookmarkEnd w:id="82"/>
    </w:p>
    <w:p w14:paraId="452A9E32">
      <w:pPr>
        <w:pStyle w:val="9"/>
        <w:numPr>
          <w:ilvl w:val="1"/>
          <w:numId w:val="5"/>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4199962">
      <w:pPr>
        <w:pStyle w:val="9"/>
        <w:numPr>
          <w:ilvl w:val="1"/>
          <w:numId w:val="5"/>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07BEBCAB">
      <w:pPr>
        <w:pStyle w:val="9"/>
        <w:numPr>
          <w:ilvl w:val="1"/>
          <w:numId w:val="5"/>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69CE458F">
      <w:pPr>
        <w:numPr>
          <w:ilvl w:val="0"/>
          <w:numId w:val="4"/>
        </w:numPr>
        <w:spacing w:before="360" w:afterLines="50" w:line="320" w:lineRule="exact"/>
        <w:jc w:val="center"/>
        <w:outlineLvl w:val="1"/>
        <w:rPr>
          <w:rFonts w:ascii="Arial" w:hAnsi="Arial" w:eastAsia="黑体" w:cs="Arial"/>
          <w:b/>
          <w:color w:val="auto"/>
          <w:szCs w:val="24"/>
          <w:highlight w:val="none"/>
        </w:rPr>
      </w:pPr>
      <w:bookmarkStart w:id="83" w:name="_Toc9012"/>
      <w:bookmarkStart w:id="84" w:name="_Toc15794"/>
      <w:bookmarkStart w:id="85" w:name="_Toc500208484"/>
      <w:bookmarkStart w:id="86" w:name="_Toc500209418"/>
      <w:r>
        <w:rPr>
          <w:rFonts w:hint="eastAsia" w:ascii="Arial" w:hAnsi="Arial" w:eastAsia="黑体" w:cs="Arial"/>
          <w:b/>
          <w:color w:val="auto"/>
          <w:szCs w:val="24"/>
          <w:highlight w:val="none"/>
        </w:rPr>
        <w:t>开   标</w:t>
      </w:r>
      <w:bookmarkEnd w:id="83"/>
      <w:bookmarkEnd w:id="84"/>
      <w:bookmarkEnd w:id="85"/>
      <w:bookmarkEnd w:id="86"/>
    </w:p>
    <w:p w14:paraId="120B5183">
      <w:pPr>
        <w:keepNext/>
        <w:keepLines/>
        <w:numPr>
          <w:ilvl w:val="0"/>
          <w:numId w:val="5"/>
        </w:numPr>
        <w:spacing w:before="360" w:line="288" w:lineRule="auto"/>
        <w:jc w:val="left"/>
        <w:outlineLvl w:val="2"/>
        <w:rPr>
          <w:rFonts w:ascii="黑体" w:hAnsi="宋体" w:eastAsia="黑体"/>
          <w:b/>
          <w:color w:val="auto"/>
          <w:sz w:val="21"/>
          <w:highlight w:val="none"/>
        </w:rPr>
      </w:pPr>
      <w:bookmarkStart w:id="87" w:name="_Toc155342556"/>
      <w:bookmarkStart w:id="88" w:name="_Toc169487803"/>
      <w:bookmarkStart w:id="89" w:name="_Toc500208485"/>
      <w:r>
        <w:rPr>
          <w:rFonts w:hint="eastAsia" w:ascii="黑体" w:hAnsi="宋体" w:eastAsia="黑体"/>
          <w:b/>
          <w:color w:val="auto"/>
          <w:sz w:val="21"/>
          <w:highlight w:val="none"/>
        </w:rPr>
        <w:t>开标</w:t>
      </w:r>
      <w:bookmarkEnd w:id="87"/>
      <w:bookmarkEnd w:id="88"/>
      <w:bookmarkEnd w:id="89"/>
    </w:p>
    <w:p w14:paraId="1410323A">
      <w:pPr>
        <w:pStyle w:val="9"/>
        <w:numPr>
          <w:ilvl w:val="1"/>
          <w:numId w:val="5"/>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090C525B">
      <w:pPr>
        <w:pStyle w:val="9"/>
        <w:numPr>
          <w:ilvl w:val="1"/>
          <w:numId w:val="5"/>
        </w:numPr>
        <w:ind w:firstLine="420" w:firstLineChars="200"/>
        <w:rPr>
          <w:color w:val="auto"/>
          <w:highlight w:val="none"/>
        </w:rPr>
      </w:pPr>
      <w:r>
        <w:rPr>
          <w:rFonts w:hint="eastAsia"/>
          <w:color w:val="auto"/>
          <w:highlight w:val="none"/>
        </w:rPr>
        <w:t>开标会议由招标人组织并主持。</w:t>
      </w:r>
    </w:p>
    <w:p w14:paraId="660BF986">
      <w:pPr>
        <w:pStyle w:val="9"/>
        <w:numPr>
          <w:ilvl w:val="1"/>
          <w:numId w:val="5"/>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6ACB9B67">
      <w:pPr>
        <w:keepNext/>
        <w:keepLines/>
        <w:numPr>
          <w:ilvl w:val="0"/>
          <w:numId w:val="5"/>
        </w:numPr>
        <w:spacing w:before="360" w:line="288" w:lineRule="auto"/>
        <w:jc w:val="left"/>
        <w:outlineLvl w:val="2"/>
        <w:rPr>
          <w:rFonts w:ascii="黑体" w:hAnsi="宋体" w:eastAsia="黑体"/>
          <w:b/>
          <w:color w:val="auto"/>
          <w:sz w:val="21"/>
          <w:highlight w:val="none"/>
        </w:rPr>
      </w:pPr>
      <w:bookmarkStart w:id="90" w:name="_Toc169487804"/>
      <w:bookmarkStart w:id="91" w:name="_Toc155342557"/>
      <w:r>
        <w:rPr>
          <w:rFonts w:hint="eastAsia" w:ascii="黑体" w:hAnsi="宋体" w:eastAsia="黑体"/>
          <w:b/>
          <w:color w:val="auto"/>
          <w:sz w:val="21"/>
          <w:highlight w:val="none"/>
        </w:rPr>
        <w:t>投标文件公布</w:t>
      </w:r>
      <w:bookmarkEnd w:id="90"/>
      <w:bookmarkEnd w:id="91"/>
    </w:p>
    <w:p w14:paraId="409A26B4">
      <w:pPr>
        <w:pStyle w:val="9"/>
        <w:numPr>
          <w:ilvl w:val="1"/>
          <w:numId w:val="5"/>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1E6CF9CA">
      <w:pPr>
        <w:numPr>
          <w:ilvl w:val="0"/>
          <w:numId w:val="4"/>
        </w:numPr>
        <w:spacing w:before="360" w:afterLines="50" w:line="320" w:lineRule="exact"/>
        <w:jc w:val="center"/>
        <w:outlineLvl w:val="1"/>
        <w:rPr>
          <w:rFonts w:ascii="Arial" w:hAnsi="Arial" w:eastAsia="黑体" w:cs="Arial"/>
          <w:b/>
          <w:color w:val="auto"/>
          <w:szCs w:val="24"/>
          <w:highlight w:val="none"/>
        </w:rPr>
      </w:pPr>
      <w:bookmarkStart w:id="92" w:name="_Toc31728"/>
      <w:bookmarkStart w:id="93" w:name="_Toc15849"/>
      <w:bookmarkStart w:id="94" w:name="_Toc500209419"/>
      <w:bookmarkStart w:id="95" w:name="_Toc500208488"/>
      <w:bookmarkStart w:id="96" w:name="_Toc500208495"/>
      <w:bookmarkStart w:id="97" w:name="_Toc500209420"/>
      <w:r>
        <w:rPr>
          <w:rFonts w:hint="eastAsia" w:ascii="Arial" w:hAnsi="Arial" w:eastAsia="黑体" w:cs="Arial"/>
          <w:b/>
          <w:color w:val="auto"/>
          <w:szCs w:val="24"/>
          <w:highlight w:val="none"/>
        </w:rPr>
        <w:t>评   标</w:t>
      </w:r>
      <w:bookmarkEnd w:id="92"/>
      <w:bookmarkEnd w:id="93"/>
      <w:bookmarkEnd w:id="94"/>
      <w:bookmarkEnd w:id="95"/>
    </w:p>
    <w:p w14:paraId="0E02EDD0">
      <w:pPr>
        <w:keepNext/>
        <w:keepLines/>
        <w:numPr>
          <w:ilvl w:val="0"/>
          <w:numId w:val="5"/>
        </w:numPr>
        <w:spacing w:before="360" w:line="288" w:lineRule="auto"/>
        <w:jc w:val="left"/>
        <w:outlineLvl w:val="2"/>
        <w:rPr>
          <w:rFonts w:ascii="黑体" w:hAnsi="宋体" w:eastAsia="黑体"/>
          <w:b/>
          <w:color w:val="auto"/>
          <w:sz w:val="21"/>
          <w:highlight w:val="none"/>
        </w:rPr>
      </w:pPr>
      <w:bookmarkStart w:id="98" w:name="_Toc155342559"/>
      <w:bookmarkStart w:id="99" w:name="_Toc500208489"/>
      <w:bookmarkStart w:id="100" w:name="_Toc169487806"/>
      <w:r>
        <w:rPr>
          <w:rFonts w:hint="eastAsia" w:ascii="黑体" w:hAnsi="宋体" w:eastAsia="黑体"/>
          <w:b/>
          <w:color w:val="auto"/>
          <w:sz w:val="21"/>
          <w:highlight w:val="none"/>
        </w:rPr>
        <w:t>评标会议</w:t>
      </w:r>
      <w:bookmarkEnd w:id="98"/>
      <w:bookmarkEnd w:id="99"/>
      <w:bookmarkEnd w:id="100"/>
    </w:p>
    <w:p w14:paraId="2B5EC3E8">
      <w:pPr>
        <w:pStyle w:val="9"/>
        <w:numPr>
          <w:ilvl w:val="1"/>
          <w:numId w:val="5"/>
        </w:numPr>
        <w:ind w:firstLine="420" w:firstLineChars="200"/>
        <w:rPr>
          <w:color w:val="auto"/>
          <w:highlight w:val="none"/>
        </w:rPr>
      </w:pPr>
      <w:r>
        <w:rPr>
          <w:color w:val="auto"/>
          <w:highlight w:val="none"/>
        </w:rPr>
        <w:t>评标委员会由招标人依法组建，负责评标活动。</w:t>
      </w:r>
    </w:p>
    <w:p w14:paraId="0754A9B3">
      <w:pPr>
        <w:pStyle w:val="9"/>
        <w:numPr>
          <w:ilvl w:val="1"/>
          <w:numId w:val="5"/>
        </w:numPr>
        <w:ind w:firstLine="420" w:firstLineChars="200"/>
        <w:rPr>
          <w:color w:val="auto"/>
          <w:highlight w:val="none"/>
        </w:rPr>
      </w:pPr>
      <w:r>
        <w:rPr>
          <w:color w:val="auto"/>
          <w:highlight w:val="none"/>
        </w:rPr>
        <w:t>开标结束后，开始评标，评标采用保密方式进行。</w:t>
      </w:r>
    </w:p>
    <w:p w14:paraId="278F74F0">
      <w:pPr>
        <w:pStyle w:val="9"/>
        <w:numPr>
          <w:ilvl w:val="1"/>
          <w:numId w:val="5"/>
        </w:numPr>
        <w:ind w:firstLine="420" w:firstLineChars="200"/>
        <w:rPr>
          <w:color w:val="auto"/>
          <w:highlight w:val="none"/>
        </w:rPr>
      </w:pPr>
      <w:r>
        <w:rPr>
          <w:rFonts w:hint="eastAsia"/>
          <w:color w:val="auto"/>
          <w:highlight w:val="none"/>
        </w:rPr>
        <w:t>评标委员会在评标前须签订《临海市建设工程公正评标承诺书》。</w:t>
      </w:r>
    </w:p>
    <w:p w14:paraId="7489EF9F">
      <w:pPr>
        <w:keepNext/>
        <w:keepLines/>
        <w:numPr>
          <w:ilvl w:val="0"/>
          <w:numId w:val="5"/>
        </w:numPr>
        <w:spacing w:before="360" w:line="288" w:lineRule="auto"/>
        <w:jc w:val="left"/>
        <w:outlineLvl w:val="2"/>
        <w:rPr>
          <w:rFonts w:ascii="黑体" w:hAnsi="宋体" w:eastAsia="黑体"/>
          <w:b/>
          <w:color w:val="auto"/>
          <w:sz w:val="21"/>
          <w:highlight w:val="none"/>
        </w:rPr>
      </w:pPr>
      <w:bookmarkStart w:id="101" w:name="_Toc155342560"/>
      <w:bookmarkStart w:id="102" w:name="_Toc169487807"/>
      <w:r>
        <w:rPr>
          <w:rFonts w:hint="eastAsia" w:ascii="黑体" w:hAnsi="宋体" w:eastAsia="黑体"/>
          <w:b/>
          <w:color w:val="auto"/>
          <w:sz w:val="21"/>
          <w:highlight w:val="none"/>
        </w:rPr>
        <w:t>评标过程的保密</w:t>
      </w:r>
      <w:bookmarkEnd w:id="101"/>
      <w:bookmarkEnd w:id="102"/>
    </w:p>
    <w:p w14:paraId="17380150">
      <w:pPr>
        <w:pStyle w:val="9"/>
        <w:numPr>
          <w:ilvl w:val="1"/>
          <w:numId w:val="5"/>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20D43721">
      <w:pPr>
        <w:pStyle w:val="9"/>
        <w:numPr>
          <w:ilvl w:val="1"/>
          <w:numId w:val="5"/>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68BF0AAB">
      <w:pPr>
        <w:pStyle w:val="9"/>
        <w:numPr>
          <w:ilvl w:val="1"/>
          <w:numId w:val="5"/>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E5109D5">
      <w:pPr>
        <w:keepNext/>
        <w:keepLines/>
        <w:numPr>
          <w:ilvl w:val="0"/>
          <w:numId w:val="5"/>
        </w:numPr>
        <w:spacing w:before="360" w:line="288" w:lineRule="auto"/>
        <w:jc w:val="left"/>
        <w:outlineLvl w:val="2"/>
        <w:rPr>
          <w:rFonts w:ascii="黑体" w:hAnsi="宋体" w:eastAsia="黑体"/>
          <w:b/>
          <w:color w:val="auto"/>
          <w:sz w:val="21"/>
          <w:highlight w:val="none"/>
        </w:rPr>
      </w:pPr>
      <w:bookmarkStart w:id="103" w:name="_Toc155342561"/>
      <w:bookmarkStart w:id="104" w:name="_Toc169487808"/>
      <w:r>
        <w:rPr>
          <w:rFonts w:hint="eastAsia" w:ascii="黑体" w:hAnsi="宋体" w:eastAsia="黑体"/>
          <w:b/>
          <w:color w:val="auto"/>
          <w:sz w:val="21"/>
          <w:highlight w:val="none"/>
        </w:rPr>
        <w:t>投标文件符合性鉴定</w:t>
      </w:r>
      <w:bookmarkEnd w:id="103"/>
      <w:bookmarkEnd w:id="104"/>
    </w:p>
    <w:p w14:paraId="416C15EB">
      <w:pPr>
        <w:pStyle w:val="9"/>
        <w:numPr>
          <w:ilvl w:val="1"/>
          <w:numId w:val="5"/>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28F9E717">
      <w:pPr>
        <w:pStyle w:val="9"/>
        <w:numPr>
          <w:ilvl w:val="1"/>
          <w:numId w:val="5"/>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3FD741C">
      <w:pPr>
        <w:keepNext/>
        <w:keepLines/>
        <w:numPr>
          <w:ilvl w:val="0"/>
          <w:numId w:val="5"/>
        </w:numPr>
        <w:spacing w:before="360" w:line="288" w:lineRule="auto"/>
        <w:jc w:val="left"/>
        <w:outlineLvl w:val="2"/>
        <w:rPr>
          <w:rFonts w:ascii="黑体" w:hAnsi="宋体" w:eastAsia="黑体"/>
          <w:b/>
          <w:color w:val="auto"/>
          <w:sz w:val="21"/>
          <w:highlight w:val="none"/>
        </w:rPr>
      </w:pPr>
      <w:bookmarkStart w:id="105" w:name="_Toc169487809"/>
      <w:bookmarkStart w:id="106" w:name="_Toc155342562"/>
      <w:r>
        <w:rPr>
          <w:rFonts w:hint="eastAsia" w:ascii="黑体" w:hAnsi="宋体" w:eastAsia="黑体"/>
          <w:b/>
          <w:color w:val="auto"/>
          <w:sz w:val="21"/>
          <w:highlight w:val="none"/>
        </w:rPr>
        <w:t>投标文件的澄清</w:t>
      </w:r>
      <w:bookmarkEnd w:id="105"/>
      <w:bookmarkEnd w:id="106"/>
    </w:p>
    <w:p w14:paraId="6D2F8EBD">
      <w:pPr>
        <w:pStyle w:val="9"/>
        <w:numPr>
          <w:ilvl w:val="1"/>
          <w:numId w:val="5"/>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ED9514E">
      <w:pPr>
        <w:pStyle w:val="9"/>
        <w:numPr>
          <w:ilvl w:val="1"/>
          <w:numId w:val="5"/>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7CD143FE">
      <w:pPr>
        <w:keepNext/>
        <w:keepLines/>
        <w:numPr>
          <w:ilvl w:val="0"/>
          <w:numId w:val="5"/>
        </w:numPr>
        <w:spacing w:before="360" w:line="288" w:lineRule="auto"/>
        <w:jc w:val="left"/>
        <w:outlineLvl w:val="2"/>
        <w:rPr>
          <w:rFonts w:ascii="黑体" w:hAnsi="宋体" w:eastAsia="黑体"/>
          <w:b/>
          <w:color w:val="auto"/>
          <w:sz w:val="21"/>
          <w:highlight w:val="none"/>
        </w:rPr>
      </w:pPr>
      <w:bookmarkStart w:id="107" w:name="_Toc155342563"/>
      <w:bookmarkStart w:id="108" w:name="_Toc169487810"/>
      <w:r>
        <w:rPr>
          <w:rFonts w:hint="eastAsia" w:ascii="黑体" w:hAnsi="宋体" w:eastAsia="黑体"/>
          <w:b/>
          <w:color w:val="auto"/>
          <w:sz w:val="21"/>
          <w:highlight w:val="none"/>
        </w:rPr>
        <w:t>投标文件的评审</w:t>
      </w:r>
      <w:bookmarkEnd w:id="107"/>
      <w:bookmarkEnd w:id="108"/>
    </w:p>
    <w:p w14:paraId="73925D2E">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F43650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F2D904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1C657539">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05217EF4">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4AEF777C">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723B0EB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617E705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4CE6EC5B">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1B7EDD31">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2192702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65208399">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7558C86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22D21BC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526B3829">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C06A95E">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6BAED505">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60CEE535">
      <w:pPr>
        <w:spacing w:line="288" w:lineRule="auto"/>
        <w:ind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57891BD4">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54505C46">
      <w:pPr>
        <w:pStyle w:val="9"/>
        <w:ind w:firstLine="420" w:firstLineChars="200"/>
        <w:rPr>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76FF632A">
      <w:pPr>
        <w:pStyle w:val="9"/>
        <w:ind w:firstLine="420" w:firstLineChars="200"/>
        <w:rPr>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02E9075">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A94F17A">
      <w:pPr>
        <w:keepNext/>
        <w:keepLines/>
        <w:numPr>
          <w:ilvl w:val="0"/>
          <w:numId w:val="5"/>
        </w:numPr>
        <w:spacing w:before="360" w:line="288" w:lineRule="auto"/>
        <w:jc w:val="left"/>
        <w:outlineLvl w:val="2"/>
        <w:rPr>
          <w:rFonts w:ascii="黑体" w:hAnsi="宋体" w:eastAsia="黑体"/>
          <w:b/>
          <w:color w:val="auto"/>
          <w:sz w:val="21"/>
          <w:highlight w:val="none"/>
        </w:rPr>
      </w:pPr>
      <w:bookmarkStart w:id="109" w:name="_Toc169487811"/>
      <w:bookmarkStart w:id="110" w:name="_Toc155342564"/>
      <w:r>
        <w:rPr>
          <w:rFonts w:hint="eastAsia" w:ascii="黑体" w:hAnsi="宋体" w:eastAsia="黑体"/>
          <w:b/>
          <w:color w:val="auto"/>
          <w:sz w:val="21"/>
          <w:highlight w:val="none"/>
        </w:rPr>
        <w:t>商务标的修正</w:t>
      </w:r>
      <w:bookmarkEnd w:id="109"/>
      <w:bookmarkEnd w:id="110"/>
    </w:p>
    <w:p w14:paraId="2238987E">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63949044">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1921402D">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520E9A17">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C5FF796">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A9C93CA">
      <w:pPr>
        <w:keepNext/>
        <w:keepLines/>
        <w:numPr>
          <w:ilvl w:val="0"/>
          <w:numId w:val="5"/>
        </w:numPr>
        <w:spacing w:before="360" w:line="288" w:lineRule="auto"/>
        <w:jc w:val="left"/>
        <w:outlineLvl w:val="2"/>
        <w:rPr>
          <w:rFonts w:ascii="黑体" w:hAnsi="宋体" w:eastAsia="黑体"/>
          <w:b/>
          <w:color w:val="auto"/>
          <w:sz w:val="21"/>
          <w:highlight w:val="none"/>
        </w:rPr>
      </w:pPr>
      <w:bookmarkStart w:id="111" w:name="_Toc155342565"/>
      <w:bookmarkStart w:id="112" w:name="_Toc169487812"/>
      <w:r>
        <w:rPr>
          <w:rFonts w:hint="eastAsia" w:ascii="黑体" w:hAnsi="宋体" w:eastAsia="黑体"/>
          <w:b/>
          <w:color w:val="auto"/>
          <w:sz w:val="21"/>
          <w:highlight w:val="none"/>
        </w:rPr>
        <w:t>评标办法</w:t>
      </w:r>
      <w:bookmarkEnd w:id="111"/>
      <w:bookmarkEnd w:id="112"/>
    </w:p>
    <w:p w14:paraId="7BA6FC57">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71528035">
      <w:pPr>
        <w:numPr>
          <w:ilvl w:val="0"/>
          <w:numId w:val="4"/>
        </w:numPr>
        <w:spacing w:before="360" w:afterLines="50" w:line="320" w:lineRule="exact"/>
        <w:jc w:val="center"/>
        <w:outlineLvl w:val="1"/>
        <w:rPr>
          <w:rFonts w:ascii="Arial" w:hAnsi="Arial" w:eastAsia="黑体" w:cs="Arial"/>
          <w:b/>
          <w:color w:val="auto"/>
          <w:szCs w:val="24"/>
          <w:highlight w:val="none"/>
        </w:rPr>
      </w:pPr>
      <w:bookmarkStart w:id="113" w:name="_Toc15646"/>
      <w:bookmarkStart w:id="114" w:name="_Toc1799"/>
      <w:r>
        <w:rPr>
          <w:rFonts w:hint="eastAsia" w:ascii="Arial" w:hAnsi="Arial" w:eastAsia="黑体" w:cs="Arial"/>
          <w:b/>
          <w:color w:val="auto"/>
          <w:szCs w:val="24"/>
          <w:highlight w:val="none"/>
        </w:rPr>
        <w:t>授予合同</w:t>
      </w:r>
      <w:bookmarkEnd w:id="96"/>
      <w:bookmarkEnd w:id="97"/>
      <w:bookmarkEnd w:id="113"/>
      <w:bookmarkEnd w:id="114"/>
    </w:p>
    <w:p w14:paraId="351EF5AC">
      <w:pPr>
        <w:keepNext/>
        <w:keepLines/>
        <w:numPr>
          <w:ilvl w:val="0"/>
          <w:numId w:val="5"/>
        </w:numPr>
        <w:spacing w:before="360" w:line="288" w:lineRule="auto"/>
        <w:jc w:val="left"/>
        <w:outlineLvl w:val="2"/>
        <w:rPr>
          <w:rFonts w:ascii="黑体" w:hAnsi="宋体" w:eastAsia="黑体"/>
          <w:b/>
          <w:color w:val="auto"/>
          <w:sz w:val="21"/>
          <w:highlight w:val="none"/>
        </w:rPr>
      </w:pPr>
      <w:bookmarkStart w:id="115" w:name="_Toc155342567"/>
      <w:bookmarkStart w:id="116" w:name="_Toc169487814"/>
      <w:bookmarkStart w:id="117" w:name="_Toc500208496"/>
      <w:r>
        <w:rPr>
          <w:rFonts w:hint="eastAsia" w:ascii="黑体" w:hAnsi="宋体" w:eastAsia="黑体"/>
          <w:b/>
          <w:color w:val="auto"/>
          <w:sz w:val="21"/>
          <w:highlight w:val="none"/>
        </w:rPr>
        <w:t>中标候选人公示</w:t>
      </w:r>
      <w:bookmarkEnd w:id="115"/>
      <w:bookmarkEnd w:id="116"/>
    </w:p>
    <w:p w14:paraId="23DDD61A">
      <w:pPr>
        <w:pStyle w:val="9"/>
        <w:numPr>
          <w:ilvl w:val="1"/>
          <w:numId w:val="5"/>
        </w:numPr>
        <w:ind w:firstLine="420" w:firstLineChars="200"/>
        <w:rPr>
          <w:color w:val="auto"/>
          <w:highlight w:val="none"/>
        </w:rPr>
      </w:pPr>
      <w:bookmarkStart w:id="118" w:name="_Toc155342568"/>
      <w:bookmarkStart w:id="119" w:name="_Toc169487815"/>
      <w:r>
        <w:rPr>
          <w:rFonts w:hint="eastAsia"/>
          <w:color w:val="auto"/>
          <w:highlight w:val="none"/>
        </w:rPr>
        <w:t>招标人应当将评标委员会推荐的中标候选人在交易场所（发布招标公告的媒体上）进行公示，公示期不得少于1个工作日。</w:t>
      </w:r>
    </w:p>
    <w:p w14:paraId="768EDFE8">
      <w:pPr>
        <w:pStyle w:val="9"/>
        <w:numPr>
          <w:ilvl w:val="1"/>
          <w:numId w:val="5"/>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8B44692">
      <w:pPr>
        <w:pStyle w:val="9"/>
        <w:numPr>
          <w:ilvl w:val="1"/>
          <w:numId w:val="5"/>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06A172F0">
      <w:pPr>
        <w:pStyle w:val="9"/>
        <w:numPr>
          <w:ilvl w:val="1"/>
          <w:numId w:val="5"/>
        </w:numPr>
        <w:ind w:firstLine="420" w:firstLineChars="200"/>
        <w:rPr>
          <w:color w:val="auto"/>
          <w:highlight w:val="none"/>
        </w:rPr>
      </w:pPr>
      <w:r>
        <w:rPr>
          <w:rFonts w:hint="eastAsia"/>
          <w:color w:val="auto"/>
          <w:highlight w:val="none"/>
        </w:rPr>
        <w:t>中标候选人有以下情形之一的，其资格无效：</w:t>
      </w:r>
    </w:p>
    <w:p w14:paraId="46ED7820">
      <w:pPr>
        <w:numPr>
          <w:ilvl w:val="0"/>
          <w:numId w:val="6"/>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2F1CADD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346A1E1">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56DC4D4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4FA8219A">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7"/>
    <w:bookmarkEnd w:id="118"/>
    <w:bookmarkEnd w:id="119"/>
    <w:p w14:paraId="3DD88A91">
      <w:pPr>
        <w:keepNext/>
        <w:keepLines/>
        <w:numPr>
          <w:ilvl w:val="0"/>
          <w:numId w:val="5"/>
        </w:numPr>
        <w:spacing w:before="360" w:line="288" w:lineRule="auto"/>
        <w:jc w:val="left"/>
        <w:outlineLvl w:val="2"/>
        <w:rPr>
          <w:rFonts w:ascii="黑体" w:hAnsi="宋体" w:eastAsia="黑体"/>
          <w:b/>
          <w:color w:val="auto"/>
          <w:sz w:val="21"/>
          <w:highlight w:val="none"/>
        </w:rPr>
      </w:pPr>
      <w:bookmarkStart w:id="120" w:name="_Toc169487816"/>
      <w:bookmarkStart w:id="121" w:name="_Toc500208498"/>
      <w:r>
        <w:rPr>
          <w:rFonts w:hint="eastAsia" w:ascii="黑体" w:hAnsi="宋体" w:eastAsia="黑体"/>
          <w:b/>
          <w:color w:val="auto"/>
          <w:sz w:val="21"/>
          <w:highlight w:val="none"/>
        </w:rPr>
        <w:t>中标通知书</w:t>
      </w:r>
      <w:bookmarkEnd w:id="120"/>
    </w:p>
    <w:p w14:paraId="5B2378FA">
      <w:pPr>
        <w:pStyle w:val="9"/>
        <w:numPr>
          <w:ilvl w:val="1"/>
          <w:numId w:val="5"/>
        </w:numPr>
        <w:ind w:firstLine="420" w:firstLineChars="200"/>
        <w:rPr>
          <w:b/>
          <w:color w:val="auto"/>
          <w:highlight w:val="none"/>
        </w:rPr>
      </w:pPr>
      <w:bookmarkStart w:id="122" w:name="_Toc169487817"/>
      <w:bookmarkStart w:id="123" w:name="_Toc155342569"/>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050B9DF7">
      <w:pPr>
        <w:pStyle w:val="9"/>
        <w:numPr>
          <w:ilvl w:val="1"/>
          <w:numId w:val="5"/>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50F13FF6">
      <w:pPr>
        <w:pStyle w:val="9"/>
        <w:numPr>
          <w:ilvl w:val="1"/>
          <w:numId w:val="5"/>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1C0C09CB">
      <w:pPr>
        <w:pStyle w:val="9"/>
        <w:numPr>
          <w:ilvl w:val="1"/>
          <w:numId w:val="5"/>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3FB07E62">
      <w:pPr>
        <w:keepNext/>
        <w:keepLines/>
        <w:numPr>
          <w:ilvl w:val="0"/>
          <w:numId w:val="5"/>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2"/>
      <w:bookmarkEnd w:id="123"/>
    </w:p>
    <w:p w14:paraId="2813AB97">
      <w:pPr>
        <w:pStyle w:val="9"/>
        <w:numPr>
          <w:ilvl w:val="1"/>
          <w:numId w:val="5"/>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3C8E7C36">
      <w:pPr>
        <w:pStyle w:val="9"/>
        <w:numPr>
          <w:ilvl w:val="1"/>
          <w:numId w:val="5"/>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3062574C">
      <w:pPr>
        <w:pStyle w:val="9"/>
        <w:numPr>
          <w:ilvl w:val="1"/>
          <w:numId w:val="5"/>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bookmarkEnd w:id="5"/>
    <w:bookmarkEnd w:id="6"/>
    <w:bookmarkEnd w:id="7"/>
    <w:bookmarkEnd w:id="8"/>
    <w:bookmarkEnd w:id="121"/>
    <w:p w14:paraId="25D66BBF">
      <w:pPr>
        <w:pStyle w:val="8"/>
        <w:outlineLvl w:val="0"/>
        <w:rPr>
          <w:b/>
          <w:color w:val="auto"/>
          <w:highlight w:val="none"/>
        </w:rPr>
      </w:pPr>
      <w:bookmarkStart w:id="124" w:name="_Toc484683196"/>
      <w:bookmarkStart w:id="125" w:name="_Toc20217"/>
      <w:bookmarkStart w:id="126" w:name="_Toc561"/>
      <w:bookmarkStart w:id="127" w:name="_Toc511741120"/>
      <w:bookmarkStart w:id="128" w:name="_Toc386121568"/>
      <w:bookmarkStart w:id="129" w:name="_Toc169487823"/>
      <w:bookmarkStart w:id="130" w:name="_Toc386121757"/>
      <w:r>
        <w:rPr>
          <w:rFonts w:hint="eastAsia" w:ascii="黑体" w:hAnsi="黑体" w:eastAsia="黑体"/>
          <w:b/>
          <w:color w:val="auto"/>
          <w:sz w:val="32"/>
          <w:szCs w:val="32"/>
          <w:highlight w:val="none"/>
        </w:rPr>
        <w:t>第二章  评标办法</w:t>
      </w:r>
      <w:bookmarkEnd w:id="124"/>
      <w:bookmarkEnd w:id="125"/>
    </w:p>
    <w:bookmarkEnd w:id="126"/>
    <w:bookmarkEnd w:id="127"/>
    <w:p w14:paraId="4EDE524C">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临海市限额以下公共资源交易水利工程建设项目水利项目评标办法</w:t>
      </w:r>
    </w:p>
    <w:p w14:paraId="219EA5C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评标顺序</w:t>
      </w:r>
    </w:p>
    <w:p w14:paraId="1A569194">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（一）商务标评审</w:t>
      </w:r>
    </w:p>
    <w:p w14:paraId="1B82F56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（二）资信标评审</w:t>
      </w:r>
    </w:p>
    <w:p w14:paraId="2C17200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（三）确定中标候选人</w:t>
      </w:r>
    </w:p>
    <w:p w14:paraId="10BCE64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一、商务标评审（100分）</w:t>
      </w:r>
    </w:p>
    <w:p w14:paraId="20E47675">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5B6E85B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最高投标限价乘以调整系数作为评标标底价，即评标标底价＝最高投标限价×调整系数。（以元为单位，保留整数，小数点后第1位四舍五入）</w:t>
      </w:r>
    </w:p>
    <w:p w14:paraId="431B566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最高投标限价的计算方法：最高投标限价=预算审核价×（1-下浮值），下浮值在1%，2.5%，4%，5.5%，7%等5个等差数值中抽取其中一值作为下浮值，投标报价不得超过最高限价。</w:t>
      </w:r>
    </w:p>
    <w:p w14:paraId="6E2D8579">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2DC1A8BC">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C2F18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3C4697">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二、资信标评审</w:t>
      </w:r>
    </w:p>
    <w:p w14:paraId="3E473BCE">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w:t>
      </w:r>
      <w:r>
        <w:rPr>
          <w:rFonts w:hint="eastAsia" w:ascii="宋体" w:hAnsi="宋体" w:eastAsia="宋体" w:cs="宋体"/>
          <w:color w:val="auto"/>
          <w:sz w:val="21"/>
          <w:szCs w:val="21"/>
          <w:highlight w:val="none"/>
          <w:lang w:val="en-US" w:eastAsia="zh-CN"/>
        </w:rPr>
        <w:t>此</w:t>
      </w:r>
      <w:r>
        <w:rPr>
          <w:rFonts w:hint="eastAsia" w:ascii="宋体" w:hAnsi="宋体" w:eastAsia="宋体" w:cs="宋体"/>
          <w:color w:val="auto"/>
          <w:sz w:val="21"/>
          <w:szCs w:val="21"/>
          <w:highlight w:val="none"/>
        </w:rPr>
        <w:t>类推，直至产生中标候选人。</w:t>
      </w:r>
    </w:p>
    <w:p w14:paraId="4D5D7F11">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69C5BFD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三、中标候选人的确定</w:t>
      </w:r>
    </w:p>
    <w:p w14:paraId="108C750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699E95C6">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4A4EF281">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134C2338">
      <w:pPr>
        <w:rPr>
          <w:color w:val="auto"/>
          <w:highlight w:val="none"/>
        </w:rPr>
      </w:pPr>
    </w:p>
    <w:p w14:paraId="5DE32790">
      <w:pPr>
        <w:pStyle w:val="21"/>
        <w:rPr>
          <w:color w:val="auto"/>
          <w:highlight w:val="none"/>
        </w:rPr>
      </w:pPr>
    </w:p>
    <w:p w14:paraId="0D7AFAFA">
      <w:pPr>
        <w:pStyle w:val="21"/>
        <w:jc w:val="both"/>
        <w:rPr>
          <w:color w:val="auto"/>
          <w:highlight w:val="none"/>
        </w:rPr>
      </w:pPr>
    </w:p>
    <w:p w14:paraId="5A02A9B7">
      <w:pPr>
        <w:rPr>
          <w:rFonts w:hint="eastAsia" w:hAnsi="黑体"/>
          <w:color w:val="auto"/>
          <w:sz w:val="30"/>
          <w:szCs w:val="22"/>
          <w:highlight w:val="none"/>
        </w:rPr>
      </w:pPr>
      <w:r>
        <w:rPr>
          <w:rFonts w:hint="eastAsia" w:hAnsi="黑体"/>
          <w:color w:val="auto"/>
          <w:sz w:val="30"/>
          <w:szCs w:val="22"/>
          <w:highlight w:val="none"/>
        </w:rPr>
        <w:br w:type="page"/>
      </w:r>
    </w:p>
    <w:p w14:paraId="1CEB67CC">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2CE095F2">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bookmarkStart w:id="131" w:name="_Toc30601"/>
    </w:p>
    <w:p w14:paraId="456739EA">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第1节 通用合同条款（略）</w:t>
      </w:r>
      <w:bookmarkEnd w:id="131"/>
    </w:p>
    <w:p w14:paraId="1D14E6F8">
      <w:pPr>
        <w:keepNext w:val="0"/>
        <w:keepLines w:val="0"/>
        <w:pageBreakBefore w:val="0"/>
        <w:widowControl/>
        <w:kinsoku/>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bookmarkStart w:id="132" w:name="_bookmark90"/>
      <w:bookmarkEnd w:id="132"/>
      <w:bookmarkStart w:id="133" w:name="_bookmark91"/>
      <w:bookmarkEnd w:id="133"/>
      <w:r>
        <w:rPr>
          <w:rFonts w:hint="eastAsia" w:ascii="宋体" w:hAnsi="宋体" w:eastAsia="宋体" w:cs="宋体"/>
          <w:color w:val="auto"/>
          <w:sz w:val="21"/>
          <w:szCs w:val="21"/>
          <w:highlight w:val="none"/>
          <w:lang w:val="en-US" w:eastAsia="zh-CN"/>
        </w:rPr>
        <w:t>引用《浙江省水利水电工程施工招标文件示范文本》（2025年）第四章第一节通用合同条款</w:t>
      </w:r>
    </w:p>
    <w:p w14:paraId="3B0B15AE">
      <w:pPr>
        <w:pStyle w:val="4"/>
        <w:pageBreakBefore w:val="0"/>
        <w:numPr>
          <w:ilvl w:val="0"/>
          <w:numId w:val="0"/>
        </w:numPr>
        <w:kinsoku/>
        <w:wordWrap/>
        <w:overflowPunct/>
        <w:topLinePunct w:val="0"/>
        <w:bidi w:val="0"/>
        <w:ind w:left="574" w:leftChars="0" w:firstLine="0" w:firstLineChars="0"/>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r>
      <w:bookmarkStart w:id="134" w:name="_Toc3783"/>
      <w:r>
        <w:rPr>
          <w:rFonts w:hint="eastAsia" w:ascii="宋体" w:hAnsi="宋体" w:eastAsia="宋体" w:cs="宋体"/>
          <w:color w:val="auto"/>
          <w:sz w:val="32"/>
          <w:highlight w:val="none"/>
        </w:rPr>
        <w:t>第2节 专用合同条款</w:t>
      </w:r>
      <w:bookmarkEnd w:id="134"/>
    </w:p>
    <w:p w14:paraId="6B857D14">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rPr>
      </w:pPr>
      <w:bookmarkStart w:id="135" w:name="_Toc29941"/>
      <w:bookmarkStart w:id="136" w:name="_Toc27918"/>
      <w:r>
        <w:rPr>
          <w:rFonts w:hint="eastAsia" w:ascii="宋体" w:hAnsi="宋体" w:eastAsia="宋体" w:cs="宋体"/>
          <w:b/>
          <w:bCs/>
          <w:color w:val="auto"/>
          <w:sz w:val="21"/>
          <w:szCs w:val="21"/>
          <w:highlight w:val="none"/>
        </w:rPr>
        <w:t>1  一般约定</w:t>
      </w:r>
      <w:bookmarkEnd w:id="135"/>
      <w:bookmarkEnd w:id="136"/>
    </w:p>
    <w:p w14:paraId="4C8FC04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  词语定义</w:t>
      </w:r>
    </w:p>
    <w:p w14:paraId="7D4E850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1.1.2</w:t>
      </w:r>
      <w:r>
        <w:rPr>
          <w:rFonts w:hint="eastAsia" w:ascii="宋体" w:hAnsi="宋体" w:eastAsia="宋体" w:cs="宋体"/>
          <w:color w:val="auto"/>
          <w:sz w:val="21"/>
          <w:szCs w:val="21"/>
          <w:highlight w:val="none"/>
        </w:rPr>
        <w:t xml:space="preserve">  合同当事人和人员</w:t>
      </w:r>
    </w:p>
    <w:p w14:paraId="2C9F8C1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1.1.2.2  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p>
    <w:p w14:paraId="2DE40B4B">
      <w:pPr>
        <w:pStyle w:val="10"/>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1.1.2.3  承包人：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（签约后填入）。</w:t>
      </w:r>
    </w:p>
    <w:p w14:paraId="6A8C0629">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1.1.2.5  分包人：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（签约后填入）。</w:t>
      </w:r>
    </w:p>
    <w:p w14:paraId="16BF8AD5">
      <w:pPr>
        <w:keepNext w:val="0"/>
        <w:keepLines w:val="0"/>
        <w:pageBreakBefore w:val="0"/>
        <w:widowControl/>
        <w:tabs>
          <w:tab w:val="left" w:pos="6340"/>
        </w:tabs>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1.1.2.6  监理人：：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en-US" w:eastAsia="zh-CN"/>
        </w:rPr>
        <w:tab/>
      </w:r>
    </w:p>
    <w:p w14:paraId="413E3AB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1.1.4</w:t>
      </w:r>
      <w:r>
        <w:rPr>
          <w:rFonts w:hint="eastAsia" w:ascii="宋体" w:hAnsi="宋体" w:eastAsia="宋体" w:cs="宋体"/>
          <w:color w:val="auto"/>
          <w:sz w:val="21"/>
          <w:szCs w:val="21"/>
          <w:highlight w:val="none"/>
          <w:lang w:val="en-US" w:eastAsia="zh-CN"/>
        </w:rPr>
        <w:t xml:space="preserve">  日期</w:t>
      </w:r>
    </w:p>
    <w:p w14:paraId="297D01E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1.1.4.5  缺陷责任期（工程质量保修期）：为</w:t>
      </w:r>
      <w:r>
        <w:rPr>
          <w:rFonts w:hint="eastAsia" w:ascii="宋体" w:hAnsi="宋体" w:eastAsia="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u w:val="none"/>
          <w:lang w:val="en-US" w:eastAsia="zh-CN"/>
        </w:rPr>
        <w:t>年。</w:t>
      </w:r>
    </w:p>
    <w:p w14:paraId="7E9FA5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1.4  合同文件的优先顺序</w:t>
      </w:r>
    </w:p>
    <w:p w14:paraId="26670E8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除合同另有规定外，解释合同文件的优先顺序如下：</w:t>
      </w:r>
    </w:p>
    <w:p w14:paraId="6956706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（1）合同协议书（包括补充协议书）。</w:t>
      </w:r>
    </w:p>
    <w:p w14:paraId="62686C6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（2）中标通知书。</w:t>
      </w:r>
    </w:p>
    <w:p w14:paraId="58562BE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（3）投标函及投标函附录。 </w:t>
      </w:r>
    </w:p>
    <w:p w14:paraId="6D7BCE6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（4）招投标文件澄清问题、澄清问题的复函、补充通知等相关资料。</w:t>
      </w:r>
    </w:p>
    <w:p w14:paraId="6546F19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（5）专用合同条款。</w:t>
      </w:r>
    </w:p>
    <w:p w14:paraId="1EFBDCB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（6）通用合同条款。</w:t>
      </w:r>
    </w:p>
    <w:p w14:paraId="7C55674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（7）技术标准和要求。</w:t>
      </w:r>
    </w:p>
    <w:p w14:paraId="08B23C0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（8）图纸。</w:t>
      </w:r>
    </w:p>
    <w:p w14:paraId="78AF8A3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（9）已标价的工程量清单。</w:t>
      </w:r>
    </w:p>
    <w:p w14:paraId="71D8E13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（10）经双方确认进入合同的其他文件。</w:t>
      </w:r>
    </w:p>
    <w:p w14:paraId="0BD5641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  联络</w:t>
      </w:r>
    </w:p>
    <w:p w14:paraId="747024B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1.7.2  来往函件均应按技术标准和要求（合同技术条款）约定的期限送达</w:t>
      </w:r>
      <w:r>
        <w:rPr>
          <w:rFonts w:hint="eastAsia" w:ascii="宋体" w:hAnsi="宋体" w:eastAsia="宋体" w:cs="宋体"/>
          <w:color w:val="auto"/>
          <w:sz w:val="21"/>
          <w:szCs w:val="21"/>
          <w:highlight w:val="none"/>
          <w:u w:val="single"/>
          <w:lang w:val="en-US" w:eastAsia="zh-CN"/>
        </w:rPr>
        <w:t>（填写文件送达地点）</w:t>
      </w:r>
      <w:r>
        <w:rPr>
          <w:rFonts w:hint="eastAsia" w:ascii="宋体" w:hAnsi="宋体" w:eastAsia="宋体" w:cs="宋体"/>
          <w:color w:val="auto"/>
          <w:sz w:val="21"/>
          <w:szCs w:val="21"/>
          <w:highlight w:val="none"/>
          <w:lang w:val="en-US" w:eastAsia="zh-CN"/>
        </w:rPr>
        <w:t>。</w:t>
      </w:r>
    </w:p>
    <w:p w14:paraId="2964EF0E">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37" w:name="_bookmark92"/>
      <w:bookmarkEnd w:id="137"/>
      <w:bookmarkStart w:id="138" w:name="_Toc31854"/>
      <w:bookmarkStart w:id="139" w:name="_Toc24573"/>
      <w:r>
        <w:rPr>
          <w:rFonts w:hint="eastAsia" w:ascii="宋体" w:hAnsi="宋体" w:eastAsia="宋体" w:cs="宋体"/>
          <w:b/>
          <w:bCs/>
          <w:color w:val="auto"/>
          <w:sz w:val="21"/>
          <w:szCs w:val="21"/>
          <w:highlight w:val="none"/>
        </w:rPr>
        <w:t>2  发包人义务</w:t>
      </w:r>
      <w:bookmarkEnd w:id="138"/>
      <w:bookmarkEnd w:id="139"/>
    </w:p>
    <w:p w14:paraId="6F380F6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2.3  提供施工场地</w:t>
      </w:r>
    </w:p>
    <w:p w14:paraId="69B0110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2.3.2</w:t>
      </w:r>
      <w:r>
        <w:rPr>
          <w:rFonts w:hint="eastAsia" w:ascii="宋体" w:hAnsi="宋体" w:eastAsia="宋体" w:cs="宋体"/>
          <w:color w:val="auto"/>
          <w:sz w:val="21"/>
          <w:szCs w:val="21"/>
          <w:highlight w:val="none"/>
          <w:lang w:val="en-US" w:eastAsia="zh-CN"/>
        </w:rPr>
        <w:t xml:space="preserve">  发包人提供的用地范围为：</w:t>
      </w:r>
      <w:r>
        <w:rPr>
          <w:rFonts w:hint="eastAsia" w:ascii="宋体" w:hAnsi="宋体" w:eastAsia="宋体" w:cs="宋体"/>
          <w:color w:val="auto"/>
          <w:sz w:val="21"/>
          <w:szCs w:val="21"/>
          <w:highlight w:val="none"/>
          <w:u w:val="single"/>
          <w:lang w:val="en-US" w:eastAsia="zh-CN"/>
        </w:rPr>
        <w:t>工程施工范围内的用地</w:t>
      </w:r>
      <w:r>
        <w:rPr>
          <w:rFonts w:hint="eastAsia" w:ascii="宋体" w:hAnsi="宋体" w:eastAsia="宋体" w:cs="宋体"/>
          <w:color w:val="auto"/>
          <w:sz w:val="21"/>
          <w:szCs w:val="21"/>
          <w:highlight w:val="none"/>
          <w:lang w:val="en-US" w:eastAsia="zh-CN"/>
        </w:rPr>
        <w:t>。承包人自行勘察的施工场地范围为：</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619940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2.8  其他义务</w:t>
      </w:r>
    </w:p>
    <w:p w14:paraId="776E2AC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080E5304">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40" w:name="_Toc14308"/>
      <w:bookmarkStart w:id="141" w:name="_Toc29931"/>
      <w:r>
        <w:rPr>
          <w:rFonts w:hint="eastAsia" w:ascii="宋体" w:hAnsi="宋体" w:eastAsia="宋体" w:cs="宋体"/>
          <w:b/>
          <w:bCs/>
          <w:color w:val="auto"/>
          <w:sz w:val="21"/>
          <w:szCs w:val="21"/>
          <w:highlight w:val="none"/>
        </w:rPr>
        <w:t>3  监理人</w:t>
      </w:r>
      <w:bookmarkEnd w:id="140"/>
      <w:bookmarkEnd w:id="141"/>
    </w:p>
    <w:p w14:paraId="30624AE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3.1  监理人的职责和权力</w:t>
      </w:r>
    </w:p>
    <w:p w14:paraId="28DF8178">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3.1.1</w:t>
      </w:r>
      <w:r>
        <w:rPr>
          <w:rFonts w:hint="eastAsia" w:ascii="宋体" w:hAnsi="宋体" w:eastAsia="宋体" w:cs="宋体"/>
          <w:color w:val="auto"/>
          <w:sz w:val="21"/>
          <w:szCs w:val="21"/>
          <w:highlight w:val="none"/>
          <w:lang w:val="en-US" w:eastAsia="zh-CN"/>
        </w:rPr>
        <w:t xml:space="preserve">  监理人须根据发包人事先批准的权力范围行使权力，发包人批准的权利范围：</w:t>
      </w:r>
    </w:p>
    <w:p w14:paraId="615112D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（1）按第4.3条规定，批准工程分包。</w:t>
      </w:r>
    </w:p>
    <w:p w14:paraId="1AA3A51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（2）按第11.3款规定，确定延长完工期限。</w:t>
      </w:r>
    </w:p>
    <w:p w14:paraId="5925828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（3）按第15.6条规定，批准预留金的使用。    </w:t>
      </w:r>
    </w:p>
    <w:p w14:paraId="58AC4EB8">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42" w:name="_Toc27105"/>
      <w:bookmarkStart w:id="143" w:name="_Toc14797"/>
      <w:r>
        <w:rPr>
          <w:rFonts w:hint="eastAsia" w:ascii="宋体" w:hAnsi="宋体" w:eastAsia="宋体" w:cs="宋体"/>
          <w:b/>
          <w:bCs/>
          <w:color w:val="auto"/>
          <w:sz w:val="21"/>
          <w:szCs w:val="21"/>
          <w:highlight w:val="none"/>
        </w:rPr>
        <w:t>4  承包人</w:t>
      </w:r>
      <w:bookmarkEnd w:id="142"/>
      <w:bookmarkEnd w:id="143"/>
    </w:p>
    <w:p w14:paraId="59D646B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4.1  承包人的一般义务</w:t>
      </w:r>
    </w:p>
    <w:p w14:paraId="6C8327C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4.1.10</w:t>
      </w:r>
      <w:r>
        <w:rPr>
          <w:rFonts w:hint="eastAsia" w:ascii="宋体" w:hAnsi="宋体" w:eastAsia="宋体" w:cs="宋体"/>
          <w:color w:val="auto"/>
          <w:sz w:val="21"/>
          <w:szCs w:val="21"/>
          <w:highlight w:val="none"/>
          <w:lang w:val="en-US" w:eastAsia="zh-CN"/>
        </w:rPr>
        <w:t xml:space="preserve">  其他义务</w:t>
      </w:r>
    </w:p>
    <w:p w14:paraId="5DDF7BC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（1）承包人应妥善处理好与工程其他承包人的配合关系，发生交叉施工时，承包人和工程其他承包人应相互配合，友好协作，并服从监理人的统一协调。</w:t>
      </w:r>
    </w:p>
    <w:p w14:paraId="026CA6F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（2）承包人应充分考虑到施工现场所有的设备、临时建筑等防火安全，配备足够的防火灭火设备。</w:t>
      </w:r>
    </w:p>
    <w:p w14:paraId="440AFFD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（3）承包人应严格遵守国家有关解决拖欠工程款和民工工资的法律、法规，及时支付工程中的材料、设备货款及民工工资等费用。承包人不得以任何借口拖欠材料、设备货款及民工工资等费用。</w:t>
      </w:r>
    </w:p>
    <w:p w14:paraId="631A314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4.3  分包</w:t>
      </w:r>
    </w:p>
    <w:p w14:paraId="647C0AA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4.3.2 </w:t>
      </w:r>
      <w:r>
        <w:rPr>
          <w:rFonts w:hint="eastAsia" w:ascii="宋体" w:hAnsi="宋体" w:eastAsia="宋体" w:cs="宋体"/>
          <w:color w:val="auto"/>
          <w:sz w:val="21"/>
          <w:szCs w:val="21"/>
          <w:highlight w:val="none"/>
        </w:rPr>
        <w:t xml:space="preserve"> 允许承包人分包的工程项目、工作内容与分包金额如下：</w:t>
      </w:r>
    </w:p>
    <w:p w14:paraId="3480ED1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mc:AlternateContent>
          <mc:Choice Requires="wps">
            <w:drawing>
              <wp:anchor distT="0" distB="0" distL="114300" distR="114300" simplePos="0" relativeHeight="251664384" behindDoc="0" locked="0" layoutInCell="1" allowOverlap="1">
                <wp:simplePos x="0" y="0"/>
                <wp:positionH relativeFrom="column">
                  <wp:posOffset>5249545</wp:posOffset>
                </wp:positionH>
                <wp:positionV relativeFrom="paragraph">
                  <wp:posOffset>400050</wp:posOffset>
                </wp:positionV>
                <wp:extent cx="121920" cy="1085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21920" cy="108585"/>
                        </a:xfrm>
                        <a:prstGeom prst="rect">
                          <a:avLst/>
                        </a:prstGeom>
                        <a:noFill/>
                        <a:ln>
                          <a:noFill/>
                        </a:ln>
                        <a:effectLst/>
                      </wps:spPr>
                      <wps:txbx>
                        <w:txbxContent>
                          <w:p w14:paraId="378EDC89">
                            <w:pPr>
                              <w:spacing w:before="20" w:line="241" w:lineRule="auto"/>
                              <w:ind w:left="20"/>
                              <w:rPr>
                                <w:rFonts w:ascii="宋体" w:hAnsi="宋体" w:eastAsia="宋体" w:cs="宋体"/>
                                <w:sz w:val="10"/>
                                <w:szCs w:val="10"/>
                              </w:rPr>
                            </w:pPr>
                            <w:r>
                              <w:rPr>
                                <w:rFonts w:ascii="宋体" w:hAnsi="宋体" w:eastAsia="宋体" w:cs="宋体"/>
                                <w:spacing w:val="26"/>
                                <w:w w:val="125"/>
                                <w:sz w:val="10"/>
                                <w:szCs w:val="10"/>
                              </w:rPr>
                              <w:t>。</w:t>
                            </w:r>
                          </w:p>
                        </w:txbxContent>
                      </wps:txbx>
                      <wps:bodyPr lIns="0" tIns="0" rIns="0" bIns="0" upright="1"/>
                    </wps:wsp>
                  </a:graphicData>
                </a:graphic>
              </wp:anchor>
            </w:drawing>
          </mc:Choice>
          <mc:Fallback>
            <w:pict>
              <v:shape id="_x0000_s1026" o:spid="_x0000_s1026" o:spt="202" type="#_x0000_t202" style="position:absolute;left:0pt;margin-left:413.35pt;margin-top:31.5pt;height:8.55pt;width:9.6pt;z-index:251664384;mso-width-relative:page;mso-height-relative:page;" filled="f" stroked="f" coordsize="21600,21600" o:gfxdata="UEsDBAoAAAAAAIdO4kAAAAAAAAAAAAAAAAAEAAAAZHJzL1BLAwQUAAAACACHTuJAj4xVDNgAAAAJ&#10;AQAADwAAAGRycy9kb3ducmV2LnhtbE2PTU/DMAyG70j8h8hI3FjSAaUrTSeE4ISE1pUDx7Tx2mqN&#10;U5rsg3+POcHNlh+9ft5ifXajOOIcBk8akoUCgdR6O1Cn4aN+vclAhGjImtETavjGAOvy8qIwufUn&#10;qvC4jZ3gEAq50dDHOOVShrZHZ8LCT0h82/nZmcjr3Ek7mxOHu1EulUqlMwPxh95M+Nxju98enIan&#10;T6pehq/3ZlPtqqGuV4re0r3W11eJegQR8Rz/YPjVZ3Uo2anxB7JBjBqyZfrAqIb0ljsxkN3dr0A0&#10;PKgEZFnI/w3KH1BLAwQUAAAACACHTuJAdCeVmLwBAAB/AwAADgAAAGRycy9lMm9Eb2MueG1srVM7&#10;jtswEO0D7B0I9jFlARs4guUFAmODBYIkwCYHoKmRRYA/kLQlXyC5Qao06XMunyNDSvL+mi3SUMP5&#10;PM57M1rfDFqRI/ggranpclFQAkbYRpp9Tb9/u327oiREbhqurIGaniDQm83Vm3XvKihtZ1UDniCI&#10;CVXvatrF6CrGguhA87CwDgwGW+s1j3j1e9Z43iO6Vqwsinest75x3goIAb3bMUgnRP8aQNu2UsDW&#10;ioMGE0dUD4pHpBQ66QLd5G7bFkT80rYBIlE1RaYxn/gI2rt0ss2aV3vPXSfF1AJ/TQvPOGkuDT56&#10;gdryyMnByxdQWgpvg23jQljNRiJZEWSxLJ5pc99xB5kLSh3cRfTw/2DF5+NXT2RT05ISwzUO/Pzr&#10;5/n33/OfH6RM8vQuVJh17zAvDh/sgEsz+wM6E+uh9Tp9kQ/BOIp7uogLQyQiFZXL9yVGBIaWxep6&#10;dZ1Q2EOx8yF+BKtJMmrqcXZZUn78FOKYOqekt4y9lUrl+SnzxIGYowfyAkzVicfYb7LisBsmcjvb&#10;nJCbujOoa9qR2fCzsZuNg/Ny32FzWQGWgHAumcW0Q2nwj+9oP/5vNv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j4xVDNgAAAAJAQAADwAAAAAAAAABACAAAAAiAAAAZHJzL2Rvd25yZXYueG1sUEsB&#10;AhQAFAAAAAgAh07iQHQnlZi8AQAAfwMAAA4AAAAAAAAAAQAgAAAAJwEAAGRycy9lMm9Eb2MueG1s&#10;UEsFBgAAAAAGAAYAWQEAAFUFAAAAAA==&#10;">
                <v:fill on="f" focussize="0,0"/>
                <v:stroke on="f"/>
                <v:imagedata o:title=""/>
                <o:lock v:ext="edit" aspectratio="f"/>
                <v:textbox inset="0mm,0mm,0mm,0mm">
                  <w:txbxContent>
                    <w:p w14:paraId="378EDC89">
                      <w:pPr>
                        <w:spacing w:before="20" w:line="241" w:lineRule="auto"/>
                        <w:ind w:left="20"/>
                        <w:rPr>
                          <w:rFonts w:ascii="宋体" w:hAnsi="宋体" w:eastAsia="宋体" w:cs="宋体"/>
                          <w:sz w:val="10"/>
                          <w:szCs w:val="10"/>
                        </w:rPr>
                      </w:pPr>
                      <w:r>
                        <w:rPr>
                          <w:rFonts w:ascii="宋体" w:hAnsi="宋体" w:eastAsia="宋体" w:cs="宋体"/>
                          <w:spacing w:val="26"/>
                          <w:w w:val="125"/>
                          <w:sz w:val="10"/>
                          <w:szCs w:val="10"/>
                        </w:rPr>
                        <w:t>。</w:t>
                      </w:r>
                    </w:p>
                  </w:txbxContent>
                </v:textbox>
              </v:shape>
            </w:pict>
          </mc:Fallback>
        </mc:AlternateContent>
      </w:r>
      <w:r>
        <w:rPr>
          <w:rFonts w:hint="eastAsia" w:ascii="宋体" w:hAnsi="宋体" w:eastAsia="宋体" w:cs="宋体"/>
          <w:color w:val="auto"/>
          <w:sz w:val="21"/>
          <w:szCs w:val="21"/>
          <w:highlight w:val="none"/>
          <w:lang w:val="en-US" w:eastAsia="zh-CN"/>
        </w:rPr>
        <w:t>（1）工程项目：</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w:t>
      </w:r>
    </w:p>
    <w:p w14:paraId="74C0C86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（2）工作内容：</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5CDB089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（3）分包金额限额：</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w:t>
      </w:r>
    </w:p>
    <w:p w14:paraId="66389B3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4.3.10 </w:t>
      </w:r>
      <w:r>
        <w:rPr>
          <w:rFonts w:hint="eastAsia" w:ascii="宋体" w:hAnsi="宋体" w:eastAsia="宋体" w:cs="宋体"/>
          <w:color w:val="auto"/>
          <w:sz w:val="21"/>
          <w:szCs w:val="21"/>
          <w:highlight w:val="none"/>
        </w:rPr>
        <w:t xml:space="preserve"> 分包人项目管理机构的设立：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144" w:name="_bookmark93"/>
      <w:bookmarkEnd w:id="144"/>
    </w:p>
    <w:p w14:paraId="1B83FFC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4.5  承包人项目负责人</w:t>
      </w:r>
    </w:p>
    <w:p w14:paraId="4E1FAB4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本章4.5.5款补充：</w:t>
      </w:r>
    </w:p>
    <w:p w14:paraId="38F1C25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项目负责人每月驻工地的天数不少于22天（遇法定节假日可扣减），每少一天支付违约金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lang w:val="en-US" w:eastAsia="zh-CN"/>
        </w:rPr>
        <w:t>元，但扣款最终的累计总金额不应超过</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lang w:val="en-US" w:eastAsia="zh-CN"/>
        </w:rPr>
        <w:t>万元。</w:t>
      </w:r>
    </w:p>
    <w:p w14:paraId="34523D5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上述违约金在当月工程进度款中直接扣除，在工地工作天数按监理人实际考勤记录为准。</w:t>
      </w:r>
    </w:p>
    <w:p w14:paraId="6A7FD64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承包人的项目负责人连续</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lang w:val="en-US" w:eastAsia="zh-CN"/>
        </w:rPr>
        <w:t>个月及以上每月驻工地的天数少于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天，发包人有权解除合同。</w:t>
      </w:r>
    </w:p>
    <w:p w14:paraId="791190D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4.6  承包人人员的管理</w:t>
      </w:r>
    </w:p>
    <w:p w14:paraId="0B10B53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本章4.6.3款补充：</w:t>
      </w:r>
    </w:p>
    <w:p w14:paraId="4507D6E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项目技术负责人每月驻工地时间不得少于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天（遇法定节假日可扣减），每少一天支付违约金</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lang w:val="en-US" w:eastAsia="zh-CN"/>
        </w:rPr>
        <w:t>元，但扣款最终的累计总金额不应超过</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lang w:val="en-US" w:eastAsia="zh-CN"/>
        </w:rPr>
        <w:t>万元。</w:t>
      </w:r>
    </w:p>
    <w:p w14:paraId="4EF8A2B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专职安全生产管理人员、施工员、质检员每月驻工地时间不得少于</w:t>
      </w:r>
      <w:r>
        <w:rPr>
          <w:rFonts w:hint="eastAsia" w:ascii="宋体" w:hAnsi="宋体" w:eastAsia="宋体" w:cs="宋体"/>
          <w:color w:val="auto"/>
          <w:sz w:val="21"/>
          <w:szCs w:val="21"/>
          <w:highlight w:val="none"/>
          <w:u w:val="single"/>
          <w:lang w:val="en-US" w:eastAsia="zh-CN"/>
        </w:rPr>
        <w:t>22</w:t>
      </w:r>
      <w:r>
        <w:rPr>
          <w:rFonts w:hint="eastAsia" w:ascii="宋体" w:hAnsi="宋体" w:eastAsia="宋体" w:cs="宋体"/>
          <w:color w:val="auto"/>
          <w:sz w:val="21"/>
          <w:szCs w:val="21"/>
          <w:highlight w:val="none"/>
          <w:lang w:val="en-US" w:eastAsia="zh-CN"/>
        </w:rPr>
        <w:t>天（遇法定节假日可扣减），每人每少一天支付违约金</w:t>
      </w:r>
      <w:r>
        <w:rPr>
          <w:rFonts w:hint="eastAsia" w:ascii="宋体" w:hAnsi="宋体" w:eastAsia="宋体" w:cs="宋体"/>
          <w:color w:val="auto"/>
          <w:sz w:val="21"/>
          <w:szCs w:val="21"/>
          <w:highlight w:val="none"/>
          <w:u w:val="single"/>
          <w:lang w:val="en-US" w:eastAsia="zh-CN"/>
        </w:rPr>
        <w:t>1500</w:t>
      </w:r>
      <w:r>
        <w:rPr>
          <w:rFonts w:hint="eastAsia" w:ascii="宋体" w:hAnsi="宋体" w:eastAsia="宋体" w:cs="宋体"/>
          <w:color w:val="auto"/>
          <w:sz w:val="21"/>
          <w:szCs w:val="21"/>
          <w:highlight w:val="none"/>
          <w:lang w:val="en-US" w:eastAsia="zh-CN"/>
        </w:rPr>
        <w:t>元，但扣款最终的累计总金额不应超</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lang w:val="en-US" w:eastAsia="zh-CN"/>
        </w:rPr>
        <w:t>万元。</w:t>
      </w:r>
    </w:p>
    <w:p w14:paraId="53197C7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上述违约金在当月工程进度款中直接扣除，在工地工作天数按监理人实际考勤记录为准。</w:t>
      </w:r>
    </w:p>
    <w:p w14:paraId="4B2C254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4.7  撤换承包人项目负责人和其他人员</w:t>
      </w:r>
    </w:p>
    <w:p w14:paraId="4082AC5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本款补充：</w:t>
      </w:r>
    </w:p>
    <w:p w14:paraId="34E8470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项目负责人、技术负责人不得擅自更换。若承包人擅自更换的，除每人次需支付</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lang w:val="en-US" w:eastAsia="zh-CN"/>
        </w:rPr>
        <w:t>万元的违约金外，发包人有权将其作为不良行为记录上报水行政主管部门；情节特别严重的，发包人有权中止合同。在合同工程未通过完工验收或合同解除前，项目负责人、技术负责人确需更换的，应征得发包人同意，并经原项目负责人备案主管部门备案，且更换后的人员不得低于原投标承诺人员所具有的资格和业绩条件。</w:t>
      </w:r>
    </w:p>
    <w:p w14:paraId="6C353C7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承包人的安全员、质量员、施工员、专职安全生产管理人员等人员擅自调换每人次需支付违约金</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lang w:val="en-US" w:eastAsia="zh-CN"/>
        </w:rPr>
        <w:t>万元。违约金在工程进度付款中扣除。</w:t>
      </w:r>
    </w:p>
    <w:p w14:paraId="4AF8FDB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4.11  不利物质条件</w:t>
      </w:r>
    </w:p>
    <w:p w14:paraId="7B2EE061">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4.11.1 </w:t>
      </w:r>
      <w:r>
        <w:rPr>
          <w:rFonts w:hint="eastAsia" w:ascii="宋体" w:hAnsi="宋体" w:eastAsia="宋体" w:cs="宋体"/>
          <w:color w:val="auto"/>
          <w:sz w:val="21"/>
          <w:szCs w:val="21"/>
          <w:highlight w:val="none"/>
          <w:lang w:val="en-US" w:eastAsia="zh-CN"/>
        </w:rPr>
        <w:t xml:space="preserve">  不利物质条件的范围：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B8D93E6">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45" w:name="_Toc14572"/>
      <w:bookmarkStart w:id="146" w:name="_Toc22883"/>
      <w:r>
        <w:rPr>
          <w:rFonts w:hint="eastAsia" w:ascii="宋体" w:hAnsi="宋体" w:eastAsia="宋体" w:cs="宋体"/>
          <w:b/>
          <w:bCs/>
          <w:color w:val="auto"/>
          <w:sz w:val="21"/>
          <w:szCs w:val="21"/>
          <w:highlight w:val="none"/>
        </w:rPr>
        <w:t>5  材料和工程设备</w:t>
      </w:r>
      <w:bookmarkEnd w:id="145"/>
      <w:bookmarkEnd w:id="146"/>
    </w:p>
    <w:p w14:paraId="57BBAB1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5.2  发包人提供的材料和工程设备</w:t>
      </w:r>
    </w:p>
    <w:p w14:paraId="11AEF5B9">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5.2.1</w:t>
      </w:r>
      <w:r>
        <w:rPr>
          <w:rFonts w:hint="eastAsia" w:ascii="宋体" w:hAnsi="宋体" w:eastAsia="宋体" w:cs="宋体"/>
          <w:color w:val="auto"/>
          <w:sz w:val="21"/>
          <w:szCs w:val="21"/>
          <w:highlight w:val="none"/>
        </w:rPr>
        <w:t xml:space="preserve">  发包人提供的材料和设备见下表。</w:t>
      </w:r>
    </w:p>
    <w:p w14:paraId="3B8E07F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发包人提供的材料表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5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0"/>
        <w:gridCol w:w="1395"/>
        <w:gridCol w:w="1155"/>
        <w:gridCol w:w="960"/>
        <w:gridCol w:w="1050"/>
        <w:gridCol w:w="1200"/>
        <w:gridCol w:w="1335"/>
        <w:gridCol w:w="1215"/>
      </w:tblGrid>
      <w:tr w14:paraId="01A24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40" w:type="dxa"/>
            <w:noWrap w:val="0"/>
            <w:vAlign w:val="center"/>
          </w:tcPr>
          <w:p w14:paraId="6355DCE7">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95" w:type="dxa"/>
            <w:noWrap w:val="0"/>
            <w:vAlign w:val="center"/>
          </w:tcPr>
          <w:p w14:paraId="2705E9C2">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材料名称</w:t>
            </w:r>
          </w:p>
        </w:tc>
        <w:tc>
          <w:tcPr>
            <w:tcW w:w="1155" w:type="dxa"/>
            <w:noWrap w:val="0"/>
            <w:vAlign w:val="center"/>
          </w:tcPr>
          <w:p w14:paraId="3EF77261">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材料规格</w:t>
            </w:r>
          </w:p>
        </w:tc>
        <w:tc>
          <w:tcPr>
            <w:tcW w:w="960" w:type="dxa"/>
            <w:noWrap w:val="0"/>
            <w:vAlign w:val="center"/>
          </w:tcPr>
          <w:p w14:paraId="0B629E98">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50" w:type="dxa"/>
            <w:noWrap w:val="0"/>
            <w:vAlign w:val="center"/>
          </w:tcPr>
          <w:p w14:paraId="1450D92D">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1200" w:type="dxa"/>
            <w:noWrap w:val="0"/>
            <w:vAlign w:val="center"/>
          </w:tcPr>
          <w:p w14:paraId="5879A675">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交货方式</w:t>
            </w:r>
          </w:p>
        </w:tc>
        <w:tc>
          <w:tcPr>
            <w:tcW w:w="1335" w:type="dxa"/>
            <w:noWrap w:val="0"/>
            <w:vAlign w:val="center"/>
          </w:tcPr>
          <w:p w14:paraId="56F43251">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计划交货日期</w:t>
            </w:r>
          </w:p>
        </w:tc>
        <w:tc>
          <w:tcPr>
            <w:tcW w:w="1215" w:type="dxa"/>
            <w:noWrap w:val="0"/>
            <w:vAlign w:val="center"/>
          </w:tcPr>
          <w:p w14:paraId="13A686A9">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6F8E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640" w:type="dxa"/>
            <w:noWrap w:val="0"/>
            <w:vAlign w:val="center"/>
          </w:tcPr>
          <w:p w14:paraId="6F276EE9">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395" w:type="dxa"/>
            <w:noWrap w:val="0"/>
            <w:vAlign w:val="center"/>
          </w:tcPr>
          <w:p w14:paraId="27DB96C4">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155" w:type="dxa"/>
            <w:noWrap w:val="0"/>
            <w:vAlign w:val="center"/>
          </w:tcPr>
          <w:p w14:paraId="779AE503">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960" w:type="dxa"/>
            <w:noWrap w:val="0"/>
            <w:vAlign w:val="center"/>
          </w:tcPr>
          <w:p w14:paraId="0A70B190">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50" w:type="dxa"/>
            <w:noWrap w:val="0"/>
            <w:vAlign w:val="center"/>
          </w:tcPr>
          <w:p w14:paraId="541FBC2B">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00" w:type="dxa"/>
            <w:noWrap w:val="0"/>
            <w:vAlign w:val="center"/>
          </w:tcPr>
          <w:p w14:paraId="5EFC39A4">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335" w:type="dxa"/>
            <w:noWrap w:val="0"/>
            <w:vAlign w:val="center"/>
          </w:tcPr>
          <w:p w14:paraId="3A308592">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15" w:type="dxa"/>
            <w:noWrap w:val="0"/>
            <w:vAlign w:val="center"/>
          </w:tcPr>
          <w:p w14:paraId="37954B95">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p>
        </w:tc>
      </w:tr>
    </w:tbl>
    <w:p w14:paraId="08DEB46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0A72A32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发包人提供的工程设备表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35"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410"/>
        <w:gridCol w:w="1275"/>
        <w:gridCol w:w="795"/>
        <w:gridCol w:w="1065"/>
        <w:gridCol w:w="1065"/>
        <w:gridCol w:w="1560"/>
        <w:gridCol w:w="1110"/>
      </w:tblGrid>
      <w:tr w14:paraId="38586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655" w:type="dxa"/>
            <w:noWrap w:val="0"/>
            <w:vAlign w:val="center"/>
          </w:tcPr>
          <w:p w14:paraId="659813D4">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10" w:type="dxa"/>
            <w:noWrap w:val="0"/>
            <w:vAlign w:val="center"/>
          </w:tcPr>
          <w:p w14:paraId="0B6C60A3">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工程设备名称</w:t>
            </w:r>
          </w:p>
        </w:tc>
        <w:tc>
          <w:tcPr>
            <w:tcW w:w="1275" w:type="dxa"/>
            <w:noWrap w:val="0"/>
            <w:vAlign w:val="center"/>
          </w:tcPr>
          <w:p w14:paraId="4C828C6C">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型号及规格</w:t>
            </w:r>
          </w:p>
        </w:tc>
        <w:tc>
          <w:tcPr>
            <w:tcW w:w="795" w:type="dxa"/>
            <w:noWrap w:val="0"/>
            <w:vAlign w:val="center"/>
          </w:tcPr>
          <w:p w14:paraId="5C7E2259">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65" w:type="dxa"/>
            <w:noWrap w:val="0"/>
            <w:vAlign w:val="center"/>
          </w:tcPr>
          <w:p w14:paraId="7DEE2BB9">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p>
        </w:tc>
        <w:tc>
          <w:tcPr>
            <w:tcW w:w="1065" w:type="dxa"/>
            <w:noWrap w:val="0"/>
            <w:vAlign w:val="center"/>
          </w:tcPr>
          <w:p w14:paraId="741EC34B">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交货方式</w:t>
            </w:r>
          </w:p>
        </w:tc>
        <w:tc>
          <w:tcPr>
            <w:tcW w:w="1560" w:type="dxa"/>
            <w:noWrap w:val="0"/>
            <w:vAlign w:val="center"/>
          </w:tcPr>
          <w:p w14:paraId="3E1AC1B1">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计划交货日期</w:t>
            </w:r>
          </w:p>
        </w:tc>
        <w:tc>
          <w:tcPr>
            <w:tcW w:w="1110" w:type="dxa"/>
            <w:noWrap w:val="0"/>
            <w:vAlign w:val="center"/>
          </w:tcPr>
          <w:p w14:paraId="2E9348C7">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D930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655" w:type="dxa"/>
            <w:noWrap w:val="0"/>
            <w:vAlign w:val="center"/>
          </w:tcPr>
          <w:p w14:paraId="64D948D0">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410" w:type="dxa"/>
            <w:noWrap w:val="0"/>
            <w:vAlign w:val="center"/>
          </w:tcPr>
          <w:p w14:paraId="26DCDEB3">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275" w:type="dxa"/>
            <w:noWrap w:val="0"/>
            <w:vAlign w:val="center"/>
          </w:tcPr>
          <w:p w14:paraId="2DBEB49E">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795" w:type="dxa"/>
            <w:noWrap w:val="0"/>
            <w:vAlign w:val="center"/>
          </w:tcPr>
          <w:p w14:paraId="6C52E280">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65" w:type="dxa"/>
            <w:noWrap w:val="0"/>
            <w:vAlign w:val="center"/>
          </w:tcPr>
          <w:p w14:paraId="765AF5E9">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065" w:type="dxa"/>
            <w:noWrap w:val="0"/>
            <w:vAlign w:val="center"/>
          </w:tcPr>
          <w:p w14:paraId="17C2CE6F">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560" w:type="dxa"/>
            <w:noWrap w:val="0"/>
            <w:vAlign w:val="center"/>
          </w:tcPr>
          <w:p w14:paraId="334A4AB7">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w:t>
            </w:r>
          </w:p>
        </w:tc>
        <w:tc>
          <w:tcPr>
            <w:tcW w:w="1110" w:type="dxa"/>
            <w:noWrap w:val="0"/>
            <w:vAlign w:val="center"/>
          </w:tcPr>
          <w:p w14:paraId="4F858021">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p>
        </w:tc>
      </w:tr>
    </w:tbl>
    <w:p w14:paraId="35D1527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rPr>
      </w:pPr>
    </w:p>
    <w:p w14:paraId="1FB0CE8A">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47" w:name="_Toc9841"/>
      <w:bookmarkStart w:id="148" w:name="_Toc1058"/>
      <w:r>
        <w:rPr>
          <w:rFonts w:hint="eastAsia" w:ascii="宋体" w:hAnsi="宋体" w:eastAsia="宋体" w:cs="宋体"/>
          <w:b/>
          <w:bCs/>
          <w:color w:val="auto"/>
          <w:sz w:val="21"/>
          <w:szCs w:val="21"/>
          <w:highlight w:val="none"/>
        </w:rPr>
        <w:t>6  施工设备和临时设施</w:t>
      </w:r>
      <w:bookmarkEnd w:id="147"/>
      <w:bookmarkEnd w:id="148"/>
    </w:p>
    <w:p w14:paraId="5EAB4B4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6.2  发包人提供的施工设备和临时设施</w:t>
      </w:r>
    </w:p>
    <w:p w14:paraId="61016E3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发包人提供的施工设备见下表。</w:t>
      </w:r>
    </w:p>
    <w:p w14:paraId="4F6874F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发包人提供的施工设备表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p>
    <w:tbl>
      <w:tblPr>
        <w:tblStyle w:val="40"/>
        <w:tblW w:w="895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492"/>
        <w:gridCol w:w="1245"/>
        <w:gridCol w:w="1095"/>
        <w:gridCol w:w="810"/>
        <w:gridCol w:w="1185"/>
        <w:gridCol w:w="1485"/>
        <w:gridCol w:w="975"/>
      </w:tblGrid>
      <w:tr w14:paraId="29443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63" w:type="dxa"/>
            <w:noWrap w:val="0"/>
            <w:vAlign w:val="center"/>
          </w:tcPr>
          <w:p w14:paraId="2052ACB6">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92" w:type="dxa"/>
            <w:noWrap w:val="0"/>
            <w:vAlign w:val="center"/>
          </w:tcPr>
          <w:p w14:paraId="1956732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施工设备名称</w:t>
            </w:r>
          </w:p>
        </w:tc>
        <w:tc>
          <w:tcPr>
            <w:tcW w:w="1245" w:type="dxa"/>
            <w:noWrap w:val="0"/>
            <w:vAlign w:val="center"/>
          </w:tcPr>
          <w:p w14:paraId="49F5F2A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型号及规格</w:t>
            </w:r>
          </w:p>
        </w:tc>
        <w:tc>
          <w:tcPr>
            <w:tcW w:w="1095" w:type="dxa"/>
            <w:noWrap w:val="0"/>
            <w:vAlign w:val="center"/>
          </w:tcPr>
          <w:p w14:paraId="45F088F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设备状况</w:t>
            </w:r>
          </w:p>
        </w:tc>
        <w:tc>
          <w:tcPr>
            <w:tcW w:w="810" w:type="dxa"/>
            <w:noWrap w:val="0"/>
            <w:vAlign w:val="center"/>
          </w:tcPr>
          <w:p w14:paraId="103FBB5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185" w:type="dxa"/>
            <w:noWrap w:val="0"/>
            <w:vAlign w:val="center"/>
          </w:tcPr>
          <w:p w14:paraId="7B32FAE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移交地点</w:t>
            </w:r>
          </w:p>
        </w:tc>
        <w:tc>
          <w:tcPr>
            <w:tcW w:w="1485" w:type="dxa"/>
            <w:noWrap w:val="0"/>
            <w:vAlign w:val="center"/>
          </w:tcPr>
          <w:p w14:paraId="5D7A40FD">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计划移交日期</w:t>
            </w:r>
          </w:p>
        </w:tc>
        <w:tc>
          <w:tcPr>
            <w:tcW w:w="975" w:type="dxa"/>
            <w:noWrap w:val="0"/>
            <w:vAlign w:val="center"/>
          </w:tcPr>
          <w:p w14:paraId="186BCB2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7974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63" w:type="dxa"/>
            <w:noWrap w:val="0"/>
            <w:vAlign w:val="center"/>
          </w:tcPr>
          <w:p w14:paraId="361C2B3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492" w:type="dxa"/>
            <w:noWrap w:val="0"/>
            <w:vAlign w:val="center"/>
          </w:tcPr>
          <w:p w14:paraId="07ACED4B">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245" w:type="dxa"/>
            <w:noWrap w:val="0"/>
            <w:vAlign w:val="center"/>
          </w:tcPr>
          <w:p w14:paraId="07A1768A">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095" w:type="dxa"/>
            <w:noWrap w:val="0"/>
            <w:vAlign w:val="center"/>
          </w:tcPr>
          <w:p w14:paraId="6B410631">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810" w:type="dxa"/>
            <w:noWrap w:val="0"/>
            <w:vAlign w:val="center"/>
          </w:tcPr>
          <w:p w14:paraId="5EA26124">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185" w:type="dxa"/>
            <w:noWrap w:val="0"/>
            <w:vAlign w:val="center"/>
          </w:tcPr>
          <w:p w14:paraId="729A00FE">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1485" w:type="dxa"/>
            <w:noWrap w:val="0"/>
            <w:vAlign w:val="center"/>
          </w:tcPr>
          <w:p w14:paraId="20F68947">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w:t>
            </w:r>
          </w:p>
        </w:tc>
        <w:tc>
          <w:tcPr>
            <w:tcW w:w="975" w:type="dxa"/>
            <w:noWrap w:val="0"/>
            <w:vAlign w:val="center"/>
          </w:tcPr>
          <w:p w14:paraId="3D5DE563">
            <w:pPr>
              <w:keepNext w:val="0"/>
              <w:keepLines w:val="0"/>
              <w:pageBreakBefore w:val="0"/>
              <w:widowControl/>
              <w:kinsoku w:val="0"/>
              <w:wordWrap/>
              <w:overflowPunct/>
              <w:topLinePunct w:val="0"/>
              <w:autoSpaceDE w:val="0"/>
              <w:autoSpaceDN w:val="0"/>
              <w:bidi w:val="0"/>
              <w:adjustRightInd w:val="0"/>
              <w:snapToGrid w:val="0"/>
              <w:spacing w:line="460" w:lineRule="exact"/>
              <w:jc w:val="center"/>
              <w:textAlignment w:val="baseline"/>
              <w:rPr>
                <w:rFonts w:hint="eastAsia" w:ascii="宋体" w:hAnsi="宋体" w:eastAsia="宋体" w:cs="宋体"/>
                <w:color w:val="auto"/>
                <w:sz w:val="21"/>
                <w:szCs w:val="21"/>
                <w:highlight w:val="none"/>
              </w:rPr>
            </w:pPr>
          </w:p>
        </w:tc>
      </w:tr>
    </w:tbl>
    <w:p w14:paraId="44C6648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p>
    <w:p w14:paraId="12C0AB1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注：设备状况栏内填写该设备的新旧程度、购进时间、已使用小时数和最近一次大修时间。</w:t>
      </w:r>
    </w:p>
    <w:p w14:paraId="2B1D9E0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发包人提供的临时设施：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149" w:name="_bookmark94"/>
      <w:bookmarkEnd w:id="149"/>
    </w:p>
    <w:p w14:paraId="0625DE7D">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50" w:name="_Toc24740"/>
      <w:bookmarkStart w:id="151" w:name="_Toc15122"/>
      <w:r>
        <w:rPr>
          <w:rFonts w:hint="eastAsia" w:ascii="宋体" w:hAnsi="宋体" w:eastAsia="宋体" w:cs="宋体"/>
          <w:b/>
          <w:bCs/>
          <w:color w:val="auto"/>
          <w:sz w:val="21"/>
          <w:szCs w:val="21"/>
          <w:highlight w:val="none"/>
        </w:rPr>
        <w:t>7  交通运输</w:t>
      </w:r>
      <w:bookmarkEnd w:id="150"/>
      <w:bookmarkEnd w:id="151"/>
    </w:p>
    <w:p w14:paraId="580E023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7.1  道路通行权和场外设施</w:t>
      </w:r>
    </w:p>
    <w:p w14:paraId="5D4986B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道路通行权和场外设施的约定：</w:t>
      </w:r>
      <w:r>
        <w:rPr>
          <w:rFonts w:hint="eastAsia" w:ascii="宋体" w:hAnsi="宋体" w:eastAsia="宋体" w:cs="宋体"/>
          <w:color w:val="auto"/>
          <w:sz w:val="21"/>
          <w:szCs w:val="21"/>
          <w:highlight w:val="none"/>
          <w:u w:val="single"/>
        </w:rPr>
        <w:t>承包人自行协调场外道路及设施</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负责场内过境车辆的协调和分流工作。</w:t>
      </w:r>
    </w:p>
    <w:p w14:paraId="23E2DE37">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52" w:name="_Toc12728"/>
      <w:bookmarkStart w:id="153" w:name="_Toc13738"/>
      <w:r>
        <w:rPr>
          <w:rFonts w:hint="eastAsia" w:ascii="宋体" w:hAnsi="宋体" w:eastAsia="宋体" w:cs="宋体"/>
          <w:b/>
          <w:bCs/>
          <w:color w:val="auto"/>
          <w:sz w:val="21"/>
          <w:szCs w:val="21"/>
          <w:highlight w:val="none"/>
        </w:rPr>
        <w:t>8  测量放线</w:t>
      </w:r>
      <w:bookmarkEnd w:id="152"/>
      <w:bookmarkEnd w:id="153"/>
    </w:p>
    <w:p w14:paraId="6842447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8.1  施工控制网</w:t>
      </w:r>
    </w:p>
    <w:p w14:paraId="7F622588">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bCs/>
          <w:color w:val="auto"/>
          <w:sz w:val="21"/>
          <w:szCs w:val="21"/>
          <w:highlight w:val="none"/>
        </w:rPr>
        <w:t>8.1.1</w:t>
      </w:r>
      <w:r>
        <w:rPr>
          <w:rFonts w:hint="eastAsia" w:ascii="宋体" w:hAnsi="宋体" w:eastAsia="宋体" w:cs="宋体"/>
          <w:color w:val="auto"/>
          <w:sz w:val="21"/>
          <w:szCs w:val="21"/>
          <w:highlight w:val="none"/>
        </w:rPr>
        <w:t xml:space="preserve">  施工控制网的约定：</w:t>
      </w:r>
      <w:r>
        <w:rPr>
          <w:rFonts w:hint="eastAsia" w:ascii="宋体" w:hAnsi="宋体" w:eastAsia="宋体" w:cs="宋体"/>
          <w:b w:val="0"/>
          <w:bCs w:val="0"/>
          <w:color w:val="auto"/>
          <w:sz w:val="21"/>
          <w:szCs w:val="21"/>
          <w:highlight w:val="none"/>
          <w:u w:val="single"/>
          <w:lang w:eastAsia="zh-CN"/>
        </w:rPr>
        <w:t>发包人应在本合同协议书签订后的14天内，通过监理人向承包人提供测量基准点布置图、基准线和水准点及其书面资料。承包人在接到测量及基准点布置图后14天内完成施工控制网布设，并将施工控制网资料报送监理人审批。</w:t>
      </w:r>
    </w:p>
    <w:p w14:paraId="06F8E20D">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54" w:name="_Toc26533"/>
      <w:bookmarkStart w:id="155" w:name="_Toc22739"/>
      <w:r>
        <w:rPr>
          <w:rFonts w:hint="eastAsia" w:ascii="宋体" w:hAnsi="宋体" w:eastAsia="宋体" w:cs="宋体"/>
          <w:b/>
          <w:bCs/>
          <w:color w:val="auto"/>
          <w:sz w:val="21"/>
          <w:szCs w:val="21"/>
          <w:highlight w:val="none"/>
        </w:rPr>
        <w:t>9  施工安全、治安保卫和环境保护</w:t>
      </w:r>
      <w:bookmarkEnd w:id="154"/>
      <w:bookmarkEnd w:id="155"/>
    </w:p>
    <w:p w14:paraId="016047B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9.1  发包人的施工安全责任</w:t>
      </w:r>
    </w:p>
    <w:p w14:paraId="7222B4EE">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9.1.4 </w:t>
      </w:r>
      <w:r>
        <w:rPr>
          <w:rFonts w:hint="eastAsia" w:ascii="宋体" w:hAnsi="宋体" w:eastAsia="宋体" w:cs="宋体"/>
          <w:color w:val="auto"/>
          <w:sz w:val="21"/>
          <w:szCs w:val="21"/>
          <w:highlight w:val="none"/>
        </w:rPr>
        <w:t>发包人提供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资料，其余资料由承包人负责收集。</w:t>
      </w:r>
    </w:p>
    <w:p w14:paraId="68C0688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9.2  承包人的施工安全责任</w:t>
      </w:r>
    </w:p>
    <w:p w14:paraId="6AE419A4">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9.2.12 </w:t>
      </w:r>
      <w:r>
        <w:rPr>
          <w:rFonts w:hint="eastAsia" w:ascii="宋体" w:hAnsi="宋体" w:eastAsia="宋体" w:cs="宋体"/>
          <w:color w:val="auto"/>
          <w:sz w:val="21"/>
          <w:szCs w:val="21"/>
          <w:highlight w:val="none"/>
        </w:rPr>
        <w:t xml:space="preserve"> 下列工程应编制专项施工方案：</w:t>
      </w:r>
      <w:r>
        <w:rPr>
          <w:rFonts w:hint="eastAsia" w:ascii="宋体" w:hAnsi="宋体" w:eastAsia="宋体" w:cs="宋体"/>
          <w:color w:val="auto"/>
          <w:sz w:val="21"/>
          <w:szCs w:val="21"/>
          <w:highlight w:val="none"/>
          <w:u w:val="single"/>
        </w:rPr>
        <w:t>施工期度汛方案等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应组织专家论证和审查。</w:t>
      </w:r>
    </w:p>
    <w:p w14:paraId="250B0D3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9.7  文明工地</w:t>
      </w:r>
    </w:p>
    <w:p w14:paraId="18B2804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本合同文明工地的约定：</w:t>
      </w:r>
      <w:r>
        <w:rPr>
          <w:rFonts w:hint="eastAsia" w:ascii="宋体" w:hAnsi="宋体" w:eastAsia="宋体" w:cs="宋体"/>
          <w:color w:val="auto"/>
          <w:sz w:val="21"/>
          <w:szCs w:val="21"/>
          <w:highlight w:val="none"/>
          <w:u w:val="single"/>
        </w:rPr>
        <w:t>按工程所在地人民政府有关部门颁发的文明施工要求及招标文件中技术条款执行，其中安全施工费按《浙江省水利水电工程设计概（预）算编制规定（</w:t>
      </w:r>
      <w:r>
        <w:rPr>
          <w:rFonts w:hint="eastAsia" w:ascii="宋体" w:hAnsi="宋体" w:eastAsia="宋体" w:cs="宋体"/>
          <w:color w:val="auto"/>
          <w:sz w:val="21"/>
          <w:szCs w:val="21"/>
          <w:highlight w:val="none"/>
          <w:u w:val="single"/>
          <w:lang w:val="en-US" w:eastAsia="zh-CN"/>
        </w:rPr>
        <w:t>2021</w:t>
      </w:r>
      <w:r>
        <w:rPr>
          <w:rFonts w:hint="eastAsia" w:ascii="宋体" w:hAnsi="宋体" w:eastAsia="宋体" w:cs="宋体"/>
          <w:color w:val="auto"/>
          <w:sz w:val="21"/>
          <w:szCs w:val="21"/>
          <w:highlight w:val="none"/>
          <w:u w:val="single"/>
        </w:rPr>
        <w:t>年）》执行，实行标外管理。</w:t>
      </w:r>
    </w:p>
    <w:p w14:paraId="1CA06A6F">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56" w:name="_Toc4557"/>
      <w:bookmarkStart w:id="157" w:name="_Toc8952"/>
      <w:r>
        <w:rPr>
          <w:rFonts w:hint="eastAsia" w:ascii="宋体" w:hAnsi="宋体" w:eastAsia="宋体" w:cs="宋体"/>
          <w:b/>
          <w:bCs/>
          <w:color w:val="auto"/>
          <w:sz w:val="21"/>
          <w:szCs w:val="21"/>
          <w:highlight w:val="none"/>
        </w:rPr>
        <w:t>11  开工和完工</w:t>
      </w:r>
      <w:bookmarkEnd w:id="156"/>
      <w:bookmarkEnd w:id="157"/>
    </w:p>
    <w:p w14:paraId="234A481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11.4  异常恶劣的气候条件</w:t>
      </w:r>
    </w:p>
    <w:p w14:paraId="37FF38F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11.4.3</w:t>
      </w:r>
      <w:r>
        <w:rPr>
          <w:rFonts w:hint="eastAsia" w:ascii="宋体" w:hAnsi="宋体" w:eastAsia="宋体" w:cs="宋体"/>
          <w:color w:val="auto"/>
          <w:sz w:val="21"/>
          <w:szCs w:val="21"/>
          <w:highlight w:val="none"/>
        </w:rPr>
        <w:t xml:space="preserve"> 本合同工程界定异常恶劣的气候条件的范围为：</w:t>
      </w:r>
    </w:p>
    <w:p w14:paraId="7B6E736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日降雨量大于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mm的雨日超过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08127AC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市级防汛部门发布的Ⅲ级及以上防台应急响应。</w:t>
      </w:r>
    </w:p>
    <w:p w14:paraId="27880C8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日最高气温超过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的高温大于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359CB0D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日最低气温低于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℃的严寒大于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w:t>
      </w:r>
    </w:p>
    <w:p w14:paraId="6CF1790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造成工程损失的冰雹和大雪灾害：冰雹天气或日降雪量超过</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mm以上的天气连续大于</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天。</w:t>
      </w:r>
    </w:p>
    <w:p w14:paraId="59FA72B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其他异常恶劣气候灾害。</w:t>
      </w:r>
    </w:p>
    <w:p w14:paraId="58F5128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注：1）异常恶劣气候的时间，监理人将根据承包人的申请和提交的证明予以评定。恶劣气候在每个月对工程进度影响的评定，应在整个合同期内予以累计。</w:t>
      </w:r>
    </w:p>
    <w:p w14:paraId="6CC0CC9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2）若恶劣气候只是对局部工程有影响，承包人应采取合同措施予以弥补，而不能推迟工程的总工期。</w:t>
      </w:r>
    </w:p>
    <w:p w14:paraId="7D01C48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3）受本款所述的恶劣气候影响的分项工程，必须在工程施工进度网络计划的关键线路上，监理人方能考虑延长工程总工期。</w:t>
      </w:r>
    </w:p>
    <w:p w14:paraId="004C28C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4）以上气象条件指工程所在地气象防汛部门发布的气象条件。</w:t>
      </w:r>
    </w:p>
    <w:p w14:paraId="353E4FF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11.5  承包人的工期延误</w:t>
      </w:r>
    </w:p>
    <w:p w14:paraId="627576B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逾期完工违约金表。</w:t>
      </w:r>
    </w:p>
    <w:p w14:paraId="43D7E1A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逾期完工违约金表</w:t>
      </w:r>
    </w:p>
    <w:tbl>
      <w:tblPr>
        <w:tblStyle w:val="40"/>
        <w:tblW w:w="92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4"/>
        <w:gridCol w:w="2580"/>
        <w:gridCol w:w="2820"/>
        <w:gridCol w:w="2648"/>
      </w:tblGrid>
      <w:tr w14:paraId="57B92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194" w:type="dxa"/>
            <w:noWrap w:val="0"/>
            <w:vAlign w:val="center"/>
          </w:tcPr>
          <w:p w14:paraId="787BC6B1">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580" w:type="dxa"/>
            <w:noWrap w:val="0"/>
            <w:vAlign w:val="center"/>
          </w:tcPr>
          <w:p w14:paraId="571CF7EA">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项目及其说明</w:t>
            </w:r>
          </w:p>
        </w:tc>
        <w:tc>
          <w:tcPr>
            <w:tcW w:w="2820" w:type="dxa"/>
            <w:noWrap w:val="0"/>
            <w:vAlign w:val="center"/>
          </w:tcPr>
          <w:p w14:paraId="5F3B775B">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要求完工日期</w:t>
            </w:r>
          </w:p>
        </w:tc>
        <w:tc>
          <w:tcPr>
            <w:tcW w:w="2648" w:type="dxa"/>
            <w:noWrap w:val="0"/>
            <w:vAlign w:val="center"/>
          </w:tcPr>
          <w:p w14:paraId="2BE599FE">
            <w:pPr>
              <w:keepNext w:val="0"/>
              <w:keepLines w:val="0"/>
              <w:pageBreakBefore w:val="0"/>
              <w:widowControl/>
              <w:kinsoku w:val="0"/>
              <w:wordWrap/>
              <w:overflowPunct/>
              <w:topLinePunct w:val="0"/>
              <w:autoSpaceDE w:val="0"/>
              <w:autoSpaceDN w:val="0"/>
              <w:bidi w:val="0"/>
              <w:adjustRightInd w:val="0"/>
              <w:snapToGrid w:val="0"/>
              <w:spacing w:line="420" w:lineRule="exact"/>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元/天</w:t>
            </w:r>
            <w:r>
              <w:rPr>
                <w:rFonts w:hint="eastAsia" w:ascii="宋体" w:hAnsi="宋体" w:eastAsia="宋体" w:cs="宋体"/>
                <w:color w:val="auto"/>
                <w:sz w:val="21"/>
                <w:szCs w:val="21"/>
                <w:highlight w:val="none"/>
                <w:lang w:eastAsia="zh-CN"/>
              </w:rPr>
              <w:t>）</w:t>
            </w:r>
          </w:p>
        </w:tc>
      </w:tr>
      <w:tr w14:paraId="75AB0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194" w:type="dxa"/>
            <w:noWrap w:val="0"/>
            <w:vAlign w:val="center"/>
          </w:tcPr>
          <w:p w14:paraId="68C7522F">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580" w:type="dxa"/>
            <w:noWrap w:val="0"/>
            <w:vAlign w:val="center"/>
          </w:tcPr>
          <w:p w14:paraId="59D26C07">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全部工程</w:t>
            </w:r>
          </w:p>
        </w:tc>
        <w:tc>
          <w:tcPr>
            <w:tcW w:w="2820" w:type="dxa"/>
            <w:noWrap w:val="0"/>
            <w:vAlign w:val="center"/>
          </w:tcPr>
          <w:p w14:paraId="337D38DF">
            <w:pPr>
              <w:adjustRightInd w:val="0"/>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开工令发出后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p>
        </w:tc>
        <w:tc>
          <w:tcPr>
            <w:tcW w:w="2648" w:type="dxa"/>
            <w:noWrap w:val="0"/>
            <w:vAlign w:val="center"/>
          </w:tcPr>
          <w:p w14:paraId="11547C2B">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2000</w:t>
            </w:r>
          </w:p>
        </w:tc>
      </w:tr>
    </w:tbl>
    <w:p w14:paraId="3037ADA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p>
    <w:p w14:paraId="360428F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全部逾期完工违约金的总限额不超过签约合同价的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AFF57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11.6  工期提前</w:t>
      </w:r>
    </w:p>
    <w:p w14:paraId="4BC5A25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工期提前的奖金约定：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7FEB1EC">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58" w:name="_Toc9308"/>
      <w:bookmarkStart w:id="159" w:name="_Toc6458"/>
      <w:r>
        <w:rPr>
          <w:rFonts w:hint="eastAsia" w:ascii="宋体" w:hAnsi="宋体" w:eastAsia="宋体" w:cs="宋体"/>
          <w:b/>
          <w:bCs/>
          <w:color w:val="auto"/>
          <w:sz w:val="21"/>
          <w:szCs w:val="21"/>
          <w:highlight w:val="none"/>
        </w:rPr>
        <w:t>12   暂停施工</w:t>
      </w:r>
      <w:bookmarkEnd w:id="158"/>
      <w:bookmarkEnd w:id="159"/>
    </w:p>
    <w:p w14:paraId="406FAB8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12.1  承包人暂停施工的责任</w:t>
      </w:r>
    </w:p>
    <w:p w14:paraId="4F4AEDF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承包人承担暂停施工责任的其他情形：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CD5C10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12.2  发包人暂停施工的责任</w:t>
      </w:r>
    </w:p>
    <w:p w14:paraId="628C52B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发包人承担暂停施工责任的其他情形：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2CBEC37">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60" w:name="_Toc20646"/>
      <w:bookmarkStart w:id="161" w:name="_Toc29752"/>
      <w:r>
        <w:rPr>
          <w:rFonts w:hint="eastAsia" w:ascii="宋体" w:hAnsi="宋体" w:eastAsia="宋体" w:cs="宋体"/>
          <w:b/>
          <w:bCs/>
          <w:color w:val="auto"/>
          <w:sz w:val="21"/>
          <w:szCs w:val="21"/>
          <w:highlight w:val="none"/>
        </w:rPr>
        <w:t>13   工程质量</w:t>
      </w:r>
      <w:bookmarkEnd w:id="160"/>
      <w:bookmarkEnd w:id="161"/>
    </w:p>
    <w:p w14:paraId="7515D3E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13.7  质量评定</w:t>
      </w:r>
    </w:p>
    <w:p w14:paraId="43E9B190">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13.7.7</w:t>
      </w:r>
      <w:r>
        <w:rPr>
          <w:rFonts w:hint="eastAsia" w:ascii="宋体" w:hAnsi="宋体" w:eastAsia="宋体" w:cs="宋体"/>
          <w:color w:val="auto"/>
          <w:sz w:val="21"/>
          <w:szCs w:val="21"/>
          <w:highlight w:val="none"/>
        </w:rPr>
        <w:t xml:space="preserve">   工程质量等级标准为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合格或优良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。达到优良的奖金为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0B747F3">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62" w:name="_Toc2710"/>
      <w:bookmarkStart w:id="163" w:name="_Toc18081"/>
      <w:r>
        <w:rPr>
          <w:rFonts w:hint="eastAsia" w:ascii="宋体" w:hAnsi="宋体" w:eastAsia="宋体" w:cs="宋体"/>
          <w:b/>
          <w:bCs/>
          <w:color w:val="auto"/>
          <w:sz w:val="21"/>
          <w:szCs w:val="21"/>
          <w:highlight w:val="none"/>
        </w:rPr>
        <w:t>14   试验和检验</w:t>
      </w:r>
      <w:bookmarkEnd w:id="162"/>
      <w:bookmarkEnd w:id="163"/>
    </w:p>
    <w:p w14:paraId="7F0251C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14.1  材料、工程设备和工程的试验和检验</w:t>
      </w:r>
    </w:p>
    <w:p w14:paraId="5526AEF1">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14.1.5</w:t>
      </w:r>
      <w:r>
        <w:rPr>
          <w:rFonts w:hint="eastAsia" w:ascii="宋体" w:hAnsi="宋体" w:eastAsia="宋体" w:cs="宋体"/>
          <w:color w:val="auto"/>
          <w:sz w:val="21"/>
          <w:szCs w:val="21"/>
          <w:highlight w:val="none"/>
        </w:rPr>
        <w:t xml:space="preserve">   水工金属结构、启闭机及机电产品进场后的交货检查和验收中，承包人负责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9C2848">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14.1.6</w:t>
      </w:r>
      <w:r>
        <w:rPr>
          <w:rFonts w:hint="eastAsia" w:ascii="宋体" w:hAnsi="宋体" w:eastAsia="宋体" w:cs="宋体"/>
          <w:color w:val="auto"/>
          <w:sz w:val="21"/>
          <w:szCs w:val="21"/>
          <w:highlight w:val="none"/>
        </w:rPr>
        <w:t xml:space="preserve">  本工程实行见证取样的试块、试件及有关材料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砂、碎石、水泥、钢筋、混凝土试块、钢筋焊接试件等（具体由监理人按有关规定确定）。</w:t>
      </w:r>
      <w:bookmarkStart w:id="164" w:name="_bookmark95"/>
      <w:bookmarkEnd w:id="164"/>
    </w:p>
    <w:p w14:paraId="64931A3D">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65" w:name="_Toc16299"/>
      <w:bookmarkStart w:id="166" w:name="_Toc28623"/>
      <w:r>
        <w:rPr>
          <w:rFonts w:hint="eastAsia" w:ascii="宋体" w:hAnsi="宋体" w:eastAsia="宋体" w:cs="宋体"/>
          <w:b/>
          <w:bCs/>
          <w:color w:val="auto"/>
          <w:sz w:val="21"/>
          <w:szCs w:val="21"/>
          <w:highlight w:val="none"/>
        </w:rPr>
        <w:t xml:space="preserve">15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变更</w:t>
      </w:r>
      <w:bookmarkEnd w:id="165"/>
      <w:bookmarkEnd w:id="166"/>
    </w:p>
    <w:p w14:paraId="3ECD8F9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15.1  变更的范围和内容</w:t>
      </w:r>
    </w:p>
    <w:p w14:paraId="4477B18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）合同中单价承包项目的工程量不管增加或减少，其单价不作调整</w:t>
      </w:r>
      <w:r>
        <w:rPr>
          <w:rFonts w:hint="eastAsia" w:ascii="宋体" w:hAnsi="宋体" w:eastAsia="宋体" w:cs="宋体"/>
          <w:color w:val="auto"/>
          <w:sz w:val="21"/>
          <w:szCs w:val="21"/>
          <w:highlight w:val="none"/>
        </w:rPr>
        <w:t>。</w:t>
      </w:r>
    </w:p>
    <w:p w14:paraId="7E634A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15.3本条款补充：</w:t>
      </w:r>
    </w:p>
    <w:p w14:paraId="689FFAF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变更程序同时应执行《关于进一步完善政府投资项目管理的若干意见》（临政办发[2018]167号）文件的有关规定。如施工期间，当地政府部门有新的规定，则按新的规定执行。</w:t>
      </w:r>
    </w:p>
    <w:p w14:paraId="7D208F4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因各承接单位过错造成工程变更及工程变更监理单位审核差错（单项变更差错达3%以上）的，追究相应经济责任。</w:t>
      </w:r>
    </w:p>
    <w:p w14:paraId="4F1AACA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15.4  变更的估价原则</w:t>
      </w:r>
    </w:p>
    <w:p w14:paraId="628F064F">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15.4.3</w:t>
      </w:r>
      <w:r>
        <w:rPr>
          <w:rFonts w:hint="eastAsia" w:ascii="宋体" w:hAnsi="宋体" w:eastAsia="宋体" w:cs="宋体"/>
          <w:color w:val="auto"/>
          <w:sz w:val="21"/>
          <w:szCs w:val="21"/>
          <w:highlight w:val="none"/>
        </w:rPr>
        <w:t xml:space="preserve">  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45C3721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人工预算单价采用投标期浙江省现行水利行业人工预算单价。</w:t>
      </w:r>
    </w:p>
    <w:p w14:paraId="5EF532B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材料预算价格采用投标期基价。投标期的基价是投标截止日前1个月项目所在地造价管理部门发布的信息价。如无信息价，则根据项目实施时的材料市场价由相关部门组织询价确定材料预算价格。</w:t>
      </w:r>
    </w:p>
    <w:p w14:paraId="644682F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机械台班单价按投标期浙江省现行水利水电工程施工机械台班定额和有关规定计算。</w:t>
      </w:r>
    </w:p>
    <w:p w14:paraId="4E14265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定额采用投标期浙江省现行水利水电工程定额和有关规定，如浙江省水利工程定额不能满足计价，可采用部颁水利定额及其他相关行业定额的定额含量计价。</w:t>
      </w:r>
    </w:p>
    <w:p w14:paraId="79A6629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取费费率采用投标期浙江省现行水利行业取费标准，按工程类别选取费率，对各项弹性区间费率取中间值。</w:t>
      </w:r>
    </w:p>
    <w:p w14:paraId="4AAAA35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上述单价按以下计算的综合优惠率进行优惠。</w:t>
      </w:r>
    </w:p>
    <w:p w14:paraId="66341D3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综合优惠率=[1—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投标人投标价一预留金一暂估价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本标段最高投标限价一预留金一暂估价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]×100%。</w:t>
      </w:r>
    </w:p>
    <w:p w14:paraId="70FF22C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按照上述仍无法组价的，根据市场招标或询价确定。</w:t>
      </w:r>
    </w:p>
    <w:p w14:paraId="445FD16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15.5  承包人的合理化建议</w:t>
      </w:r>
    </w:p>
    <w:p w14:paraId="0138EFE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15.5.2  承包人实现合理化建议的奖励金额为：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4D1C3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15.8  暂估价</w:t>
      </w:r>
    </w:p>
    <w:p w14:paraId="6F65328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15.8.1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发包人和承包人组织招标的暂估价项目：</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发包人组织招标的暂估价项目：</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61EAFEF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发包人和承包人以招标方式选择暂估价项目供应商或分包人时，双方的权利义务关系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none"/>
          <w:lang w:val="en-US" w:eastAsia="zh-CN"/>
        </w:rPr>
        <w:t>。</w:t>
      </w:r>
    </w:p>
    <w:p w14:paraId="0E5C246C">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67" w:name="_Toc29806"/>
      <w:bookmarkStart w:id="168" w:name="_Toc22714"/>
      <w:r>
        <w:rPr>
          <w:rFonts w:hint="eastAsia" w:ascii="宋体" w:hAnsi="宋体" w:eastAsia="宋体" w:cs="宋体"/>
          <w:b/>
          <w:bCs/>
          <w:color w:val="auto"/>
          <w:sz w:val="21"/>
          <w:szCs w:val="21"/>
          <w:highlight w:val="none"/>
        </w:rPr>
        <w:t xml:space="preserve">16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价格调整</w:t>
      </w:r>
      <w:bookmarkEnd w:id="167"/>
      <w:bookmarkEnd w:id="168"/>
    </w:p>
    <w:p w14:paraId="6470A10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16.1  物价波动引起的价格调整</w:t>
      </w:r>
    </w:p>
    <w:p w14:paraId="44CE143A">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物价波动引起的价格调整方式：</w:t>
      </w:r>
      <w:r>
        <w:rPr>
          <w:rFonts w:hint="eastAsia" w:ascii="宋体" w:hAnsi="宋体" w:eastAsia="宋体" w:cs="宋体"/>
          <w:color w:val="auto"/>
          <w:sz w:val="21"/>
          <w:szCs w:val="21"/>
          <w:highlight w:val="none"/>
          <w:u w:val="single"/>
        </w:rPr>
        <w:t>不作调整</w:t>
      </w:r>
      <w:r>
        <w:rPr>
          <w:rFonts w:hint="eastAsia" w:ascii="宋体" w:hAnsi="宋体" w:eastAsia="宋体" w:cs="宋体"/>
          <w:color w:val="auto"/>
          <w:sz w:val="21"/>
          <w:szCs w:val="21"/>
          <w:highlight w:val="none"/>
        </w:rPr>
        <w:t>。</w:t>
      </w:r>
    </w:p>
    <w:p w14:paraId="0C2D0CBF">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竣工结算价的计算方式为：根据招标人提供的预算书(包括取费项目及费率、综合单价、人材机单价按招标人提供的预算书一次性包定)的结算造价乘以投标报价结算率（结算率＝投标报价/预算造价）计算，工程量按实结算。保险费凭正式发票结算，但不得超过保险费预算价*结算率。</w:t>
      </w:r>
    </w:p>
    <w:p w14:paraId="1187DA5A">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“安全施工费”按招标人提供的预算书的计算标准计算，必须投入相关安全设施，确保本工程安全施工。</w:t>
      </w:r>
    </w:p>
    <w:p w14:paraId="1EA37D4A">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由于设计变更而引起工程量增减或甲方签证的施工纯技术联系单的工程量，经监理单位和业主认可，按实结算。</w:t>
      </w:r>
    </w:p>
    <w:p w14:paraId="1842E333">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投标人中标的结算率在施工过程中和结算时不论工程量怎样增减，均不作调整。根据实际情况，业主有权决定图纸内任何项目的增减，承包方不得有任何的异议。</w:t>
      </w:r>
    </w:p>
    <w:p w14:paraId="306EABC9">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项目综合单价的确定方法:(1)合同中有类似工程项目单价的，可以参照合同中类似项目的单价计算确定；(2)合同中没有类似工程项目单价的，由承包人按照投标的基础单价及相应费率以及投标优惠率编制综合单价，并经发包人和其委托的咨询单位工程师审核后执行。</w:t>
      </w:r>
    </w:p>
    <w:p w14:paraId="6505EF4D">
      <w:pPr>
        <w:snapToGrid w:val="0"/>
        <w:spacing w:line="360" w:lineRule="auto"/>
        <w:ind w:firstLine="567"/>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结算率计算方法：结算率=投标报价/预算造价。</w:t>
      </w:r>
    </w:p>
    <w:p w14:paraId="6146D74E">
      <w:pPr>
        <w:snapToGrid w:val="0"/>
        <w:spacing w:line="360" w:lineRule="auto"/>
        <w:ind w:firstLine="567"/>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由于乙方未按设计要求和现行有关规范、标准施工，造成工程量增减或返工等，其责任由乙方自负。工程结算核减5%以上的,工程结算审核费用全部由乙方承担。</w:t>
      </w:r>
    </w:p>
    <w:p w14:paraId="41F32D8B">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69" w:name="_Toc7974"/>
      <w:bookmarkStart w:id="170" w:name="_Toc25710"/>
      <w:r>
        <w:rPr>
          <w:rFonts w:hint="eastAsia" w:ascii="宋体" w:hAnsi="宋体" w:eastAsia="宋体" w:cs="宋体"/>
          <w:b/>
          <w:bCs/>
          <w:color w:val="auto"/>
          <w:sz w:val="21"/>
          <w:szCs w:val="21"/>
          <w:highlight w:val="none"/>
        </w:rPr>
        <w:t xml:space="preserve">17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计量与支付</w:t>
      </w:r>
      <w:bookmarkEnd w:id="169"/>
      <w:bookmarkEnd w:id="170"/>
    </w:p>
    <w:p w14:paraId="6B38F43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17.2  预付款</w:t>
      </w:r>
    </w:p>
    <w:p w14:paraId="5F930E0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17.2.1</w:t>
      </w:r>
      <w:r>
        <w:rPr>
          <w:rFonts w:hint="eastAsia" w:ascii="宋体" w:hAnsi="宋体" w:eastAsia="宋体" w:cs="宋体"/>
          <w:color w:val="auto"/>
          <w:sz w:val="21"/>
          <w:szCs w:val="21"/>
          <w:highlight w:val="none"/>
        </w:rPr>
        <w:t xml:space="preserve">  预付款</w:t>
      </w:r>
    </w:p>
    <w:p w14:paraId="6671EA5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工程预付款的总金额为签约合同价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扣除预留金后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sz w:val="21"/>
          <w:szCs w:val="21"/>
          <w:highlight w:val="none"/>
        </w:rPr>
        <w:t>付款时间定在承包人的主要人员及设备进场作业，并经监理人出具付款证书，报送发包人批准后7天内予以支付</w:t>
      </w:r>
      <w:r>
        <w:rPr>
          <w:rFonts w:hint="eastAsia" w:ascii="宋体" w:hAnsi="宋体" w:eastAsia="宋体" w:cs="宋体"/>
          <w:color w:val="auto"/>
          <w:sz w:val="21"/>
          <w:szCs w:val="21"/>
          <w:highlight w:val="none"/>
        </w:rPr>
        <w:t>。</w:t>
      </w:r>
    </w:p>
    <w:p w14:paraId="013A0C4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工程材料预付款的额度和预付办法约定为：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3C4AD5">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17.2.3</w:t>
      </w:r>
      <w:r>
        <w:rPr>
          <w:rFonts w:hint="eastAsia" w:ascii="宋体" w:hAnsi="宋体" w:eastAsia="宋体" w:cs="宋体"/>
          <w:color w:val="auto"/>
          <w:sz w:val="21"/>
          <w:szCs w:val="21"/>
          <w:highlight w:val="none"/>
        </w:rPr>
        <w:t xml:space="preserve">  预付款的扣回与还清</w:t>
      </w:r>
    </w:p>
    <w:p w14:paraId="26B343F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工程预付款的扣回与还清约定为：</w:t>
      </w:r>
      <w:r>
        <w:rPr>
          <w:rFonts w:hint="eastAsia" w:ascii="宋体" w:hAnsi="宋体" w:eastAsia="宋体" w:cs="宋体"/>
          <w:color w:val="auto"/>
          <w:sz w:val="21"/>
          <w:szCs w:val="21"/>
          <w:highlight w:val="none"/>
          <w:u w:val="single"/>
        </w:rPr>
        <w:t>预付款从进度款</w:t>
      </w:r>
      <w:r>
        <w:rPr>
          <w:rFonts w:hint="eastAsia" w:ascii="宋体" w:hAnsi="宋体" w:eastAsia="宋体" w:cs="宋体"/>
          <w:color w:val="auto"/>
          <w:sz w:val="21"/>
          <w:szCs w:val="21"/>
          <w:highlight w:val="none"/>
          <w:u w:val="single"/>
          <w:lang w:val="en-US" w:eastAsia="zh-CN"/>
        </w:rPr>
        <w:t>支付</w:t>
      </w:r>
      <w:r>
        <w:rPr>
          <w:rFonts w:hint="eastAsia" w:ascii="宋体" w:hAnsi="宋体" w:eastAsia="宋体" w:cs="宋体"/>
          <w:color w:val="auto"/>
          <w:sz w:val="21"/>
          <w:szCs w:val="21"/>
          <w:highlight w:val="none"/>
          <w:u w:val="single"/>
        </w:rPr>
        <w:t>开始扣回，每次扣回预付款的50%</w:t>
      </w:r>
      <w:r>
        <w:rPr>
          <w:rFonts w:hint="eastAsia" w:ascii="宋体" w:hAnsi="宋体" w:eastAsia="宋体" w:cs="宋体"/>
          <w:color w:val="auto"/>
          <w:sz w:val="21"/>
          <w:szCs w:val="21"/>
          <w:highlight w:val="none"/>
        </w:rPr>
        <w:t>。</w:t>
      </w:r>
    </w:p>
    <w:p w14:paraId="72DC3E4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工程材料预付款的扣回与还清约定为：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A4E26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17.3  工程进度付款</w:t>
      </w:r>
    </w:p>
    <w:p w14:paraId="6C734E27">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17.3.2 </w:t>
      </w:r>
      <w:r>
        <w:rPr>
          <w:rFonts w:hint="eastAsia" w:ascii="宋体" w:hAnsi="宋体" w:eastAsia="宋体" w:cs="宋体"/>
          <w:color w:val="auto"/>
          <w:sz w:val="21"/>
          <w:szCs w:val="21"/>
          <w:highlight w:val="none"/>
        </w:rPr>
        <w:t xml:space="preserve"> 承包人在每个付款周期末向监理人提交进度付款申请单的份数：</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rPr>
        <w:t>份。</w:t>
      </w:r>
    </w:p>
    <w:p w14:paraId="5C191904">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17.3.3</w:t>
      </w:r>
      <w:r>
        <w:rPr>
          <w:rFonts w:hint="eastAsia" w:ascii="宋体" w:hAnsi="宋体" w:eastAsia="宋体" w:cs="宋体"/>
          <w:color w:val="auto"/>
          <w:sz w:val="21"/>
          <w:szCs w:val="21"/>
          <w:highlight w:val="none"/>
        </w:rPr>
        <w:t xml:space="preserve">  进度付款证书和支付时间</w:t>
      </w:r>
    </w:p>
    <w:p w14:paraId="2BA3065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细化为：</w:t>
      </w:r>
      <w:r>
        <w:rPr>
          <w:rFonts w:hint="default" w:ascii="Times New Roman" w:hAnsi="Times New Roman" w:eastAsia="宋体" w:cs="Times New Roman"/>
          <w:color w:val="auto"/>
          <w:sz w:val="21"/>
          <w:szCs w:val="21"/>
          <w:highlight w:val="none"/>
        </w:rPr>
        <w:t>本工程按进度结算工程款，承包人必须每月25日前将当月实际完成的各部位的已完工程量报告送交监理工程师，审核后于本月月底前支付本月完成工程量的85%的工程款，完工验收合格后付至工程款的85%，竣工验收合格并经有关部门造价审定后付至工程结算价款的</w:t>
      </w:r>
      <w:r>
        <w:rPr>
          <w:rFonts w:hint="eastAsia" w:ascii="Times New Roman" w:hAnsi="Times New Roman" w:eastAsia="宋体" w:cs="Times New Roman"/>
          <w:color w:val="auto"/>
          <w:sz w:val="21"/>
          <w:szCs w:val="21"/>
          <w:highlight w:val="none"/>
          <w:lang w:val="en-US" w:eastAsia="zh-CN"/>
        </w:rPr>
        <w:t>98.5</w:t>
      </w:r>
      <w:r>
        <w:rPr>
          <w:rFonts w:hint="default"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val="en-US" w:eastAsia="zh-CN"/>
        </w:rPr>
        <w:t>如质量保证金采用保函则全部付清</w:t>
      </w:r>
      <w:r>
        <w:rPr>
          <w:rFonts w:hint="default" w:ascii="Times New Roman" w:hAnsi="Times New Roman" w:eastAsia="宋体" w:cs="Times New Roman"/>
          <w:color w:val="auto"/>
          <w:sz w:val="21"/>
          <w:szCs w:val="21"/>
          <w:highlight w:val="none"/>
        </w:rPr>
        <w:t>，发包人支付完成最后工程结算付款前，承包人提供质量保证金保函(即17.4.1项的质量保证金)</w:t>
      </w:r>
      <w:r>
        <w:rPr>
          <w:rFonts w:hint="eastAsia" w:ascii="宋体" w:hAnsi="宋体" w:eastAsia="宋体" w:cs="宋体"/>
          <w:color w:val="auto"/>
          <w:sz w:val="21"/>
          <w:szCs w:val="21"/>
          <w:highlight w:val="none"/>
          <w:lang w:val="en-US" w:eastAsia="zh-CN"/>
        </w:rPr>
        <w:t>。</w:t>
      </w:r>
    </w:p>
    <w:p w14:paraId="195F395C">
      <w:pPr>
        <w:spacing w:line="40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（2）财政最高补助投资额100万元的三分之二，超出部分由村自筹，项目总投资由村级自行控制，补助资金另行拨付。</w:t>
      </w:r>
    </w:p>
    <w:p w14:paraId="3E11367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本款中规定的逾期付款违约金为按中国人民银行规定的同期贷款基准利率计算的逾期付款金额的利息。</w:t>
      </w:r>
    </w:p>
    <w:p w14:paraId="02F3259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17.4  质量保证金</w:t>
      </w:r>
    </w:p>
    <w:p w14:paraId="4B72AC20">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17.4.1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rPr>
        <w:t>质量保证金采用</w:t>
      </w:r>
      <w:r>
        <w:rPr>
          <w:rFonts w:hint="eastAsia" w:ascii="宋体" w:hAnsi="宋体" w:eastAsia="宋体" w:cs="宋体"/>
          <w:color w:val="auto"/>
          <w:sz w:val="21"/>
          <w:szCs w:val="21"/>
          <w:lang w:val="en-US" w:eastAsia="zh-CN"/>
        </w:rPr>
        <w:t>现金或</w:t>
      </w:r>
      <w:r>
        <w:rPr>
          <w:rFonts w:hint="eastAsia" w:ascii="宋体" w:hAnsi="宋体" w:eastAsia="宋体" w:cs="宋体"/>
          <w:color w:val="auto"/>
          <w:kern w:val="0"/>
          <w:sz w:val="21"/>
          <w:szCs w:val="21"/>
        </w:rPr>
        <w:t>质量保证金保函，</w:t>
      </w:r>
      <w:r>
        <w:rPr>
          <w:rFonts w:hint="eastAsia" w:ascii="宋体" w:hAnsi="宋体" w:eastAsia="宋体" w:cs="宋体"/>
          <w:color w:val="auto"/>
          <w:sz w:val="21"/>
          <w:szCs w:val="21"/>
        </w:rPr>
        <w:t>保函形式：</w:t>
      </w:r>
      <w:r>
        <w:rPr>
          <w:rFonts w:hint="eastAsia" w:ascii="宋体" w:hAnsi="宋体" w:eastAsia="宋体" w:cs="宋体"/>
          <w:b/>
          <w:bCs/>
          <w:color w:val="auto"/>
          <w:sz w:val="21"/>
          <w:szCs w:val="21"/>
        </w:rPr>
        <w:t>银行保函、融资担保公司保函、保险机构保证保险保单中任选一种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总额为完工结算价款总额的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不得超过1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BEA78B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17.5  完工结算</w:t>
      </w:r>
    </w:p>
    <w:p w14:paraId="6E47B77A">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17.5.1</w:t>
      </w:r>
      <w:r>
        <w:rPr>
          <w:rFonts w:hint="eastAsia" w:ascii="宋体" w:hAnsi="宋体" w:eastAsia="宋体" w:cs="宋体"/>
          <w:color w:val="auto"/>
          <w:sz w:val="21"/>
          <w:szCs w:val="21"/>
          <w:highlight w:val="none"/>
        </w:rPr>
        <w:t xml:space="preserve">  完工付款申请单</w:t>
      </w:r>
    </w:p>
    <w:p w14:paraId="0758FB4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承包人应提交完工付款申请单一式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6411EDE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17.6   最终结清</w:t>
      </w:r>
    </w:p>
    <w:p w14:paraId="7F2C21B4">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17.6.1</w:t>
      </w:r>
      <w:r>
        <w:rPr>
          <w:rFonts w:hint="eastAsia" w:ascii="宋体" w:hAnsi="宋体" w:eastAsia="宋体" w:cs="宋体"/>
          <w:color w:val="auto"/>
          <w:sz w:val="21"/>
          <w:szCs w:val="21"/>
          <w:highlight w:val="none"/>
        </w:rPr>
        <w:t xml:space="preserve">  最终结清申请单</w:t>
      </w:r>
    </w:p>
    <w:p w14:paraId="6D58FFB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承包人应提交最终结清申请单一式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71264C2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17.7  竣工财务决算</w:t>
      </w:r>
    </w:p>
    <w:p w14:paraId="2BC3A71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承包人应为竣工财务决算编制提供的资料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所有的技术资料、工料结算的经济文件、施工图纸和各种变更与签证资料等相关资料。</w:t>
      </w:r>
    </w:p>
    <w:p w14:paraId="34F5E94F">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71" w:name="_Toc24518"/>
      <w:bookmarkStart w:id="172" w:name="_Toc10121"/>
      <w:r>
        <w:rPr>
          <w:rFonts w:hint="eastAsia" w:ascii="宋体" w:hAnsi="宋体" w:eastAsia="宋体" w:cs="宋体"/>
          <w:b/>
          <w:bCs/>
          <w:color w:val="auto"/>
          <w:sz w:val="21"/>
          <w:szCs w:val="21"/>
          <w:highlight w:val="none"/>
        </w:rPr>
        <w:t xml:space="preserve">18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工程验收</w:t>
      </w:r>
      <w:bookmarkEnd w:id="171"/>
      <w:bookmarkEnd w:id="172"/>
    </w:p>
    <w:p w14:paraId="38E6C48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18.1  验收工作分类</w:t>
      </w:r>
    </w:p>
    <w:p w14:paraId="452CEF1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本工程项目法人验收包括：</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"http://www.baidu.com/s?wd=%E5%88%86%E9%83%A8%E5%B7%A5%E7%A8%8B&amp;hl_tag=textlink&amp;tn=SE_hldp01350_v6v6zkg6" \t "_blank"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分部工程</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验收、单位</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"http://www.baidu.com/s?wd=%E5%B7%A5%E7%A8%8B%E9%AA%8C%E6%94%B6&amp;hl_tag=textlink&amp;tn=SE_hldp01350_v6v6zkg6" \t "_blank"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工程验收</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、合同工程完工验收等</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政府验收包括：</w:t>
      </w:r>
      <w:r>
        <w:rPr>
          <w:rFonts w:hint="eastAsia" w:ascii="宋体" w:hAnsi="宋体" w:eastAsia="宋体" w:cs="宋体"/>
          <w:color w:val="auto"/>
          <w:sz w:val="21"/>
          <w:szCs w:val="21"/>
          <w:highlight w:val="none"/>
          <w:u w:val="single"/>
        </w:rPr>
        <w:t>竣工验收等</w:t>
      </w:r>
      <w:r>
        <w:rPr>
          <w:rFonts w:hint="eastAsia" w:ascii="宋体" w:hAnsi="宋体" w:eastAsia="宋体" w:cs="宋体"/>
          <w:color w:val="auto"/>
          <w:sz w:val="21"/>
          <w:szCs w:val="21"/>
          <w:highlight w:val="none"/>
        </w:rPr>
        <w:t>。验收条件为：</w:t>
      </w:r>
      <w:r>
        <w:rPr>
          <w:rFonts w:hint="eastAsia" w:ascii="宋体" w:hAnsi="宋体" w:eastAsia="宋体" w:cs="宋体"/>
          <w:color w:val="auto"/>
          <w:sz w:val="21"/>
          <w:szCs w:val="21"/>
          <w:highlight w:val="none"/>
          <w:u w:val="single"/>
        </w:rPr>
        <w:t>前一阶段工程已完工并经过验收合格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验收程序为：</w:t>
      </w:r>
      <w:r>
        <w:rPr>
          <w:rFonts w:hint="eastAsia" w:ascii="宋体" w:hAnsi="宋体" w:eastAsia="宋体" w:cs="宋体"/>
          <w:color w:val="auto"/>
          <w:sz w:val="21"/>
          <w:szCs w:val="21"/>
          <w:highlight w:val="none"/>
          <w:u w:val="single"/>
        </w:rPr>
        <w:t>按国家和省颁布的有关验收规定进行。</w:t>
      </w:r>
    </w:p>
    <w:p w14:paraId="1B97240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18.2  分部工程验收</w:t>
      </w:r>
    </w:p>
    <w:p w14:paraId="01E0FDA1">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18.2.2</w:t>
      </w:r>
      <w:r>
        <w:rPr>
          <w:rFonts w:hint="eastAsia" w:ascii="宋体" w:hAnsi="宋体" w:eastAsia="宋体" w:cs="宋体"/>
          <w:color w:val="auto"/>
          <w:sz w:val="21"/>
          <w:szCs w:val="21"/>
          <w:highlight w:val="none"/>
        </w:rPr>
        <w:t xml:space="preserve">  本工程由监理人主持的分部工程验收在监理合同中约定，其余由发包人主持。</w:t>
      </w:r>
    </w:p>
    <w:p w14:paraId="0D77F69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18.3  单位工程验收</w:t>
      </w:r>
    </w:p>
    <w:p w14:paraId="4BB9D7D1">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18.3.4</w:t>
      </w:r>
      <w:r>
        <w:rPr>
          <w:rFonts w:hint="eastAsia" w:ascii="宋体" w:hAnsi="宋体" w:eastAsia="宋体" w:cs="宋体"/>
          <w:color w:val="auto"/>
          <w:sz w:val="21"/>
          <w:szCs w:val="21"/>
          <w:highlight w:val="none"/>
        </w:rPr>
        <w:t xml:space="preserve">  提前投入使用的单位工程包括：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D9BFC3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18.5  阶段验收</w:t>
      </w:r>
    </w:p>
    <w:p w14:paraId="3FC0002D">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18.5.1</w:t>
      </w:r>
      <w:r>
        <w:rPr>
          <w:rFonts w:hint="eastAsia" w:ascii="宋体" w:hAnsi="宋体" w:eastAsia="宋体" w:cs="宋体"/>
          <w:color w:val="auto"/>
          <w:sz w:val="21"/>
          <w:szCs w:val="21"/>
          <w:highlight w:val="none"/>
        </w:rPr>
        <w:t xml:space="preserve">  本合同工程阶段验收类别包括：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7A6BEE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18.6  专项验收</w:t>
      </w:r>
    </w:p>
    <w:p w14:paraId="63D222E6">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18.6.2 </w:t>
      </w:r>
      <w:r>
        <w:rPr>
          <w:rFonts w:hint="eastAsia" w:ascii="宋体" w:hAnsi="宋体" w:eastAsia="宋体" w:cs="宋体"/>
          <w:color w:val="auto"/>
          <w:sz w:val="21"/>
          <w:szCs w:val="21"/>
          <w:highlight w:val="none"/>
        </w:rPr>
        <w:t xml:space="preserve"> 本合同工程专项验收类别包括：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093FE7D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18.7  竣工验收</w:t>
      </w:r>
    </w:p>
    <w:p w14:paraId="30BF37AE">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18.7.3 </w:t>
      </w:r>
      <w:r>
        <w:rPr>
          <w:rFonts w:hint="eastAsia" w:ascii="宋体" w:hAnsi="宋体" w:eastAsia="宋体" w:cs="宋体"/>
          <w:color w:val="auto"/>
          <w:sz w:val="21"/>
          <w:szCs w:val="21"/>
          <w:highlight w:val="none"/>
        </w:rPr>
        <w:t xml:space="preserve"> 本工程</w:t>
      </w:r>
      <w:r>
        <w:rPr>
          <w:rFonts w:hint="eastAsia" w:ascii="宋体" w:hAnsi="宋体" w:eastAsia="宋体" w:cs="宋体"/>
          <w:color w:val="auto"/>
          <w:sz w:val="21"/>
          <w:szCs w:val="21"/>
          <w:highlight w:val="none"/>
          <w:u w:val="single"/>
        </w:rPr>
        <w:t xml:space="preserve">   不需要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需要</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不需要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竣工验收技术鉴定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蓄水安全鉴定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71B88D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18.8  施工期运行</w:t>
      </w:r>
    </w:p>
    <w:p w14:paraId="3906F69A">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18.8.1</w:t>
      </w:r>
      <w:r>
        <w:rPr>
          <w:rFonts w:hint="eastAsia" w:ascii="宋体" w:hAnsi="宋体" w:eastAsia="宋体" w:cs="宋体"/>
          <w:color w:val="auto"/>
          <w:sz w:val="21"/>
          <w:szCs w:val="21"/>
          <w:highlight w:val="none"/>
        </w:rPr>
        <w:t xml:space="preserve">  需要在施工期运行的单位工程或工程设备为：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6C109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18.9  试运行</w:t>
      </w:r>
    </w:p>
    <w:p w14:paraId="52B6EAB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18.9.1  试运行的组织：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费用承担：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2A22619">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73" w:name="_Toc7646"/>
      <w:bookmarkStart w:id="174" w:name="_Toc26918"/>
      <w:r>
        <w:rPr>
          <w:rFonts w:hint="eastAsia" w:ascii="宋体" w:hAnsi="宋体" w:eastAsia="宋体" w:cs="宋体"/>
          <w:b/>
          <w:bCs/>
          <w:color w:val="auto"/>
          <w:sz w:val="21"/>
          <w:szCs w:val="21"/>
          <w:highlight w:val="none"/>
        </w:rPr>
        <w:t>19   缺陷责任与保修责任</w:t>
      </w:r>
      <w:bookmarkEnd w:id="173"/>
      <w:bookmarkEnd w:id="174"/>
    </w:p>
    <w:p w14:paraId="1BCA5EE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19.1  缺陷责任期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工程质量保修期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的起算时间</w:t>
      </w:r>
    </w:p>
    <w:p w14:paraId="0A5C520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本工程缺陷责任期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工程质量保修期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081270F4">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color w:val="auto"/>
          <w:sz w:val="21"/>
          <w:szCs w:val="21"/>
          <w:highlight w:val="none"/>
          <w:lang w:eastAsia="zh-CN"/>
        </w:rPr>
      </w:pPr>
      <w:bookmarkStart w:id="175" w:name="_Toc643"/>
      <w:bookmarkStart w:id="176" w:name="_Toc25875"/>
      <w:r>
        <w:rPr>
          <w:rFonts w:hint="eastAsia" w:ascii="宋体" w:hAnsi="宋体" w:eastAsia="宋体" w:cs="宋体"/>
          <w:b/>
          <w:bCs/>
          <w:color w:val="auto"/>
          <w:sz w:val="21"/>
          <w:szCs w:val="21"/>
          <w:highlight w:val="none"/>
        </w:rPr>
        <w:t>20   保险</w:t>
      </w:r>
      <w:bookmarkEnd w:id="175"/>
      <w:bookmarkEnd w:id="176"/>
    </w:p>
    <w:p w14:paraId="1E999FD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20.1  建筑安装工程保险</w:t>
      </w:r>
    </w:p>
    <w:p w14:paraId="51C3C03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建筑工程一切险和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安装工程一切险投保人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由承包人投保，费用包含在合同价内，承包人在投标时综合考虑。</w:t>
      </w:r>
    </w:p>
    <w:p w14:paraId="2F9875E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投保内容：</w:t>
      </w:r>
      <w:r>
        <w:rPr>
          <w:rFonts w:hint="eastAsia" w:ascii="宋体" w:hAnsi="宋体" w:eastAsia="宋体" w:cs="宋体"/>
          <w:color w:val="auto"/>
          <w:sz w:val="21"/>
          <w:szCs w:val="21"/>
          <w:highlight w:val="none"/>
          <w:u w:val="single"/>
        </w:rPr>
        <w:t>为本合同的永久工程、临时工程和设备及已运至施工工地用于永久工程的材料和设备所投的保险。</w:t>
      </w:r>
    </w:p>
    <w:p w14:paraId="0AD7A0C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5A358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20.4  第三者责任险</w:t>
      </w:r>
    </w:p>
    <w:p w14:paraId="35CE8CFF">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20.4.2</w:t>
      </w:r>
      <w:r>
        <w:rPr>
          <w:rFonts w:hint="eastAsia" w:ascii="宋体" w:hAnsi="宋体" w:eastAsia="宋体" w:cs="宋体"/>
          <w:color w:val="auto"/>
          <w:sz w:val="21"/>
          <w:szCs w:val="21"/>
          <w:highlight w:val="none"/>
        </w:rPr>
        <w:t xml:space="preserve">  第三者责任险保险费率：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rPr>
        <w:t>第三者责任险保险金额：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D53F2C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20.5  其他保险</w:t>
      </w:r>
    </w:p>
    <w:p w14:paraId="4FBF217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需要投保的其他内容：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5AD21A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保险金额、保险费率和保险期限：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C5ED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20.6  对各项保险的一般要求</w:t>
      </w:r>
    </w:p>
    <w:p w14:paraId="0A416FA9">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20.6.1</w:t>
      </w:r>
      <w:r>
        <w:rPr>
          <w:rFonts w:hint="eastAsia" w:ascii="宋体" w:hAnsi="宋体" w:eastAsia="宋体" w:cs="宋体"/>
          <w:color w:val="auto"/>
          <w:sz w:val="21"/>
          <w:szCs w:val="21"/>
          <w:highlight w:val="none"/>
        </w:rPr>
        <w:t xml:space="preserve">  保险凭证</w:t>
      </w:r>
    </w:p>
    <w:p w14:paraId="4D9C33D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承包人提交保险凭证的期限：保险手续办理完毕后</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天内提交。</w:t>
      </w:r>
    </w:p>
    <w:p w14:paraId="37D974F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C444F3A">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20.6.4</w:t>
      </w:r>
      <w:r>
        <w:rPr>
          <w:rFonts w:hint="eastAsia" w:ascii="宋体" w:hAnsi="宋体" w:eastAsia="宋体" w:cs="宋体"/>
          <w:color w:val="auto"/>
          <w:sz w:val="21"/>
          <w:szCs w:val="21"/>
          <w:highlight w:val="none"/>
        </w:rPr>
        <w:t xml:space="preserve">  保险金不足的补偿</w:t>
      </w:r>
    </w:p>
    <w:p w14:paraId="6C1614C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承包人负责补偿的范围与金额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双方协商确定</w:t>
      </w:r>
      <w:r>
        <w:rPr>
          <w:rFonts w:hint="eastAsia" w:ascii="宋体" w:hAnsi="宋体" w:eastAsia="宋体" w:cs="宋体"/>
          <w:color w:val="auto"/>
          <w:sz w:val="21"/>
          <w:szCs w:val="21"/>
          <w:highlight w:val="none"/>
        </w:rPr>
        <w:t>。</w:t>
      </w:r>
    </w:p>
    <w:p w14:paraId="2ED7B71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发包人负责补偿的范围与金额：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9025BC">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360" w:lineRule="auto"/>
        <w:textAlignment w:val="baseline"/>
        <w:outlineLvl w:val="2"/>
        <w:rPr>
          <w:rFonts w:hint="eastAsia" w:ascii="宋体" w:hAnsi="宋体" w:eastAsia="宋体" w:cs="宋体"/>
          <w:b/>
          <w:bCs/>
          <w:color w:val="auto"/>
          <w:sz w:val="21"/>
          <w:szCs w:val="21"/>
          <w:highlight w:val="none"/>
          <w:lang w:eastAsia="zh-CN"/>
        </w:rPr>
      </w:pPr>
      <w:bookmarkStart w:id="177" w:name="_Toc18117"/>
      <w:bookmarkStart w:id="178" w:name="_Toc24290"/>
      <w:r>
        <w:rPr>
          <w:rFonts w:hint="eastAsia" w:ascii="宋体" w:hAnsi="宋体" w:eastAsia="宋体" w:cs="宋体"/>
          <w:b/>
          <w:bCs/>
          <w:color w:val="auto"/>
          <w:sz w:val="21"/>
          <w:szCs w:val="21"/>
          <w:highlight w:val="none"/>
        </w:rPr>
        <w:t>24   争 议 的 解 决</w:t>
      </w:r>
      <w:bookmarkEnd w:id="177"/>
      <w:bookmarkEnd w:id="178"/>
    </w:p>
    <w:p w14:paraId="186F2DB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24.1  争议的解决方式</w:t>
      </w:r>
    </w:p>
    <w:p w14:paraId="49A6FC7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合同当事人友好协商解决不成、不愿提请争议评审或不接受争议评审组意见的，约定的合同争议解决方式：</w:t>
      </w:r>
      <w:r>
        <w:rPr>
          <w:rFonts w:hint="eastAsia" w:ascii="宋体" w:hAnsi="宋体" w:eastAsia="宋体" w:cs="宋体"/>
          <w:color w:val="auto"/>
          <w:sz w:val="21"/>
          <w:szCs w:val="21"/>
          <w:highlight w:val="none"/>
          <w:u w:val="single"/>
        </w:rPr>
        <w:t>向工程所在地人民法院起诉</w:t>
      </w:r>
      <w:r>
        <w:rPr>
          <w:rFonts w:hint="eastAsia" w:ascii="宋体" w:hAnsi="宋体" w:eastAsia="宋体" w:cs="宋体"/>
          <w:color w:val="auto"/>
          <w:sz w:val="21"/>
          <w:szCs w:val="21"/>
          <w:highlight w:val="none"/>
        </w:rPr>
        <w:t>。</w:t>
      </w:r>
    </w:p>
    <w:p w14:paraId="23F02C6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24.2  友好解决</w:t>
      </w:r>
    </w:p>
    <w:p w14:paraId="552A3CB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补充：合同当事人可以就争议请第三方进行调解，调解达成协议的，经双方签字并盖章后作为合同补充文件，双方均应遵照执行。</w:t>
      </w:r>
    </w:p>
    <w:p w14:paraId="391333A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24.3  争议评审</w:t>
      </w:r>
    </w:p>
    <w:p w14:paraId="0DC1B61D">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宋体" w:hAnsi="宋体" w:eastAsia="宋体" w:cs="宋体"/>
          <w:color w:val="auto"/>
          <w:sz w:val="21"/>
          <w:szCs w:val="21"/>
          <w:highlight w:val="none"/>
        </w:rPr>
        <w:sectPr>
          <w:pgSz w:w="11906" w:h="16838"/>
          <w:pgMar w:top="1418" w:right="1134" w:bottom="1418"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color w:val="auto"/>
          <w:sz w:val="21"/>
          <w:szCs w:val="21"/>
          <w:highlight w:val="none"/>
        </w:rPr>
        <w:t>24.3.7</w:t>
      </w:r>
      <w:r>
        <w:rPr>
          <w:rFonts w:hint="eastAsia" w:ascii="宋体" w:hAnsi="宋体" w:eastAsia="宋体" w:cs="宋体"/>
          <w:color w:val="auto"/>
          <w:sz w:val="21"/>
          <w:szCs w:val="21"/>
          <w:highlight w:val="none"/>
        </w:rPr>
        <w:t xml:space="preserve">  补充：发包人或承包人不接受评审意见时，可请省水行政主管部门进行调解。</w:t>
      </w:r>
      <w:bookmarkStart w:id="179" w:name="_Toc9431"/>
    </w:p>
    <w:p w14:paraId="50420D0E">
      <w:pPr>
        <w:pStyle w:val="20"/>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default" w:ascii="Times New Roman" w:hAnsi="Times New Roman" w:cs="Times New Roman"/>
          <w:b/>
          <w:bCs/>
          <w:color w:val="auto"/>
          <w:sz w:val="32"/>
          <w:szCs w:val="32"/>
          <w:highlight w:val="none"/>
        </w:rPr>
        <w:t>第3节 合同附件格式</w:t>
      </w:r>
      <w:bookmarkEnd w:id="179"/>
    </w:p>
    <w:p w14:paraId="6D5C26BA">
      <w:pPr>
        <w:pStyle w:val="20"/>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auto"/>
          <w:highlight w:val="none"/>
        </w:rPr>
      </w:pPr>
      <w:r>
        <w:rPr>
          <w:rFonts w:ascii="Arial" w:hAnsi="Arial" w:cs="Arial"/>
          <w:b/>
          <w:bCs/>
          <w:color w:val="auto"/>
          <w:sz w:val="21"/>
          <w:szCs w:val="21"/>
          <w:highlight w:val="none"/>
        </w:rPr>
        <w:t>附件一：合同协议书</w:t>
      </w:r>
    </w:p>
    <w:p w14:paraId="678EB16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（发包人名称，以下简称“发包人” ）为实施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（项目名称），已接受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（承包人名称，以下简称“承包人” ）对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的投标。发包人和承包人共同达成如下协议。</w:t>
      </w:r>
    </w:p>
    <w:p w14:paraId="43AFCEB4">
      <w:pPr>
        <w:spacing w:line="360" w:lineRule="auto"/>
        <w:ind w:firstLine="420" w:firstLineChars="20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1．本协议书与下列文件一起构成合同文件：</w:t>
      </w:r>
    </w:p>
    <w:p w14:paraId="27E150E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(l）中标通知书。</w:t>
      </w:r>
    </w:p>
    <w:p w14:paraId="3F425CF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(2）投标函及投标函附录。</w:t>
      </w:r>
    </w:p>
    <w:p w14:paraId="78189F4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w:t>
      </w:r>
    </w:p>
    <w:p w14:paraId="0398413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55C3C6C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(5）技术标准和要求（合同技术条款）。</w:t>
      </w:r>
    </w:p>
    <w:p w14:paraId="552AB6B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A06EB2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w:t>
      </w:r>
    </w:p>
    <w:p w14:paraId="0E5AC38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6C3C9A5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2．上述文件互相补充和解释，如有不明确或不一致之处，以合同约定次序在先者为准。</w:t>
      </w:r>
    </w:p>
    <w:p w14:paraId="7EF123C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3．签约合同价：人民币（大写）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19214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，项目技术负责人：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3472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5．工程质量符合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6D490E70">
      <w:pPr>
        <w:spacing w:line="360" w:lineRule="auto"/>
        <w:ind w:firstLine="420" w:firstLineChars="20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6．承包人承诺按合同约定承担工程的实施、完成及缺陷修复。</w:t>
      </w:r>
    </w:p>
    <w:p w14:paraId="5A8C7E0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7．发包人承诺按合同约定的条件、时间和方式向承包人支付合同价款。</w:t>
      </w:r>
    </w:p>
    <w:p w14:paraId="6E98EF4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8．承包人承诺执行监理人开工通知，计划工期为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w:t>
      </w:r>
    </w:p>
    <w:p w14:paraId="51A851F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9．本协议书正本一式</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份，合同双方各执</w:t>
      </w:r>
      <w:r>
        <w:rPr>
          <w:rFonts w:hint="eastAsia" w:ascii="宋体" w:hAnsi="宋体" w:eastAsia="宋体" w:cs="宋体"/>
          <w:color w:val="auto"/>
          <w:sz w:val="21"/>
          <w:szCs w:val="21"/>
          <w:highlight w:val="none"/>
          <w:u w:val="single"/>
        </w:rPr>
        <w:t xml:space="preserve"> 壹 </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u w:val="single"/>
        </w:rPr>
        <w:t xml:space="preserve"> 捌 </w:t>
      </w:r>
      <w:r>
        <w:rPr>
          <w:rFonts w:hint="eastAsia" w:ascii="宋体" w:hAnsi="宋体" w:eastAsia="宋体" w:cs="宋体"/>
          <w:color w:val="auto"/>
          <w:sz w:val="21"/>
          <w:szCs w:val="21"/>
          <w:highlight w:val="none"/>
        </w:rPr>
        <w:t>份，双方各执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份。</w:t>
      </w:r>
    </w:p>
    <w:p w14:paraId="3490FB7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10．合同未尽事宜，双方另行签订补充协议。补充协议是合同的组成部分。</w:t>
      </w:r>
    </w:p>
    <w:p w14:paraId="1DF0416E">
      <w:pPr>
        <w:spacing w:line="360" w:lineRule="auto"/>
        <w:ind w:firstLine="420" w:firstLineChars="200"/>
        <w:rPr>
          <w:rFonts w:hint="eastAsia" w:ascii="宋体" w:hAnsi="宋体" w:eastAsia="宋体" w:cs="宋体"/>
          <w:color w:val="auto"/>
          <w:sz w:val="21"/>
          <w:szCs w:val="21"/>
          <w:highlight w:val="none"/>
        </w:rPr>
      </w:pPr>
    </w:p>
    <w:p w14:paraId="345CB4B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3D350FE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    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45B9EDA7">
      <w:pPr>
        <w:spacing w:line="360" w:lineRule="auto"/>
        <w:ind w:firstLine="1155" w:firstLineChars="550"/>
        <w:rPr>
          <w:rFonts w:hint="eastAsia" w:ascii="宋体" w:hAnsi="宋体" w:eastAsia="宋体" w:cs="宋体"/>
          <w:color w:val="auto"/>
          <w:sz w:val="21"/>
          <w:szCs w:val="21"/>
          <w:highlight w:val="none"/>
        </w:rPr>
        <w:sectPr>
          <w:pgSz w:w="11906" w:h="16838"/>
          <w:pgMar w:top="1418" w:right="1134" w:bottom="1418"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77144DD">
      <w:pPr>
        <w:pStyle w:val="20"/>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default"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工程建设项目廉政责任书</w:t>
      </w:r>
    </w:p>
    <w:p w14:paraId="63D3AF0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临海市白水洋镇山塘建设工程(保田山塘）</w:t>
      </w:r>
    </w:p>
    <w:p w14:paraId="7F33F0A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bCs/>
          <w:color w:val="auto"/>
          <w:sz w:val="21"/>
          <w:highlight w:val="none"/>
          <w:lang w:eastAsia="zh-CN"/>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临海市白水洋镇</w:t>
      </w:r>
      <w:r>
        <w:rPr>
          <w:rFonts w:hint="eastAsia" w:ascii="宋体" w:hAnsi="宋体" w:eastAsia="宋体"/>
          <w:bCs/>
          <w:color w:val="auto"/>
          <w:sz w:val="21"/>
          <w:highlight w:val="none"/>
          <w:lang w:eastAsia="zh-CN"/>
        </w:rPr>
        <w:t>前塘村</w:t>
      </w:r>
    </w:p>
    <w:p w14:paraId="6A23F22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r>
        <w:rPr>
          <w:rFonts w:hint="eastAsia" w:ascii="宋体" w:hAnsi="宋体" w:eastAsia="宋体" w:cs="宋体"/>
          <w:color w:val="auto"/>
          <w:sz w:val="21"/>
          <w:szCs w:val="21"/>
          <w:highlight w:val="none"/>
          <w:lang w:eastAsia="zh-CN"/>
        </w:rPr>
        <w:t>临海市白水洋镇人民政府</w:t>
      </w:r>
      <w:r>
        <w:rPr>
          <w:rFonts w:hint="eastAsia" w:ascii="宋体" w:hAnsi="宋体" w:eastAsia="宋体" w:cs="宋体"/>
          <w:color w:val="auto"/>
          <w:sz w:val="21"/>
          <w:szCs w:val="21"/>
          <w:highlight w:val="none"/>
        </w:rPr>
        <w:t xml:space="preserve"> </w:t>
      </w:r>
    </w:p>
    <w:p w14:paraId="05BEC20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施工单位（乙方）：</w:t>
      </w:r>
    </w:p>
    <w:p w14:paraId="165ACB1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39EBBE7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7FFE041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（一）应严格遵守国家关于市场准入、项目招标投标、工程建设、施工安装和市场活动等有关法律、法规，相关政策，以及廉政建设的各项规定。</w:t>
      </w:r>
    </w:p>
    <w:p w14:paraId="13B79E4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05766DE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915EAA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181A1CF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65D1EAE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2AC112F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5927646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3A19648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2E22B8C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151CB0A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464776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1EFA6E1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387F1D9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4F7A4D4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35A1412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29F5460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1C83977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281F84D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0ACD38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1800947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3B86DB9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54ACB48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885B3E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方单位：（盖章）</w:t>
      </w:r>
    </w:p>
    <w:p w14:paraId="786FD98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18085AC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78B09C9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13F9344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5FC9449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甲方监督单位（盖章）　　　　　　　　　            </w:t>
      </w:r>
      <w:r>
        <w:rPr>
          <w:rFonts w:hint="eastAsia" w:ascii="宋体" w:hAnsi="宋体" w:eastAsia="宋体" w:cs="宋体"/>
          <w:color w:val="auto"/>
          <w:sz w:val="21"/>
          <w:szCs w:val="21"/>
          <w:highlight w:val="none"/>
          <w:lang w:val="en-US" w:eastAsia="zh-CN"/>
        </w:rPr>
        <w:t>甲</w:t>
      </w:r>
      <w:r>
        <w:rPr>
          <w:rFonts w:hint="eastAsia" w:ascii="宋体" w:hAnsi="宋体" w:eastAsia="宋体" w:cs="宋体"/>
          <w:color w:val="auto"/>
          <w:sz w:val="21"/>
          <w:szCs w:val="21"/>
          <w:highlight w:val="none"/>
        </w:rPr>
        <w:t>方监督单位（盖章）</w:t>
      </w:r>
    </w:p>
    <w:p w14:paraId="3FF7FCA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7330AAFC">
      <w:pPr>
        <w:autoSpaceDE w:val="0"/>
        <w:autoSpaceDN w:val="0"/>
        <w:spacing w:line="360" w:lineRule="exact"/>
        <w:ind w:firstLine="420" w:firstLineChars="200"/>
        <w:rPr>
          <w:rFonts w:hint="eastAsia" w:ascii="宋体" w:hAnsi="宋体" w:cs="宋体"/>
          <w:color w:val="auto"/>
          <w:sz w:val="21"/>
          <w:szCs w:val="21"/>
          <w:highlight w:val="none"/>
        </w:rPr>
      </w:pPr>
    </w:p>
    <w:p w14:paraId="4F6DD42B">
      <w:pPr>
        <w:autoSpaceDE w:val="0"/>
        <w:autoSpaceDN w:val="0"/>
        <w:spacing w:line="360" w:lineRule="exact"/>
        <w:ind w:firstLine="482"/>
        <w:rPr>
          <w:rFonts w:hint="eastAsia" w:ascii="宋体" w:hAnsi="宋体" w:cs="宋体"/>
          <w:color w:val="auto"/>
          <w:sz w:val="21"/>
          <w:szCs w:val="21"/>
          <w:highlight w:val="none"/>
        </w:rPr>
      </w:pPr>
      <w:r>
        <w:rPr>
          <w:rFonts w:hint="eastAsia" w:ascii="宋体" w:hAnsi="宋体" w:cs="宋体"/>
          <w:color w:val="auto"/>
          <w:sz w:val="21"/>
          <w:szCs w:val="21"/>
          <w:highlight w:val="none"/>
        </w:rPr>
        <w:t>　　　　　　　　　               　</w:t>
      </w:r>
    </w:p>
    <w:p w14:paraId="7DEFEDDE">
      <w:pPr>
        <w:pStyle w:val="21"/>
        <w:rPr>
          <w:rFonts w:hint="eastAsia"/>
          <w:color w:val="auto"/>
          <w:highlight w:val="none"/>
        </w:rPr>
      </w:pPr>
    </w:p>
    <w:p w14:paraId="23868E08">
      <w:pPr>
        <w:pStyle w:val="21"/>
        <w:jc w:val="both"/>
        <w:rPr>
          <w:rFonts w:hint="eastAsia"/>
          <w:color w:val="auto"/>
          <w:highlight w:val="none"/>
        </w:rPr>
      </w:pPr>
    </w:p>
    <w:p w14:paraId="49158B0D">
      <w:pPr>
        <w:pStyle w:val="21"/>
        <w:spacing w:before="0" w:after="0" w:line="400" w:lineRule="exact"/>
        <w:jc w:val="both"/>
        <w:rPr>
          <w:rFonts w:hint="eastAsia"/>
          <w:color w:val="auto"/>
          <w:highlight w:val="none"/>
        </w:rPr>
      </w:pPr>
    </w:p>
    <w:p w14:paraId="22336F72">
      <w:pPr>
        <w:rPr>
          <w:rFonts w:hint="eastAsia"/>
          <w:color w:val="auto"/>
          <w:highlight w:val="none"/>
        </w:rPr>
      </w:pPr>
    </w:p>
    <w:p w14:paraId="530FED7A">
      <w:pPr>
        <w:pStyle w:val="10"/>
        <w:rPr>
          <w:rFonts w:hint="eastAsia"/>
          <w:color w:val="auto"/>
          <w:highlight w:val="none"/>
        </w:rPr>
      </w:pPr>
    </w:p>
    <w:p w14:paraId="6EC57B00">
      <w:pPr>
        <w:pStyle w:val="11"/>
        <w:rPr>
          <w:rFonts w:hint="eastAsia"/>
          <w:color w:val="auto"/>
          <w:highlight w:val="none"/>
        </w:rPr>
      </w:pPr>
    </w:p>
    <w:p w14:paraId="411DB866">
      <w:pPr>
        <w:rPr>
          <w:rFonts w:hint="eastAsia"/>
          <w:color w:val="auto"/>
        </w:rPr>
      </w:pPr>
    </w:p>
    <w:p w14:paraId="54902884">
      <w:pPr>
        <w:rPr>
          <w:rFonts w:hint="eastAsia"/>
          <w:color w:val="auto"/>
        </w:rPr>
      </w:pPr>
    </w:p>
    <w:p w14:paraId="7914AD9C">
      <w:pPr>
        <w:rPr>
          <w:rFonts w:hint="eastAsia"/>
          <w:color w:val="auto"/>
        </w:rPr>
      </w:pPr>
    </w:p>
    <w:p w14:paraId="32AA77DA">
      <w:pPr>
        <w:pStyle w:val="20"/>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安全生产协议书</w:t>
      </w:r>
    </w:p>
    <w:p w14:paraId="7712755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施工合同的实施过程中创造安全、高效的施工环境，切实搞好本项目的安全管理工作，本项目的发包人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（以下简称“甲方”）与承包人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（以下简称“乙方”），特此签订安全生产协议书：</w:t>
      </w:r>
    </w:p>
    <w:p w14:paraId="50BAE2FB">
      <w:pPr>
        <w:keepNext w:val="0"/>
        <w:keepLines w:val="0"/>
        <w:pageBreakBefore w:val="0"/>
        <w:numPr>
          <w:ilvl w:val="0"/>
          <w:numId w:val="0"/>
        </w:numPr>
        <w:wordWrap/>
        <w:overflowPunct/>
        <w:topLinePunct w:val="0"/>
        <w:bidi w:val="0"/>
        <w:snapToGrid w:val="0"/>
        <w:spacing w:line="360" w:lineRule="auto"/>
        <w:ind w:left="482" w:leftChars="0"/>
        <w:rPr>
          <w:rFonts w:hint="eastAsia"/>
          <w:b/>
          <w:color w:val="auto"/>
          <w:highlight w:val="none"/>
        </w:rPr>
      </w:pPr>
      <w:r>
        <w:rPr>
          <w:rFonts w:hint="eastAsia" w:ascii="Times New Roman" w:hAnsi="Times New Roman" w:eastAsia="宋体" w:cs="Times New Roman"/>
          <w:b/>
          <w:color w:val="auto"/>
          <w:sz w:val="21"/>
          <w:szCs w:val="24"/>
          <w:highlight w:val="none"/>
          <w:lang w:eastAsia="zh-CN"/>
        </w:rPr>
        <w:t>第一条</w:t>
      </w:r>
      <w:r>
        <w:rPr>
          <w:rFonts w:hint="eastAsia" w:ascii="Times New Roman" w:hAnsi="Times New Roman" w:eastAsia="宋体" w:cs="Times New Roman"/>
          <w:b/>
          <w:color w:val="auto"/>
          <w:sz w:val="21"/>
          <w:szCs w:val="24"/>
          <w:highlight w:val="none"/>
          <w:lang w:val="en-US" w:eastAsia="zh-CN"/>
        </w:rPr>
        <w:t xml:space="preserve"> </w:t>
      </w:r>
      <w:r>
        <w:rPr>
          <w:rFonts w:hint="eastAsia" w:ascii="Times New Roman" w:hAnsi="Times New Roman" w:eastAsia="宋体" w:cs="Times New Roman"/>
          <w:b/>
          <w:color w:val="auto"/>
          <w:sz w:val="21"/>
          <w:szCs w:val="24"/>
          <w:highlight w:val="none"/>
        </w:rPr>
        <w:t>甲方职责</w:t>
      </w:r>
    </w:p>
    <w:p w14:paraId="43A5825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遵守国家有关安全生产的法律法规，认真执行工程承包合同中的有关安全要求。</w:t>
      </w:r>
    </w:p>
    <w:p w14:paraId="088F73B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安全第一、预防为主、综合治理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管生产必须管安全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的原则进行安全生产管理，做到生产与安全工作同时计划、布置、检查、总结和评比。</w:t>
      </w:r>
    </w:p>
    <w:p w14:paraId="3BA57C4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重要的安全设施必须坚持与主体工程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三同时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的原则，即：同时设计、审批，同时施工，同时验收、投入使用。</w:t>
      </w:r>
    </w:p>
    <w:p w14:paraId="4891172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定期召开安全生产调度会，及时传达中央及地方有关安全生产的精神。</w:t>
      </w:r>
    </w:p>
    <w:p w14:paraId="31B1772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组织对乙方施工现场安全生产检查，监督乙方及时处理发现的各种安全隐患。</w:t>
      </w:r>
    </w:p>
    <w:p w14:paraId="19C34F14">
      <w:pPr>
        <w:keepNext w:val="0"/>
        <w:keepLines w:val="0"/>
        <w:pageBreakBefore w:val="0"/>
        <w:numPr>
          <w:ilvl w:val="0"/>
          <w:numId w:val="0"/>
        </w:numPr>
        <w:wordWrap/>
        <w:overflowPunct/>
        <w:topLinePunct w:val="0"/>
        <w:bidi w:val="0"/>
        <w:snapToGrid w:val="0"/>
        <w:spacing w:line="360" w:lineRule="auto"/>
        <w:ind w:left="482" w:leftChars="0"/>
        <w:rPr>
          <w:rFonts w:hint="eastAsia" w:ascii="Times New Roman" w:hAnsi="Times New Roman" w:eastAsia="宋体" w:cs="Times New Roman"/>
          <w:b/>
          <w:color w:val="auto"/>
          <w:sz w:val="21"/>
          <w:szCs w:val="24"/>
          <w:highlight w:val="none"/>
          <w:lang w:eastAsia="zh-CN"/>
        </w:rPr>
      </w:pPr>
      <w:r>
        <w:rPr>
          <w:rFonts w:hint="eastAsia" w:ascii="Times New Roman" w:hAnsi="Times New Roman" w:eastAsia="宋体" w:cs="Times New Roman"/>
          <w:b/>
          <w:color w:val="auto"/>
          <w:sz w:val="21"/>
          <w:szCs w:val="24"/>
          <w:highlight w:val="none"/>
          <w:lang w:eastAsia="zh-CN"/>
        </w:rPr>
        <w:t>第二条</w:t>
      </w:r>
      <w:r>
        <w:rPr>
          <w:rFonts w:hint="eastAsia" w:ascii="Times New Roman" w:hAnsi="Times New Roman" w:eastAsia="宋体" w:cs="Times New Roman"/>
          <w:b/>
          <w:color w:val="auto"/>
          <w:sz w:val="21"/>
          <w:szCs w:val="24"/>
          <w:highlight w:val="none"/>
          <w:lang w:val="en-US" w:eastAsia="zh-CN"/>
        </w:rPr>
        <w:t xml:space="preserve"> </w:t>
      </w:r>
      <w:r>
        <w:rPr>
          <w:rFonts w:hint="eastAsia" w:ascii="Times New Roman" w:hAnsi="Times New Roman" w:eastAsia="宋体" w:cs="Times New Roman"/>
          <w:b/>
          <w:color w:val="auto"/>
          <w:sz w:val="21"/>
          <w:szCs w:val="24"/>
          <w:highlight w:val="none"/>
          <w:lang w:eastAsia="zh-CN"/>
        </w:rPr>
        <w:t>乙方职责</w:t>
      </w:r>
    </w:p>
    <w:p w14:paraId="012D4EC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严格遵守国家有关安全生产的法律法规、水利部颁发的有关工程施工安全技术规程的安全生产规定，认真执行工程承包合同中的有关安全要求。</w:t>
      </w:r>
    </w:p>
    <w:p w14:paraId="1EA21E1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安全第一、预防为主、综合治理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管生产必须管安全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 具体操作人员，必须熟悉和遵守本条款的各项规定，做到生产与安全工作同时计划、布置、检查、总结和评比。</w:t>
      </w:r>
    </w:p>
    <w:p w14:paraId="0DEB016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建立健全安全生产责任制。从派往项目实施的项目负责人到生产工人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包括临时雇请的民工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63B6121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乙方在任何时候都应采取各种合理的预防措施，防止其员工发生任何违法、违禁、暴力或妨碍治安的行为。</w:t>
      </w:r>
    </w:p>
    <w:p w14:paraId="51090A0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乙方必须具有劳动安全管理部门颁发的安全生产证书，参加施工的 人员，必须接受安全技术教育，熟知和遵守本工种的各项安全技术操作规程，定期进行安全技术考核，合格者方准上岗操作。对于从事电气、起重、建筑登 高架设作业、锅炉、压力容器、焊接、机动车驾驶、爆破等特殊工种的人员， 需经过专业培训，获得《安全操作合格证》后，方准持证上岗。施工现场如出现特种作业无证操作现象时，项目负责人必须承担管理责任。</w:t>
      </w:r>
    </w:p>
    <w:p w14:paraId="5E911ED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于易燃易爆的材料除应专门妥善保管之外，还应配备有足够的消防设施，所有施工人员都应熟悉消防设备的性能和使用方法；乙方不得将任何种类的给予、易货或以其他方式转让给任何人，或允许、容忍上述同样行为。</w:t>
      </w:r>
    </w:p>
    <w:p w14:paraId="248C51D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操作人员上岗，必须按规定穿戴防护用品。施工负责人和安全检查员应随时检查劳动防护用品的穿戴情况，不按规定穿戴防护用品的人员不得上岗。</w:t>
      </w:r>
    </w:p>
    <w:p w14:paraId="04A7993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所有施工机具设备和高空作业的设备均应定期检查，并有安全员的签字记录，保证其经常处于完好状态；不合格的机具、设备和劳动保护用品严禁使用。</w:t>
      </w:r>
    </w:p>
    <w:p w14:paraId="09C5445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所有施工中采用新技术，新工艺、新设备、新材料时，必须制定相应的安全技术措施，施工现场必须具有相关的安全标志牌。</w:t>
      </w:r>
    </w:p>
    <w:p w14:paraId="748766C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乙方必须按照本工程项目特点，组织制定本工程实施中的生产安全事故应急救援预案；如果发生安全事故，应按照《国务院关于特大安全事故行政责任追究的规定》以及其他有关规定，及时上报有关部门，并坚持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四不放过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的原则，严肃处理相关责任人。</w:t>
      </w:r>
    </w:p>
    <w:p w14:paraId="1A9E6941">
      <w:pPr>
        <w:keepNext w:val="0"/>
        <w:keepLines w:val="0"/>
        <w:pageBreakBefore w:val="0"/>
        <w:wordWrap/>
        <w:overflowPunct/>
        <w:topLinePunct w:val="0"/>
        <w:bidi w:val="0"/>
        <w:snapToGrid w:val="0"/>
        <w:spacing w:line="360" w:lineRule="auto"/>
        <w:rPr>
          <w:rFonts w:hint="eastAsia" w:ascii="Times New Roman" w:hAnsi="Times New Roman" w:eastAsia="宋体" w:cs="Times New Roman"/>
          <w:b/>
          <w:color w:val="auto"/>
          <w:sz w:val="21"/>
          <w:szCs w:val="24"/>
          <w:highlight w:val="none"/>
          <w:lang w:eastAsia="zh-CN"/>
        </w:rPr>
      </w:pPr>
      <w:r>
        <w:rPr>
          <w:rFonts w:hint="eastAsia"/>
          <w:color w:val="auto"/>
          <w:highlight w:val="none"/>
        </w:rPr>
        <w:t xml:space="preserve">   </w:t>
      </w:r>
      <w:r>
        <w:rPr>
          <w:rFonts w:hint="eastAsia" w:ascii="Times New Roman" w:hAnsi="Times New Roman" w:eastAsia="宋体" w:cs="Times New Roman"/>
          <w:b/>
          <w:color w:val="auto"/>
          <w:sz w:val="21"/>
          <w:szCs w:val="24"/>
          <w:highlight w:val="none"/>
          <w:lang w:eastAsia="zh-CN"/>
        </w:rPr>
        <w:t xml:space="preserve"> 第三条  违约责任</w:t>
      </w:r>
    </w:p>
    <w:p w14:paraId="4F32DADF">
      <w:pPr>
        <w:keepNext w:val="0"/>
        <w:keepLines w:val="0"/>
        <w:pageBreakBefore w:val="0"/>
        <w:widowControl/>
        <w:kinsoku w:val="0"/>
        <w:wordWrap/>
        <w:overflowPunct/>
        <w:topLinePunct w:val="0"/>
        <w:autoSpaceDE w:val="0"/>
        <w:autoSpaceDN w:val="0"/>
        <w:bidi w:val="0"/>
        <w:adjustRightInd w:val="0"/>
        <w:snapToGrid w:val="0"/>
        <w:spacing w:line="360" w:lineRule="auto"/>
        <w:ind w:firstLine="643" w:firstLineChars="200"/>
        <w:textAlignment w:val="baseline"/>
        <w:rPr>
          <w:rFonts w:hint="eastAsia" w:ascii="宋体" w:hAnsi="宋体" w:eastAsia="宋体" w:cs="宋体"/>
          <w:color w:val="auto"/>
          <w:sz w:val="21"/>
          <w:szCs w:val="21"/>
          <w:highlight w:val="none"/>
        </w:rPr>
      </w:pPr>
      <w:r>
        <w:rPr>
          <w:rFonts w:hint="eastAsia"/>
          <w:b/>
          <w:color w:val="auto"/>
          <w:highlight w:val="none"/>
        </w:rPr>
        <w:t xml:space="preserve"> </w:t>
      </w:r>
      <w:r>
        <w:rPr>
          <w:rFonts w:hint="eastAsia" w:ascii="宋体" w:hAnsi="宋体" w:eastAsia="宋体" w:cs="宋体"/>
          <w:color w:val="auto"/>
          <w:sz w:val="21"/>
          <w:szCs w:val="21"/>
          <w:highlight w:val="none"/>
        </w:rPr>
        <w:t xml:space="preserve"> 如因甲方或乙方违约造成安全事故，将依法追究责任，并视事故轻重扣除一定比例的安全保证金。</w:t>
      </w:r>
    </w:p>
    <w:p w14:paraId="49B119A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本合同正本一式贰份，副本捌份，合同双方各执正本壹份，副本肆份。由双方法定代表人或其授权的代理人签署与加盖公章后生效，全部工程竣工验收后失效。</w:t>
      </w:r>
    </w:p>
    <w:p w14:paraId="5397D12C">
      <w:pPr>
        <w:keepNext w:val="0"/>
        <w:keepLines w:val="0"/>
        <w:pageBreakBefore w:val="0"/>
        <w:wordWrap/>
        <w:overflowPunct/>
        <w:topLinePunct w:val="0"/>
        <w:bidi w:val="0"/>
        <w:spacing w:line="360" w:lineRule="auto"/>
        <w:rPr>
          <w:rFonts w:hint="eastAsia" w:ascii="宋体" w:hAnsi="宋体" w:eastAsia="宋体" w:cs="Times New Roman"/>
          <w:color w:val="auto"/>
          <w:spacing w:val="-8"/>
          <w:sz w:val="21"/>
          <w:szCs w:val="21"/>
          <w:highlight w:val="none"/>
        </w:rPr>
      </w:pPr>
      <w:r>
        <w:rPr>
          <w:rFonts w:hint="eastAsia" w:ascii="宋体" w:hAnsi="宋体" w:eastAsia="宋体" w:cs="Times New Roman"/>
          <w:color w:val="auto"/>
          <w:spacing w:val="-8"/>
          <w:sz w:val="21"/>
          <w:szCs w:val="21"/>
          <w:highlight w:val="none"/>
        </w:rPr>
        <w:t>甲方：</w:t>
      </w:r>
      <w:r>
        <w:rPr>
          <w:rFonts w:hint="eastAsia" w:ascii="宋体" w:hAnsi="宋体" w:eastAsia="宋体" w:cs="Times New Roman"/>
          <w:color w:val="auto"/>
          <w:spacing w:val="-8"/>
          <w:sz w:val="21"/>
          <w:szCs w:val="21"/>
          <w:highlight w:val="none"/>
          <w:u w:val="single"/>
        </w:rPr>
        <w:t xml:space="preserve">                       （盖章）  </w:t>
      </w:r>
      <w:r>
        <w:rPr>
          <w:rFonts w:hint="eastAsia" w:ascii="宋体" w:hAnsi="宋体" w:eastAsia="宋体" w:cs="Times New Roman"/>
          <w:color w:val="auto"/>
          <w:spacing w:val="-8"/>
          <w:sz w:val="21"/>
          <w:szCs w:val="21"/>
          <w:highlight w:val="none"/>
        </w:rPr>
        <w:t xml:space="preserve">               乙方： </w:t>
      </w:r>
      <w:r>
        <w:rPr>
          <w:rFonts w:hint="eastAsia" w:ascii="宋体" w:hAnsi="宋体" w:eastAsia="宋体" w:cs="Times New Roman"/>
          <w:color w:val="auto"/>
          <w:spacing w:val="-8"/>
          <w:sz w:val="21"/>
          <w:szCs w:val="21"/>
          <w:highlight w:val="none"/>
          <w:u w:val="single"/>
        </w:rPr>
        <w:t xml:space="preserve">                           （盖章）</w:t>
      </w:r>
    </w:p>
    <w:p w14:paraId="17B7264D">
      <w:pPr>
        <w:keepNext w:val="0"/>
        <w:keepLines w:val="0"/>
        <w:pageBreakBefore w:val="0"/>
        <w:wordWrap/>
        <w:overflowPunct/>
        <w:topLinePunct w:val="0"/>
        <w:bidi w:val="0"/>
        <w:spacing w:line="360" w:lineRule="auto"/>
        <w:rPr>
          <w:rFonts w:hint="eastAsia" w:ascii="宋体" w:hAnsi="宋体" w:eastAsia="宋体" w:cs="Times New Roman"/>
          <w:color w:val="auto"/>
          <w:spacing w:val="-8"/>
          <w:sz w:val="21"/>
          <w:szCs w:val="21"/>
          <w:highlight w:val="none"/>
          <w:u w:val="single"/>
        </w:rPr>
      </w:pPr>
      <w:r>
        <w:rPr>
          <w:rFonts w:hint="eastAsia" w:ascii="宋体" w:hAnsi="宋体" w:eastAsia="宋体" w:cs="Times New Roman"/>
          <w:color w:val="auto"/>
          <w:spacing w:val="-8"/>
          <w:sz w:val="21"/>
          <w:szCs w:val="21"/>
          <w:highlight w:val="none"/>
        </w:rPr>
        <w:t>法定代表人：</w:t>
      </w:r>
      <w:r>
        <w:rPr>
          <w:rFonts w:hint="eastAsia" w:ascii="宋体" w:hAnsi="宋体" w:eastAsia="宋体" w:cs="Times New Roman"/>
          <w:color w:val="auto"/>
          <w:spacing w:val="-8"/>
          <w:sz w:val="21"/>
          <w:szCs w:val="21"/>
          <w:highlight w:val="none"/>
          <w:u w:val="single"/>
        </w:rPr>
        <w:t xml:space="preserve">             （签字） </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8"/>
          <w:sz w:val="21"/>
          <w:szCs w:val="21"/>
          <w:highlight w:val="none"/>
          <w:lang w:val="en-US" w:eastAsia="zh-CN"/>
        </w:rPr>
        <w:t xml:space="preserve">      </w:t>
      </w:r>
      <w:r>
        <w:rPr>
          <w:rFonts w:hint="eastAsia" w:ascii="宋体" w:hAnsi="宋体" w:eastAsia="宋体" w:cs="Times New Roman"/>
          <w:color w:val="auto"/>
          <w:spacing w:val="-8"/>
          <w:sz w:val="21"/>
          <w:szCs w:val="21"/>
          <w:highlight w:val="none"/>
        </w:rPr>
        <w:t xml:space="preserve">  法定代表人：</w:t>
      </w:r>
      <w:r>
        <w:rPr>
          <w:rFonts w:hint="eastAsia" w:ascii="宋体" w:hAnsi="宋体" w:eastAsia="宋体" w:cs="Times New Roman"/>
          <w:color w:val="auto"/>
          <w:spacing w:val="-8"/>
          <w:sz w:val="21"/>
          <w:szCs w:val="21"/>
          <w:highlight w:val="none"/>
          <w:u w:val="single"/>
        </w:rPr>
        <w:t xml:space="preserve">             （签字）</w:t>
      </w:r>
    </w:p>
    <w:p w14:paraId="595B4116">
      <w:pPr>
        <w:keepNext w:val="0"/>
        <w:keepLines w:val="0"/>
        <w:pageBreakBefore w:val="0"/>
        <w:wordWrap/>
        <w:overflowPunct/>
        <w:topLinePunct w:val="0"/>
        <w:bidi w:val="0"/>
        <w:spacing w:line="360" w:lineRule="auto"/>
        <w:rPr>
          <w:rFonts w:hint="eastAsia" w:ascii="宋体" w:hAnsi="宋体" w:eastAsia="宋体" w:cs="Times New Roman"/>
          <w:color w:val="auto"/>
          <w:spacing w:val="-8"/>
          <w:sz w:val="21"/>
          <w:szCs w:val="21"/>
          <w:highlight w:val="none"/>
        </w:rPr>
      </w:pPr>
      <w:r>
        <w:rPr>
          <w:rFonts w:hint="eastAsia" w:ascii="宋体" w:hAnsi="宋体" w:eastAsia="宋体" w:cs="Times New Roman"/>
          <w:color w:val="auto"/>
          <w:spacing w:val="-8"/>
          <w:sz w:val="21"/>
          <w:szCs w:val="21"/>
          <w:highlight w:val="none"/>
        </w:rPr>
        <w:t>或其授权的代理人：</w:t>
      </w:r>
      <w:r>
        <w:rPr>
          <w:rFonts w:hint="eastAsia" w:ascii="宋体" w:hAnsi="宋体" w:eastAsia="宋体" w:cs="Times New Roman"/>
          <w:color w:val="auto"/>
          <w:spacing w:val="-8"/>
          <w:sz w:val="21"/>
          <w:szCs w:val="21"/>
          <w:highlight w:val="none"/>
          <w:u w:val="single"/>
        </w:rPr>
        <w:t xml:space="preserve">   （职务）   （签字）</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8"/>
          <w:sz w:val="21"/>
          <w:szCs w:val="21"/>
          <w:highlight w:val="none"/>
          <w:lang w:val="en-US" w:eastAsia="zh-CN"/>
        </w:rPr>
        <w:t xml:space="preserve">     </w:t>
      </w:r>
      <w:r>
        <w:rPr>
          <w:rFonts w:hint="eastAsia" w:ascii="宋体" w:hAnsi="宋体" w:eastAsia="宋体" w:cs="Times New Roman"/>
          <w:color w:val="auto"/>
          <w:spacing w:val="-8"/>
          <w:sz w:val="21"/>
          <w:szCs w:val="21"/>
          <w:highlight w:val="none"/>
        </w:rPr>
        <w:t xml:space="preserve">   或其授权的代理人：</w:t>
      </w:r>
      <w:r>
        <w:rPr>
          <w:rFonts w:hint="eastAsia" w:ascii="宋体" w:hAnsi="宋体" w:eastAsia="宋体" w:cs="Times New Roman"/>
          <w:color w:val="auto"/>
          <w:spacing w:val="-8"/>
          <w:sz w:val="21"/>
          <w:szCs w:val="21"/>
          <w:highlight w:val="none"/>
          <w:u w:val="single"/>
        </w:rPr>
        <w:t xml:space="preserve">    （职务）   （签字）  </w:t>
      </w:r>
    </w:p>
    <w:p w14:paraId="1C43AEB2">
      <w:pPr>
        <w:rPr>
          <w:rFonts w:hint="eastAsia" w:ascii="宋体" w:hAnsi="宋体" w:eastAsia="宋体" w:cs="Times New Roman"/>
          <w:color w:val="auto"/>
          <w:spacing w:val="-8"/>
          <w:sz w:val="21"/>
          <w:szCs w:val="21"/>
          <w:highlight w:val="none"/>
        </w:rPr>
      </w:pPr>
      <w:r>
        <w:rPr>
          <w:rFonts w:hint="eastAsia" w:ascii="宋体" w:hAnsi="宋体" w:eastAsia="宋体" w:cs="Times New Roman"/>
          <w:color w:val="auto"/>
          <w:spacing w:val="-8"/>
          <w:sz w:val="21"/>
          <w:szCs w:val="21"/>
          <w:highlight w:val="none"/>
        </w:rPr>
        <w:t>日期：    年    月   日                         日期：    年    月    日</w:t>
      </w:r>
    </w:p>
    <w:p w14:paraId="5389B780">
      <w:pPr>
        <w:rPr>
          <w:rFonts w:hint="eastAsia" w:ascii="宋体" w:hAnsi="宋体" w:eastAsia="宋体" w:cs="Times New Roman"/>
          <w:color w:val="auto"/>
          <w:spacing w:val="-8"/>
          <w:sz w:val="21"/>
          <w:szCs w:val="21"/>
          <w:highlight w:val="none"/>
        </w:rPr>
      </w:pPr>
    </w:p>
    <w:p w14:paraId="4D99CDE9">
      <w:pPr>
        <w:rPr>
          <w:rFonts w:hint="eastAsia" w:ascii="宋体" w:hAnsi="宋体" w:eastAsia="宋体" w:cs="Times New Roman"/>
          <w:color w:val="auto"/>
          <w:spacing w:val="-8"/>
          <w:sz w:val="21"/>
          <w:szCs w:val="21"/>
          <w:highlight w:val="none"/>
        </w:rPr>
      </w:pPr>
    </w:p>
    <w:p w14:paraId="1EB9AFCC">
      <w:pPr>
        <w:rPr>
          <w:rFonts w:hint="eastAsia" w:ascii="宋体" w:hAnsi="宋体" w:eastAsia="宋体" w:cs="Times New Roman"/>
          <w:color w:val="auto"/>
          <w:spacing w:val="-8"/>
          <w:sz w:val="21"/>
          <w:szCs w:val="21"/>
          <w:highlight w:val="none"/>
        </w:rPr>
      </w:pPr>
    </w:p>
    <w:p w14:paraId="02F5D2E4">
      <w:pPr>
        <w:rPr>
          <w:rFonts w:hint="eastAsia" w:ascii="宋体" w:hAnsi="宋体" w:eastAsia="宋体" w:cs="Times New Roman"/>
          <w:color w:val="auto"/>
          <w:spacing w:val="-8"/>
          <w:sz w:val="21"/>
          <w:szCs w:val="21"/>
          <w:highlight w:val="none"/>
        </w:rPr>
      </w:pPr>
    </w:p>
    <w:p w14:paraId="3255C1F0">
      <w:pPr>
        <w:rPr>
          <w:rFonts w:hint="eastAsia" w:ascii="宋体" w:hAnsi="宋体" w:eastAsia="宋体" w:cs="Times New Roman"/>
          <w:color w:val="auto"/>
          <w:spacing w:val="-8"/>
          <w:sz w:val="21"/>
          <w:szCs w:val="21"/>
          <w:highlight w:val="none"/>
        </w:rPr>
      </w:pPr>
    </w:p>
    <w:p w14:paraId="35D5F2C6">
      <w:pPr>
        <w:pStyle w:val="21"/>
        <w:rPr>
          <w:color w:val="auto"/>
          <w:highlight w:val="none"/>
        </w:rPr>
      </w:pPr>
    </w:p>
    <w:p w14:paraId="58E59679">
      <w:pPr>
        <w:rPr>
          <w:color w:val="auto"/>
          <w:highlight w:val="none"/>
        </w:rPr>
      </w:pPr>
    </w:p>
    <w:p w14:paraId="6F3E39AD">
      <w:pPr>
        <w:pStyle w:val="21"/>
        <w:rPr>
          <w:color w:val="auto"/>
          <w:highlight w:val="none"/>
        </w:rPr>
      </w:pPr>
    </w:p>
    <w:p w14:paraId="3940EDFB">
      <w:pPr>
        <w:rPr>
          <w:color w:val="auto"/>
          <w:highlight w:val="none"/>
        </w:rPr>
      </w:pPr>
    </w:p>
    <w:p w14:paraId="386CE732">
      <w:pPr>
        <w:pStyle w:val="21"/>
        <w:rPr>
          <w:color w:val="auto"/>
          <w:highlight w:val="none"/>
        </w:rPr>
      </w:pPr>
    </w:p>
    <w:p w14:paraId="44308158">
      <w:pPr>
        <w:rPr>
          <w:color w:val="auto"/>
          <w:highlight w:val="none"/>
        </w:rPr>
      </w:pPr>
    </w:p>
    <w:bookmarkEnd w:id="128"/>
    <w:bookmarkEnd w:id="129"/>
    <w:bookmarkEnd w:id="130"/>
    <w:p w14:paraId="3ED2A326">
      <w:pPr>
        <w:pStyle w:val="2"/>
        <w:spacing w:beforeLines="50" w:afterLines="50"/>
        <w:rPr>
          <w:color w:val="auto"/>
          <w:highlight w:val="none"/>
        </w:rPr>
      </w:pPr>
      <w:bookmarkStart w:id="180" w:name="_Toc21472"/>
      <w:bookmarkStart w:id="181" w:name="_Toc386121758"/>
      <w:bookmarkStart w:id="182" w:name="_Toc386121569"/>
      <w:bookmarkStart w:id="183" w:name="_Toc9900"/>
      <w:bookmarkStart w:id="184" w:name="_Toc155342575"/>
      <w:bookmarkStart w:id="185" w:name="_Toc106012814"/>
      <w:r>
        <w:rPr>
          <w:rFonts w:hint="eastAsia"/>
          <w:color w:val="auto"/>
          <w:highlight w:val="none"/>
        </w:rPr>
        <w:t>第四章 投标文件格式</w:t>
      </w:r>
      <w:bookmarkEnd w:id="180"/>
      <w:bookmarkEnd w:id="181"/>
      <w:bookmarkEnd w:id="182"/>
      <w:bookmarkEnd w:id="183"/>
    </w:p>
    <w:bookmarkEnd w:id="184"/>
    <w:bookmarkEnd w:id="185"/>
    <w:p w14:paraId="52244FF8">
      <w:pPr>
        <w:rPr>
          <w:color w:val="auto"/>
          <w:highlight w:val="none"/>
        </w:rPr>
      </w:pPr>
      <w:bookmarkStart w:id="186" w:name="_Toc169487825"/>
    </w:p>
    <w:p w14:paraId="5948C6E4">
      <w:pPr>
        <w:rPr>
          <w:color w:val="auto"/>
          <w:highlight w:val="none"/>
        </w:rPr>
      </w:pPr>
    </w:p>
    <w:p w14:paraId="192BDB4F">
      <w:pPr>
        <w:rPr>
          <w:color w:val="auto"/>
          <w:highlight w:val="none"/>
        </w:rPr>
      </w:pPr>
    </w:p>
    <w:p w14:paraId="71632106">
      <w:pPr>
        <w:rPr>
          <w:color w:val="auto"/>
          <w:highlight w:val="none"/>
        </w:rPr>
      </w:pPr>
    </w:p>
    <w:p w14:paraId="2695EAD7">
      <w:pPr>
        <w:rPr>
          <w:color w:val="auto"/>
          <w:highlight w:val="none"/>
        </w:rPr>
      </w:pPr>
    </w:p>
    <w:p w14:paraId="0FA8A3B1">
      <w:pPr>
        <w:rPr>
          <w:color w:val="auto"/>
          <w:highlight w:val="none"/>
        </w:rPr>
      </w:pPr>
    </w:p>
    <w:p w14:paraId="67ECC824">
      <w:pPr>
        <w:rPr>
          <w:color w:val="auto"/>
          <w:highlight w:val="none"/>
        </w:rPr>
      </w:pPr>
    </w:p>
    <w:p w14:paraId="08CE3E48">
      <w:pPr>
        <w:rPr>
          <w:color w:val="auto"/>
          <w:highlight w:val="none"/>
        </w:rPr>
      </w:pPr>
    </w:p>
    <w:p w14:paraId="4AE808A2">
      <w:pPr>
        <w:rPr>
          <w:color w:val="auto"/>
          <w:highlight w:val="none"/>
        </w:rPr>
      </w:pPr>
    </w:p>
    <w:p w14:paraId="033AEEEF">
      <w:pPr>
        <w:rPr>
          <w:color w:val="auto"/>
          <w:highlight w:val="none"/>
        </w:rPr>
      </w:pPr>
    </w:p>
    <w:p w14:paraId="560145CD">
      <w:pPr>
        <w:rPr>
          <w:color w:val="auto"/>
          <w:highlight w:val="none"/>
        </w:rPr>
      </w:pPr>
    </w:p>
    <w:p w14:paraId="3C3ECCD6">
      <w:pPr>
        <w:rPr>
          <w:color w:val="auto"/>
          <w:highlight w:val="none"/>
        </w:rPr>
      </w:pPr>
    </w:p>
    <w:p w14:paraId="7D985089">
      <w:pPr>
        <w:pStyle w:val="21"/>
        <w:rPr>
          <w:color w:val="auto"/>
          <w:highlight w:val="none"/>
        </w:rPr>
      </w:pPr>
    </w:p>
    <w:p w14:paraId="6DA7525B">
      <w:pPr>
        <w:rPr>
          <w:color w:val="auto"/>
          <w:highlight w:val="none"/>
        </w:rPr>
      </w:pPr>
    </w:p>
    <w:p w14:paraId="3B8D22A2">
      <w:pPr>
        <w:pStyle w:val="21"/>
        <w:rPr>
          <w:color w:val="auto"/>
          <w:highlight w:val="none"/>
        </w:rPr>
      </w:pPr>
    </w:p>
    <w:p w14:paraId="1917A070">
      <w:pPr>
        <w:rPr>
          <w:color w:val="auto"/>
          <w:highlight w:val="none"/>
        </w:rPr>
      </w:pPr>
    </w:p>
    <w:p w14:paraId="71B5B0DB">
      <w:pPr>
        <w:pStyle w:val="21"/>
        <w:rPr>
          <w:color w:val="auto"/>
          <w:highlight w:val="none"/>
        </w:rPr>
      </w:pPr>
    </w:p>
    <w:p w14:paraId="0C5185DC">
      <w:pPr>
        <w:rPr>
          <w:color w:val="auto"/>
          <w:highlight w:val="none"/>
        </w:rPr>
      </w:pPr>
    </w:p>
    <w:p w14:paraId="76D8EA66">
      <w:pPr>
        <w:pStyle w:val="21"/>
        <w:rPr>
          <w:color w:val="auto"/>
          <w:highlight w:val="none"/>
        </w:rPr>
      </w:pPr>
    </w:p>
    <w:p w14:paraId="4968B293">
      <w:pPr>
        <w:rPr>
          <w:color w:val="auto"/>
          <w:highlight w:val="none"/>
        </w:rPr>
      </w:pPr>
    </w:p>
    <w:p w14:paraId="70290799">
      <w:pPr>
        <w:rPr>
          <w:color w:val="auto"/>
          <w:highlight w:val="none"/>
        </w:rPr>
      </w:pPr>
    </w:p>
    <w:p w14:paraId="6E3CFE0F">
      <w:pPr>
        <w:rPr>
          <w:color w:val="auto"/>
          <w:highlight w:val="none"/>
        </w:rPr>
      </w:pPr>
    </w:p>
    <w:p w14:paraId="12690C91">
      <w:pPr>
        <w:rPr>
          <w:color w:val="auto"/>
          <w:highlight w:val="none"/>
        </w:rPr>
      </w:pPr>
    </w:p>
    <w:p w14:paraId="102223AE">
      <w:pPr>
        <w:pStyle w:val="21"/>
        <w:rPr>
          <w:color w:val="auto"/>
          <w:highlight w:val="none"/>
        </w:rPr>
      </w:pPr>
    </w:p>
    <w:p w14:paraId="3BF7A30E">
      <w:pPr>
        <w:rPr>
          <w:color w:val="auto"/>
          <w:highlight w:val="none"/>
        </w:rPr>
      </w:pPr>
    </w:p>
    <w:p w14:paraId="630EF411">
      <w:pPr>
        <w:pStyle w:val="21"/>
        <w:rPr>
          <w:color w:val="auto"/>
          <w:highlight w:val="none"/>
        </w:rPr>
      </w:pPr>
    </w:p>
    <w:p w14:paraId="1DA8977A">
      <w:pPr>
        <w:rPr>
          <w:color w:val="auto"/>
          <w:highlight w:val="none"/>
        </w:rPr>
      </w:pPr>
    </w:p>
    <w:p w14:paraId="489FB147">
      <w:pPr>
        <w:rPr>
          <w:color w:val="auto"/>
          <w:highlight w:val="none"/>
        </w:rPr>
      </w:pPr>
    </w:p>
    <w:p w14:paraId="41222323">
      <w:pPr>
        <w:pStyle w:val="29"/>
        <w:rPr>
          <w:color w:val="auto"/>
          <w:highlight w:val="none"/>
        </w:rPr>
      </w:pPr>
    </w:p>
    <w:p w14:paraId="2180B21A">
      <w:pPr>
        <w:pStyle w:val="3"/>
        <w:numPr>
          <w:ilvl w:val="0"/>
          <w:numId w:val="0"/>
        </w:numPr>
        <w:spacing w:before="0" w:afterLines="0" w:line="360" w:lineRule="exact"/>
        <w:jc w:val="both"/>
        <w:rPr>
          <w:rFonts w:hint="eastAsia"/>
          <w:b w:val="0"/>
          <w:color w:val="auto"/>
          <w:sz w:val="28"/>
          <w:szCs w:val="28"/>
          <w:highlight w:val="none"/>
        </w:rPr>
      </w:pPr>
      <w:bookmarkStart w:id="187" w:name="_Toc386121759"/>
      <w:bookmarkStart w:id="188" w:name="_Toc386122456"/>
      <w:bookmarkStart w:id="189" w:name="_Toc30925"/>
      <w:bookmarkStart w:id="190" w:name="_Toc30668"/>
    </w:p>
    <w:p w14:paraId="070F0537">
      <w:pPr>
        <w:pStyle w:val="3"/>
        <w:numPr>
          <w:ilvl w:val="0"/>
          <w:numId w:val="0"/>
        </w:numPr>
        <w:spacing w:before="0" w:afterLines="0" w:line="360" w:lineRule="exact"/>
        <w:jc w:val="both"/>
        <w:rPr>
          <w:rFonts w:hint="eastAsia"/>
          <w:b w:val="0"/>
          <w:color w:val="auto"/>
          <w:sz w:val="28"/>
          <w:szCs w:val="28"/>
          <w:highlight w:val="none"/>
        </w:rPr>
      </w:pPr>
    </w:p>
    <w:p w14:paraId="4BA16DF8">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86"/>
      <w:bookmarkEnd w:id="187"/>
      <w:bookmarkEnd w:id="188"/>
      <w:r>
        <w:rPr>
          <w:rFonts w:hint="eastAsia"/>
          <w:b w:val="0"/>
          <w:color w:val="auto"/>
          <w:sz w:val="28"/>
          <w:szCs w:val="28"/>
          <w:highlight w:val="none"/>
        </w:rPr>
        <w:t>投标函</w:t>
      </w:r>
      <w:bookmarkEnd w:id="189"/>
      <w:bookmarkEnd w:id="190"/>
    </w:p>
    <w:p w14:paraId="70AC6A56">
      <w:pPr>
        <w:rPr>
          <w:rFonts w:ascii="黑体" w:eastAsia="黑体"/>
          <w:color w:val="auto"/>
          <w:sz w:val="28"/>
          <w:szCs w:val="28"/>
          <w:highlight w:val="none"/>
        </w:rPr>
      </w:pPr>
    </w:p>
    <w:p w14:paraId="3D8E352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临海市白水洋镇山塘建设工程（保田山塘）</w:t>
      </w:r>
    </w:p>
    <w:p w14:paraId="328BE380">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1D18729D">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临海市白水洋镇人民政府</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8E75145">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临海市白水洋镇山塘建设工程（保田山塘）</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38ABF907">
      <w:pPr>
        <w:ind w:firstLine="585"/>
        <w:rPr>
          <w:rFonts w:ascii="宋体" w:hAnsi="宋体" w:eastAsia="宋体"/>
          <w:color w:val="auto"/>
          <w:w w:val="107"/>
          <w:sz w:val="24"/>
          <w:szCs w:val="24"/>
          <w:highlight w:val="none"/>
          <w:u w:val="singl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14B74F0C">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5511C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064FD5F1">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535D516A">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73C0EEC1">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5FA91CF1">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1DE66631">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76EEFAE5">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A83DCB6">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418A753">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7D04ED7D">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2FF5D66D">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C3F7A3B">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3A2D656">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6DB21B21">
      <w:pPr>
        <w:ind w:right="480"/>
        <w:rPr>
          <w:rFonts w:ascii="宋体" w:hAnsi="宋体" w:eastAsia="宋体"/>
          <w:color w:val="auto"/>
          <w:sz w:val="24"/>
          <w:szCs w:val="24"/>
          <w:highlight w:val="none"/>
        </w:rPr>
      </w:pPr>
    </w:p>
    <w:p w14:paraId="1BAA1335">
      <w:pPr>
        <w:rPr>
          <w:rFonts w:ascii="宋体" w:hAnsi="宋体" w:eastAsia="宋体"/>
          <w:color w:val="auto"/>
          <w:sz w:val="24"/>
          <w:szCs w:val="24"/>
          <w:highlight w:val="none"/>
        </w:rPr>
      </w:pPr>
    </w:p>
    <w:p w14:paraId="44989533">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91" w:name="_Hlk465759066"/>
      <w:bookmarkEnd w:id="191"/>
      <w:bookmarkStart w:id="192" w:name="_Hlt465761988"/>
      <w:bookmarkEnd w:id="192"/>
      <w:r>
        <w:rPr>
          <w:rFonts w:hint="eastAsia" w:ascii="宋体" w:hAnsi="宋体" w:eastAsia="宋体"/>
          <w:color w:val="auto"/>
          <w:sz w:val="24"/>
          <w:szCs w:val="24"/>
          <w:highlight w:val="none"/>
        </w:rPr>
        <w:t>投标人（盖章）：</w:t>
      </w:r>
    </w:p>
    <w:p w14:paraId="2459C55C">
      <w:pPr>
        <w:jc w:val="right"/>
        <w:rPr>
          <w:rFonts w:ascii="宋体" w:hAnsi="宋体" w:eastAsia="宋体"/>
          <w:color w:val="auto"/>
          <w:sz w:val="24"/>
          <w:szCs w:val="24"/>
          <w:highlight w:val="none"/>
        </w:rPr>
      </w:pPr>
    </w:p>
    <w:p w14:paraId="78EC7C69">
      <w:pPr>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93" w:name="_Toc169487830"/>
      <w:bookmarkStart w:id="194" w:name="_Toc23377"/>
      <w:bookmarkStart w:id="195" w:name="_Toc106012815"/>
      <w:bookmarkStart w:id="196" w:name="_Toc144975208"/>
      <w:bookmarkStart w:id="197" w:name="_Toc106553077"/>
      <w:bookmarkStart w:id="198" w:name="_Toc24432"/>
      <w:bookmarkStart w:id="199" w:name="_Toc386122457"/>
      <w:bookmarkStart w:id="200" w:name="_Toc386121760"/>
      <w:bookmarkStart w:id="201" w:name="_Toc155342580"/>
    </w:p>
    <w:p w14:paraId="39FBE1AE">
      <w:pPr>
        <w:pStyle w:val="29"/>
        <w:rPr>
          <w:color w:val="auto"/>
        </w:rPr>
      </w:pPr>
    </w:p>
    <w:p w14:paraId="232D5C33">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93"/>
      <w:bookmarkEnd w:id="194"/>
      <w:bookmarkEnd w:id="195"/>
      <w:bookmarkEnd w:id="196"/>
      <w:bookmarkEnd w:id="197"/>
      <w:bookmarkEnd w:id="198"/>
      <w:bookmarkEnd w:id="199"/>
      <w:bookmarkEnd w:id="200"/>
      <w:bookmarkEnd w:id="201"/>
      <w:r>
        <w:rPr>
          <w:rFonts w:hint="eastAsia"/>
          <w:b w:val="0"/>
          <w:color w:val="auto"/>
          <w:sz w:val="28"/>
          <w:szCs w:val="28"/>
          <w:highlight w:val="none"/>
        </w:rPr>
        <w:t>临海市建设工程安全生产任职资格承诺书</w:t>
      </w:r>
    </w:p>
    <w:p w14:paraId="6AC61AA7">
      <w:pPr>
        <w:rPr>
          <w:b/>
          <w:bCs/>
          <w:color w:val="auto"/>
          <w:sz w:val="21"/>
          <w:szCs w:val="21"/>
          <w:highlight w:val="none"/>
        </w:rPr>
      </w:pPr>
    </w:p>
    <w:p w14:paraId="6B271F6E">
      <w:pPr>
        <w:jc w:val="center"/>
        <w:rPr>
          <w:rFonts w:ascii="宋体" w:hAnsi="宋体" w:eastAsia="宋体"/>
          <w:color w:val="auto"/>
          <w:szCs w:val="18"/>
          <w:highlight w:val="none"/>
        </w:rPr>
      </w:pPr>
    </w:p>
    <w:p w14:paraId="3B8CF4FB">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临海市白水洋镇山塘建设工程（保田山塘）</w:t>
      </w:r>
    </w:p>
    <w:p w14:paraId="17AB1A2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29AA6444">
      <w:pPr>
        <w:rPr>
          <w:rFonts w:ascii="宋体" w:hAnsi="宋体" w:eastAsia="宋体"/>
          <w:color w:val="auto"/>
          <w:sz w:val="28"/>
          <w:highlight w:val="none"/>
        </w:rPr>
      </w:pPr>
    </w:p>
    <w:p w14:paraId="0E1102F8">
      <w:pPr>
        <w:rPr>
          <w:rFonts w:ascii="宋体" w:hAnsi="宋体" w:eastAsia="宋体" w:cs="宋体"/>
          <w:color w:val="auto"/>
          <w:sz w:val="24"/>
          <w:szCs w:val="24"/>
          <w:highlight w:val="none"/>
        </w:rPr>
      </w:pPr>
      <w:bookmarkStart w:id="202" w:name="_Toc106012816"/>
      <w:bookmarkStart w:id="203" w:name="_Toc155342584"/>
      <w:bookmarkStart w:id="204" w:name="_Toc106553078"/>
      <w:r>
        <w:rPr>
          <w:rFonts w:hint="eastAsia" w:ascii="宋体" w:hAnsi="宋体" w:eastAsia="宋体" w:cs="宋体"/>
          <w:color w:val="auto"/>
          <w:sz w:val="24"/>
          <w:szCs w:val="24"/>
          <w:highlight w:val="none"/>
        </w:rPr>
        <w:t>本人以企业法定代表人的身份郑重承诺：</w:t>
      </w:r>
    </w:p>
    <w:p w14:paraId="3CBBB1FD">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3DC585DA">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445BFE0E">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79D1FB27">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26C9609">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FA32479">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7A19C0AD">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2DEC2450">
      <w:pPr>
        <w:ind w:firstLine="7080" w:firstLineChars="2950"/>
        <w:rPr>
          <w:rFonts w:ascii="宋体" w:hAnsi="宋体" w:eastAsia="宋体" w:cs="宋体"/>
          <w:color w:val="auto"/>
          <w:sz w:val="24"/>
          <w:szCs w:val="24"/>
          <w:highlight w:val="none"/>
        </w:rPr>
      </w:pPr>
    </w:p>
    <w:p w14:paraId="3ABAAAD7">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4F3D287">
      <w:pPr>
        <w:rPr>
          <w:color w:val="auto"/>
          <w:highlight w:val="none"/>
        </w:rPr>
      </w:pPr>
    </w:p>
    <w:p w14:paraId="39C69E71">
      <w:pPr>
        <w:rPr>
          <w:color w:val="auto"/>
          <w:highlight w:val="none"/>
        </w:rPr>
      </w:pPr>
    </w:p>
    <w:p w14:paraId="7DB0BACE">
      <w:pPr>
        <w:widowControl/>
        <w:jc w:val="left"/>
        <w:rPr>
          <w:rFonts w:ascii="Arial" w:hAnsi="Arial" w:eastAsia="黑体" w:cs="Arial"/>
          <w:color w:val="auto"/>
          <w:sz w:val="28"/>
          <w:szCs w:val="28"/>
          <w:highlight w:val="none"/>
        </w:rPr>
      </w:pPr>
      <w:bookmarkStart w:id="205" w:name="_Toc386122458"/>
      <w:bookmarkStart w:id="206" w:name="_Toc386121761"/>
      <w:bookmarkStart w:id="207" w:name="_Toc30036"/>
      <w:bookmarkStart w:id="208" w:name="_Toc14753"/>
      <w:r>
        <w:rPr>
          <w:b/>
          <w:color w:val="auto"/>
          <w:sz w:val="28"/>
          <w:szCs w:val="28"/>
          <w:highlight w:val="none"/>
        </w:rPr>
        <w:br w:type="page"/>
      </w:r>
    </w:p>
    <w:p w14:paraId="1AB5A6EC">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202"/>
      <w:bookmarkEnd w:id="203"/>
      <w:bookmarkEnd w:id="204"/>
      <w:bookmarkEnd w:id="205"/>
      <w:bookmarkEnd w:id="206"/>
      <w:r>
        <w:rPr>
          <w:rFonts w:hint="eastAsia"/>
          <w:b w:val="0"/>
          <w:color w:val="auto"/>
          <w:sz w:val="28"/>
          <w:szCs w:val="28"/>
          <w:highlight w:val="none"/>
        </w:rPr>
        <w:t>项目负责人简历表</w:t>
      </w:r>
      <w:bookmarkEnd w:id="207"/>
      <w:bookmarkEnd w:id="208"/>
    </w:p>
    <w:p w14:paraId="28BB6837">
      <w:pPr>
        <w:rPr>
          <w:rFonts w:ascii="黑体" w:eastAsia="黑体"/>
          <w:color w:val="auto"/>
          <w:sz w:val="28"/>
          <w:szCs w:val="28"/>
          <w:highlight w:val="none"/>
        </w:rPr>
      </w:pPr>
    </w:p>
    <w:p w14:paraId="2944C17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临海市白水洋镇山塘建设工程（保田山塘）</w:t>
      </w:r>
    </w:p>
    <w:p w14:paraId="64E4DDD7">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68BB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D7CEFDE">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46FFFC0E">
            <w:pPr>
              <w:jc w:val="center"/>
              <w:rPr>
                <w:rFonts w:ascii="宋体" w:hAnsi="宋体" w:eastAsia="宋体"/>
                <w:color w:val="auto"/>
                <w:highlight w:val="none"/>
              </w:rPr>
            </w:pPr>
          </w:p>
        </w:tc>
        <w:tc>
          <w:tcPr>
            <w:tcW w:w="861" w:type="dxa"/>
            <w:vAlign w:val="center"/>
          </w:tcPr>
          <w:p w14:paraId="6B3BEFBA">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CE423C7">
            <w:pPr>
              <w:jc w:val="center"/>
              <w:rPr>
                <w:rFonts w:ascii="宋体" w:hAnsi="宋体" w:eastAsia="宋体"/>
                <w:color w:val="auto"/>
                <w:highlight w:val="none"/>
              </w:rPr>
            </w:pPr>
          </w:p>
        </w:tc>
        <w:tc>
          <w:tcPr>
            <w:tcW w:w="913" w:type="dxa"/>
            <w:vAlign w:val="center"/>
          </w:tcPr>
          <w:p w14:paraId="2E62174D">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4221A14C">
            <w:pPr>
              <w:jc w:val="center"/>
              <w:rPr>
                <w:rFonts w:ascii="宋体" w:hAnsi="宋体" w:eastAsia="宋体"/>
                <w:color w:val="auto"/>
                <w:highlight w:val="none"/>
              </w:rPr>
            </w:pPr>
          </w:p>
        </w:tc>
        <w:tc>
          <w:tcPr>
            <w:tcW w:w="861" w:type="dxa"/>
            <w:vAlign w:val="center"/>
          </w:tcPr>
          <w:p w14:paraId="703FDC83">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F2E2D58">
            <w:pPr>
              <w:jc w:val="center"/>
              <w:rPr>
                <w:rFonts w:ascii="宋体" w:hAnsi="宋体" w:eastAsia="宋体"/>
                <w:color w:val="auto"/>
                <w:highlight w:val="none"/>
              </w:rPr>
            </w:pPr>
          </w:p>
        </w:tc>
      </w:tr>
      <w:tr w14:paraId="756E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BFD1859">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0EE24C4A">
            <w:pPr>
              <w:jc w:val="center"/>
              <w:rPr>
                <w:rFonts w:ascii="宋体" w:hAnsi="宋体" w:eastAsia="宋体"/>
                <w:color w:val="auto"/>
                <w:highlight w:val="none"/>
              </w:rPr>
            </w:pPr>
          </w:p>
        </w:tc>
        <w:tc>
          <w:tcPr>
            <w:tcW w:w="1096" w:type="dxa"/>
            <w:vAlign w:val="center"/>
          </w:tcPr>
          <w:p w14:paraId="67853D44">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2B80CBA6">
            <w:pPr>
              <w:jc w:val="center"/>
              <w:rPr>
                <w:rFonts w:ascii="宋体" w:hAnsi="宋体" w:eastAsia="宋体"/>
                <w:color w:val="auto"/>
                <w:highlight w:val="none"/>
              </w:rPr>
            </w:pPr>
          </w:p>
        </w:tc>
        <w:tc>
          <w:tcPr>
            <w:tcW w:w="861" w:type="dxa"/>
            <w:vAlign w:val="center"/>
          </w:tcPr>
          <w:p w14:paraId="39169554">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95B39D2">
            <w:pPr>
              <w:jc w:val="center"/>
              <w:rPr>
                <w:rFonts w:ascii="宋体" w:hAnsi="宋体" w:eastAsia="宋体"/>
                <w:color w:val="auto"/>
                <w:highlight w:val="none"/>
              </w:rPr>
            </w:pPr>
          </w:p>
        </w:tc>
      </w:tr>
      <w:tr w14:paraId="15F8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5FDFACA">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4F8A6B97">
            <w:pPr>
              <w:jc w:val="center"/>
              <w:rPr>
                <w:rFonts w:ascii="宋体" w:hAnsi="宋体" w:eastAsia="宋体"/>
                <w:color w:val="auto"/>
                <w:highlight w:val="none"/>
              </w:rPr>
            </w:pPr>
          </w:p>
        </w:tc>
        <w:tc>
          <w:tcPr>
            <w:tcW w:w="3209" w:type="dxa"/>
            <w:gridSpan w:val="3"/>
            <w:vAlign w:val="center"/>
          </w:tcPr>
          <w:p w14:paraId="17C187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7399549E">
            <w:pPr>
              <w:jc w:val="center"/>
              <w:rPr>
                <w:rFonts w:ascii="宋体" w:hAnsi="宋体" w:eastAsia="宋体"/>
                <w:color w:val="auto"/>
                <w:highlight w:val="none"/>
              </w:rPr>
            </w:pPr>
          </w:p>
        </w:tc>
      </w:tr>
      <w:tr w14:paraId="6DEC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B837B2E">
            <w:pPr>
              <w:jc w:val="center"/>
              <w:rPr>
                <w:rFonts w:ascii="宋体" w:hAnsi="宋体" w:eastAsia="宋体"/>
                <w:color w:val="auto"/>
                <w:highlight w:val="none"/>
              </w:rPr>
            </w:pPr>
          </w:p>
          <w:p w14:paraId="2F482040">
            <w:pPr>
              <w:jc w:val="center"/>
              <w:rPr>
                <w:rFonts w:ascii="宋体" w:hAnsi="宋体" w:eastAsia="宋体"/>
                <w:color w:val="auto"/>
                <w:highlight w:val="none"/>
              </w:rPr>
            </w:pPr>
          </w:p>
          <w:p w14:paraId="29289E3D">
            <w:pPr>
              <w:jc w:val="center"/>
              <w:rPr>
                <w:rFonts w:ascii="宋体" w:hAnsi="宋体" w:eastAsia="宋体"/>
                <w:color w:val="auto"/>
                <w:highlight w:val="none"/>
              </w:rPr>
            </w:pPr>
          </w:p>
          <w:p w14:paraId="2254EC6E">
            <w:pPr>
              <w:jc w:val="center"/>
              <w:rPr>
                <w:rFonts w:ascii="宋体" w:hAnsi="宋体" w:eastAsia="宋体"/>
                <w:color w:val="auto"/>
                <w:highlight w:val="none"/>
              </w:rPr>
            </w:pPr>
            <w:r>
              <w:rPr>
                <w:rFonts w:hint="eastAsia" w:ascii="宋体" w:hAnsi="宋体" w:eastAsia="宋体"/>
                <w:color w:val="auto"/>
                <w:highlight w:val="none"/>
              </w:rPr>
              <w:t>简</w:t>
            </w:r>
          </w:p>
          <w:p w14:paraId="60E06C48">
            <w:pPr>
              <w:jc w:val="center"/>
              <w:rPr>
                <w:rFonts w:ascii="宋体" w:hAnsi="宋体" w:eastAsia="宋体"/>
                <w:color w:val="auto"/>
                <w:highlight w:val="none"/>
              </w:rPr>
            </w:pPr>
          </w:p>
          <w:p w14:paraId="06821995">
            <w:pPr>
              <w:jc w:val="center"/>
              <w:rPr>
                <w:rFonts w:ascii="宋体" w:hAnsi="宋体" w:eastAsia="宋体"/>
                <w:color w:val="auto"/>
                <w:highlight w:val="none"/>
              </w:rPr>
            </w:pPr>
          </w:p>
          <w:p w14:paraId="3A20C39E">
            <w:pPr>
              <w:rPr>
                <w:rFonts w:ascii="宋体" w:hAnsi="宋体" w:eastAsia="宋体"/>
                <w:color w:val="auto"/>
                <w:highlight w:val="none"/>
              </w:rPr>
            </w:pPr>
          </w:p>
          <w:p w14:paraId="3CD9ECD7">
            <w:pPr>
              <w:rPr>
                <w:rFonts w:ascii="宋体" w:hAnsi="宋体" w:eastAsia="宋体"/>
                <w:color w:val="auto"/>
                <w:highlight w:val="none"/>
              </w:rPr>
            </w:pPr>
          </w:p>
          <w:p w14:paraId="47F9ACF4">
            <w:pPr>
              <w:jc w:val="center"/>
              <w:rPr>
                <w:rFonts w:ascii="宋体" w:hAnsi="宋体" w:eastAsia="宋体"/>
                <w:color w:val="auto"/>
                <w:highlight w:val="none"/>
              </w:rPr>
            </w:pPr>
          </w:p>
          <w:p w14:paraId="61E08B1B">
            <w:pPr>
              <w:jc w:val="center"/>
              <w:rPr>
                <w:rFonts w:ascii="宋体" w:hAnsi="宋体" w:eastAsia="宋体"/>
                <w:color w:val="auto"/>
                <w:highlight w:val="none"/>
              </w:rPr>
            </w:pPr>
          </w:p>
          <w:p w14:paraId="11606B1C">
            <w:pPr>
              <w:jc w:val="center"/>
              <w:rPr>
                <w:rFonts w:ascii="宋体" w:hAnsi="宋体" w:eastAsia="宋体"/>
                <w:color w:val="auto"/>
                <w:highlight w:val="none"/>
              </w:rPr>
            </w:pPr>
            <w:r>
              <w:rPr>
                <w:rFonts w:hint="eastAsia" w:ascii="宋体" w:hAnsi="宋体" w:eastAsia="宋体"/>
                <w:color w:val="auto"/>
                <w:highlight w:val="none"/>
              </w:rPr>
              <w:t>历</w:t>
            </w:r>
          </w:p>
          <w:p w14:paraId="323C7A96">
            <w:pPr>
              <w:jc w:val="center"/>
              <w:rPr>
                <w:rFonts w:ascii="宋体" w:hAnsi="宋体" w:eastAsia="宋体"/>
                <w:color w:val="auto"/>
                <w:highlight w:val="none"/>
              </w:rPr>
            </w:pPr>
          </w:p>
          <w:p w14:paraId="447F7F9B">
            <w:pPr>
              <w:jc w:val="center"/>
              <w:rPr>
                <w:rFonts w:ascii="宋体" w:hAnsi="宋体" w:eastAsia="宋体"/>
                <w:color w:val="auto"/>
                <w:highlight w:val="none"/>
              </w:rPr>
            </w:pPr>
          </w:p>
          <w:p w14:paraId="6979BAA0">
            <w:pPr>
              <w:rPr>
                <w:rFonts w:ascii="宋体" w:hAnsi="宋体" w:eastAsia="宋体"/>
                <w:color w:val="auto"/>
                <w:highlight w:val="none"/>
              </w:rPr>
            </w:pPr>
          </w:p>
        </w:tc>
        <w:tc>
          <w:tcPr>
            <w:tcW w:w="8610" w:type="dxa"/>
            <w:gridSpan w:val="8"/>
          </w:tcPr>
          <w:p w14:paraId="7B9536F8">
            <w:pPr>
              <w:rPr>
                <w:rFonts w:ascii="宋体" w:hAnsi="宋体" w:eastAsia="宋体"/>
                <w:color w:val="auto"/>
                <w:highlight w:val="none"/>
              </w:rPr>
            </w:pPr>
          </w:p>
        </w:tc>
      </w:tr>
    </w:tbl>
    <w:p w14:paraId="6D75FF0E">
      <w:pPr>
        <w:rPr>
          <w:rFonts w:ascii="宋体" w:hAnsi="宋体" w:eastAsia="宋体"/>
          <w:color w:val="auto"/>
          <w:highlight w:val="none"/>
        </w:rPr>
      </w:pPr>
    </w:p>
    <w:p w14:paraId="544C52B5">
      <w:pPr>
        <w:rPr>
          <w:rFonts w:ascii="宋体" w:hAnsi="宋体" w:eastAsia="宋体"/>
          <w:color w:val="auto"/>
          <w:sz w:val="24"/>
          <w:szCs w:val="24"/>
          <w:highlight w:val="none"/>
        </w:rPr>
      </w:pPr>
      <w:bookmarkStart w:id="209" w:name="_Toc106012817"/>
      <w:bookmarkStart w:id="210" w:name="_Toc106553079"/>
      <w:bookmarkStart w:id="211" w:name="_Toc155342585"/>
      <w:r>
        <w:rPr>
          <w:rFonts w:hint="eastAsia" w:ascii="宋体" w:hAnsi="宋体" w:eastAsia="宋体"/>
          <w:color w:val="auto"/>
          <w:sz w:val="24"/>
          <w:szCs w:val="24"/>
          <w:highlight w:val="none"/>
        </w:rPr>
        <w:t>法定代表人（签字或盖章）：                            投标人（盖章）：</w:t>
      </w:r>
    </w:p>
    <w:p w14:paraId="3CD67437">
      <w:pPr>
        <w:jc w:val="right"/>
        <w:rPr>
          <w:rFonts w:ascii="宋体" w:hAnsi="宋体" w:eastAsia="宋体"/>
          <w:color w:val="auto"/>
          <w:sz w:val="24"/>
          <w:szCs w:val="24"/>
          <w:highlight w:val="none"/>
        </w:rPr>
      </w:pPr>
    </w:p>
    <w:p w14:paraId="15FB3A34">
      <w:pPr>
        <w:ind w:firstLine="6360" w:firstLineChars="2650"/>
        <w:rPr>
          <w:rFonts w:ascii="宋体" w:hAnsi="宋体" w:eastAsia="宋体"/>
          <w:color w:val="auto"/>
          <w:sz w:val="24"/>
          <w:szCs w:val="24"/>
          <w:highlight w:val="none"/>
        </w:rPr>
      </w:pPr>
    </w:p>
    <w:p w14:paraId="6DB65AF6">
      <w:pPr>
        <w:ind w:firstLine="6360" w:firstLineChars="2650"/>
        <w:rPr>
          <w:color w:val="auto"/>
          <w:highlight w:val="none"/>
        </w:rPr>
      </w:pPr>
      <w:r>
        <w:rPr>
          <w:rFonts w:hint="eastAsia" w:ascii="宋体" w:hAnsi="宋体" w:eastAsia="宋体"/>
          <w:color w:val="auto"/>
          <w:sz w:val="24"/>
          <w:szCs w:val="24"/>
          <w:highlight w:val="none"/>
        </w:rPr>
        <w:t>日期：   年   月   日</w:t>
      </w:r>
    </w:p>
    <w:p w14:paraId="672FF1F0">
      <w:pPr>
        <w:pStyle w:val="3"/>
        <w:numPr>
          <w:ilvl w:val="0"/>
          <w:numId w:val="0"/>
        </w:numPr>
        <w:spacing w:before="0" w:afterLines="0" w:line="240" w:lineRule="auto"/>
        <w:jc w:val="both"/>
        <w:rPr>
          <w:b w:val="0"/>
          <w:color w:val="auto"/>
          <w:sz w:val="28"/>
          <w:szCs w:val="28"/>
          <w:highlight w:val="none"/>
        </w:rPr>
      </w:pPr>
      <w:bookmarkStart w:id="212" w:name="_Toc386122459"/>
      <w:bookmarkStart w:id="213" w:name="_Toc386121762"/>
      <w:bookmarkStart w:id="214" w:name="_Toc20785"/>
      <w:bookmarkStart w:id="215" w:name="_Toc581"/>
    </w:p>
    <w:p w14:paraId="49AB37C4">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209"/>
      <w:bookmarkEnd w:id="210"/>
      <w:bookmarkEnd w:id="211"/>
      <w:bookmarkEnd w:id="212"/>
      <w:bookmarkEnd w:id="213"/>
      <w:r>
        <w:rPr>
          <w:rFonts w:hint="eastAsia"/>
          <w:b w:val="0"/>
          <w:color w:val="auto"/>
          <w:sz w:val="28"/>
          <w:szCs w:val="28"/>
          <w:highlight w:val="none"/>
        </w:rPr>
        <w:t>技术负责人简历表</w:t>
      </w:r>
      <w:bookmarkEnd w:id="214"/>
      <w:bookmarkEnd w:id="215"/>
    </w:p>
    <w:p w14:paraId="3C3DDBD6">
      <w:pPr>
        <w:rPr>
          <w:rFonts w:ascii="黑体" w:eastAsia="黑体"/>
          <w:color w:val="auto"/>
          <w:sz w:val="28"/>
          <w:szCs w:val="28"/>
          <w:highlight w:val="none"/>
        </w:rPr>
      </w:pPr>
    </w:p>
    <w:p w14:paraId="4373033B">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临海市白水洋镇山塘建设工程（保田山塘）</w:t>
      </w:r>
    </w:p>
    <w:p w14:paraId="0BBCF550">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71EB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4356195">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3F644CB3">
            <w:pPr>
              <w:jc w:val="center"/>
              <w:rPr>
                <w:rFonts w:ascii="宋体" w:hAnsi="宋体" w:eastAsia="宋体"/>
                <w:color w:val="auto"/>
                <w:highlight w:val="none"/>
              </w:rPr>
            </w:pPr>
          </w:p>
        </w:tc>
        <w:tc>
          <w:tcPr>
            <w:tcW w:w="861" w:type="dxa"/>
            <w:vAlign w:val="center"/>
          </w:tcPr>
          <w:p w14:paraId="5DB98138">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10A0DBD">
            <w:pPr>
              <w:jc w:val="center"/>
              <w:rPr>
                <w:rFonts w:ascii="宋体" w:hAnsi="宋体" w:eastAsia="宋体"/>
                <w:color w:val="auto"/>
                <w:highlight w:val="none"/>
              </w:rPr>
            </w:pPr>
          </w:p>
        </w:tc>
        <w:tc>
          <w:tcPr>
            <w:tcW w:w="913" w:type="dxa"/>
            <w:vAlign w:val="center"/>
          </w:tcPr>
          <w:p w14:paraId="0E2304B5">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E379763">
            <w:pPr>
              <w:jc w:val="center"/>
              <w:rPr>
                <w:rFonts w:ascii="宋体" w:hAnsi="宋体" w:eastAsia="宋体"/>
                <w:color w:val="auto"/>
                <w:highlight w:val="none"/>
              </w:rPr>
            </w:pPr>
          </w:p>
        </w:tc>
        <w:tc>
          <w:tcPr>
            <w:tcW w:w="861" w:type="dxa"/>
            <w:vAlign w:val="center"/>
          </w:tcPr>
          <w:p w14:paraId="7CA3F137">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725D4458">
            <w:pPr>
              <w:jc w:val="center"/>
              <w:rPr>
                <w:rFonts w:ascii="宋体" w:hAnsi="宋体" w:eastAsia="宋体"/>
                <w:color w:val="auto"/>
                <w:highlight w:val="none"/>
              </w:rPr>
            </w:pPr>
          </w:p>
        </w:tc>
      </w:tr>
      <w:tr w14:paraId="022F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9F084B6">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6966EE9B">
            <w:pPr>
              <w:jc w:val="center"/>
              <w:rPr>
                <w:rFonts w:ascii="宋体" w:hAnsi="宋体" w:eastAsia="宋体"/>
                <w:color w:val="auto"/>
                <w:highlight w:val="none"/>
              </w:rPr>
            </w:pPr>
          </w:p>
        </w:tc>
        <w:tc>
          <w:tcPr>
            <w:tcW w:w="1957" w:type="dxa"/>
            <w:gridSpan w:val="2"/>
            <w:vAlign w:val="center"/>
          </w:tcPr>
          <w:p w14:paraId="2B039454">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6AD6BBAC">
            <w:pPr>
              <w:jc w:val="center"/>
              <w:rPr>
                <w:rFonts w:ascii="宋体" w:hAnsi="宋体" w:eastAsia="宋体"/>
                <w:color w:val="auto"/>
                <w:highlight w:val="none"/>
              </w:rPr>
            </w:pPr>
          </w:p>
        </w:tc>
        <w:tc>
          <w:tcPr>
            <w:tcW w:w="861" w:type="dxa"/>
            <w:vAlign w:val="center"/>
          </w:tcPr>
          <w:p w14:paraId="48489CC0">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83E8440">
            <w:pPr>
              <w:jc w:val="center"/>
              <w:rPr>
                <w:rFonts w:ascii="宋体" w:hAnsi="宋体" w:eastAsia="宋体"/>
                <w:color w:val="auto"/>
                <w:highlight w:val="none"/>
              </w:rPr>
            </w:pPr>
          </w:p>
        </w:tc>
      </w:tr>
      <w:tr w14:paraId="6E36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0961B9E3">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79AD5826">
            <w:pPr>
              <w:jc w:val="center"/>
              <w:rPr>
                <w:rFonts w:ascii="宋体" w:hAnsi="宋体" w:eastAsia="宋体"/>
                <w:color w:val="auto"/>
                <w:highlight w:val="none"/>
              </w:rPr>
            </w:pPr>
          </w:p>
        </w:tc>
        <w:tc>
          <w:tcPr>
            <w:tcW w:w="3209" w:type="dxa"/>
            <w:gridSpan w:val="3"/>
            <w:vAlign w:val="center"/>
          </w:tcPr>
          <w:p w14:paraId="3494B1A0">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179743FF">
            <w:pPr>
              <w:jc w:val="center"/>
              <w:rPr>
                <w:rFonts w:ascii="宋体" w:hAnsi="宋体" w:eastAsia="宋体"/>
                <w:color w:val="auto"/>
                <w:highlight w:val="none"/>
              </w:rPr>
            </w:pPr>
          </w:p>
        </w:tc>
      </w:tr>
      <w:tr w14:paraId="3A73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F4028B7">
            <w:pPr>
              <w:jc w:val="center"/>
              <w:rPr>
                <w:rFonts w:ascii="宋体" w:hAnsi="宋体" w:eastAsia="宋体"/>
                <w:color w:val="auto"/>
                <w:highlight w:val="none"/>
              </w:rPr>
            </w:pPr>
          </w:p>
          <w:p w14:paraId="5BFB64BE">
            <w:pPr>
              <w:jc w:val="center"/>
              <w:rPr>
                <w:rFonts w:ascii="宋体" w:hAnsi="宋体" w:eastAsia="宋体"/>
                <w:color w:val="auto"/>
                <w:highlight w:val="none"/>
              </w:rPr>
            </w:pPr>
          </w:p>
          <w:p w14:paraId="01534529">
            <w:pPr>
              <w:jc w:val="center"/>
              <w:rPr>
                <w:rFonts w:ascii="宋体" w:hAnsi="宋体" w:eastAsia="宋体"/>
                <w:color w:val="auto"/>
                <w:highlight w:val="none"/>
              </w:rPr>
            </w:pPr>
          </w:p>
          <w:p w14:paraId="5B0A0876">
            <w:pPr>
              <w:jc w:val="center"/>
              <w:rPr>
                <w:rFonts w:ascii="宋体" w:hAnsi="宋体" w:eastAsia="宋体"/>
                <w:color w:val="auto"/>
                <w:highlight w:val="none"/>
              </w:rPr>
            </w:pPr>
            <w:r>
              <w:rPr>
                <w:rFonts w:hint="eastAsia" w:ascii="宋体" w:hAnsi="宋体" w:eastAsia="宋体"/>
                <w:color w:val="auto"/>
                <w:highlight w:val="none"/>
              </w:rPr>
              <w:t>简</w:t>
            </w:r>
          </w:p>
          <w:p w14:paraId="181B1755">
            <w:pPr>
              <w:jc w:val="center"/>
              <w:rPr>
                <w:rFonts w:ascii="宋体" w:hAnsi="宋体" w:eastAsia="宋体"/>
                <w:color w:val="auto"/>
                <w:highlight w:val="none"/>
              </w:rPr>
            </w:pPr>
          </w:p>
          <w:p w14:paraId="063C38BB">
            <w:pPr>
              <w:jc w:val="center"/>
              <w:rPr>
                <w:rFonts w:ascii="宋体" w:hAnsi="宋体" w:eastAsia="宋体"/>
                <w:color w:val="auto"/>
                <w:highlight w:val="none"/>
              </w:rPr>
            </w:pPr>
          </w:p>
          <w:p w14:paraId="5369D526">
            <w:pPr>
              <w:rPr>
                <w:rFonts w:ascii="宋体" w:hAnsi="宋体" w:eastAsia="宋体"/>
                <w:color w:val="auto"/>
                <w:highlight w:val="none"/>
              </w:rPr>
            </w:pPr>
          </w:p>
          <w:p w14:paraId="0A1AC306">
            <w:pPr>
              <w:rPr>
                <w:rFonts w:ascii="宋体" w:hAnsi="宋体" w:eastAsia="宋体"/>
                <w:color w:val="auto"/>
                <w:highlight w:val="none"/>
              </w:rPr>
            </w:pPr>
          </w:p>
          <w:p w14:paraId="30EF7540">
            <w:pPr>
              <w:jc w:val="center"/>
              <w:rPr>
                <w:rFonts w:ascii="宋体" w:hAnsi="宋体" w:eastAsia="宋体"/>
                <w:color w:val="auto"/>
                <w:highlight w:val="none"/>
              </w:rPr>
            </w:pPr>
          </w:p>
          <w:p w14:paraId="4A86CE34">
            <w:pPr>
              <w:jc w:val="center"/>
              <w:rPr>
                <w:rFonts w:ascii="宋体" w:hAnsi="宋体" w:eastAsia="宋体"/>
                <w:color w:val="auto"/>
                <w:highlight w:val="none"/>
              </w:rPr>
            </w:pPr>
          </w:p>
          <w:p w14:paraId="5C0AACBD">
            <w:pPr>
              <w:jc w:val="center"/>
              <w:rPr>
                <w:rFonts w:ascii="宋体" w:hAnsi="宋体" w:eastAsia="宋体"/>
                <w:color w:val="auto"/>
                <w:highlight w:val="none"/>
              </w:rPr>
            </w:pPr>
            <w:r>
              <w:rPr>
                <w:rFonts w:hint="eastAsia" w:ascii="宋体" w:hAnsi="宋体" w:eastAsia="宋体"/>
                <w:color w:val="auto"/>
                <w:highlight w:val="none"/>
              </w:rPr>
              <w:t>历</w:t>
            </w:r>
          </w:p>
          <w:p w14:paraId="076CD376">
            <w:pPr>
              <w:jc w:val="center"/>
              <w:rPr>
                <w:rFonts w:ascii="宋体" w:hAnsi="宋体" w:eastAsia="宋体"/>
                <w:color w:val="auto"/>
                <w:highlight w:val="none"/>
              </w:rPr>
            </w:pPr>
          </w:p>
          <w:p w14:paraId="3C1EAF77">
            <w:pPr>
              <w:jc w:val="center"/>
              <w:rPr>
                <w:rFonts w:ascii="宋体" w:hAnsi="宋体" w:eastAsia="宋体"/>
                <w:color w:val="auto"/>
                <w:highlight w:val="none"/>
              </w:rPr>
            </w:pPr>
          </w:p>
          <w:p w14:paraId="2F82F777">
            <w:pPr>
              <w:rPr>
                <w:rFonts w:ascii="宋体" w:hAnsi="宋体" w:eastAsia="宋体"/>
                <w:color w:val="auto"/>
                <w:highlight w:val="none"/>
              </w:rPr>
            </w:pPr>
          </w:p>
        </w:tc>
        <w:tc>
          <w:tcPr>
            <w:tcW w:w="8610" w:type="dxa"/>
            <w:gridSpan w:val="7"/>
          </w:tcPr>
          <w:p w14:paraId="1A0726EE">
            <w:pPr>
              <w:rPr>
                <w:rFonts w:ascii="宋体" w:hAnsi="宋体" w:eastAsia="宋体"/>
                <w:color w:val="auto"/>
                <w:highlight w:val="none"/>
              </w:rPr>
            </w:pPr>
          </w:p>
        </w:tc>
      </w:tr>
    </w:tbl>
    <w:p w14:paraId="7382569A">
      <w:pPr>
        <w:rPr>
          <w:rFonts w:ascii="宋体" w:hAnsi="宋体" w:eastAsia="宋体"/>
          <w:color w:val="auto"/>
          <w:highlight w:val="none"/>
        </w:rPr>
      </w:pPr>
    </w:p>
    <w:p w14:paraId="744F802C">
      <w:pPr>
        <w:rPr>
          <w:rFonts w:ascii="宋体" w:hAnsi="宋体" w:eastAsia="宋体"/>
          <w:color w:val="auto"/>
          <w:sz w:val="24"/>
          <w:szCs w:val="24"/>
          <w:highlight w:val="none"/>
        </w:rPr>
      </w:pPr>
      <w:bookmarkStart w:id="216" w:name="_Toc155342586"/>
      <w:bookmarkStart w:id="217" w:name="_Toc106012818"/>
      <w:bookmarkStart w:id="218" w:name="_Toc106553080"/>
      <w:r>
        <w:rPr>
          <w:rFonts w:hint="eastAsia" w:ascii="宋体" w:hAnsi="宋体" w:eastAsia="宋体"/>
          <w:color w:val="auto"/>
          <w:sz w:val="24"/>
          <w:szCs w:val="24"/>
          <w:highlight w:val="none"/>
        </w:rPr>
        <w:t>法定代表人（签字或盖章）：                             投标人（盖章）：</w:t>
      </w:r>
    </w:p>
    <w:p w14:paraId="0E0ABD46">
      <w:pPr>
        <w:jc w:val="right"/>
        <w:rPr>
          <w:rFonts w:ascii="宋体" w:hAnsi="宋体" w:eastAsia="宋体"/>
          <w:color w:val="auto"/>
          <w:sz w:val="24"/>
          <w:szCs w:val="24"/>
          <w:highlight w:val="none"/>
        </w:rPr>
      </w:pPr>
    </w:p>
    <w:p w14:paraId="5EAD8B4E">
      <w:pPr>
        <w:ind w:firstLine="6480" w:firstLineChars="2700"/>
        <w:rPr>
          <w:rFonts w:ascii="宋体" w:hAnsi="宋体" w:eastAsia="宋体"/>
          <w:color w:val="auto"/>
          <w:sz w:val="24"/>
          <w:szCs w:val="24"/>
          <w:highlight w:val="none"/>
        </w:rPr>
      </w:pPr>
    </w:p>
    <w:p w14:paraId="78E59D7F">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01BD1D7C">
      <w:pPr>
        <w:rPr>
          <w:color w:val="auto"/>
          <w:sz w:val="28"/>
          <w:szCs w:val="28"/>
          <w:highlight w:val="none"/>
        </w:rPr>
      </w:pPr>
      <w:bookmarkStart w:id="219" w:name="_Toc386208332"/>
      <w:bookmarkStart w:id="220" w:name="_Toc26311"/>
      <w:bookmarkStart w:id="221" w:name="_Toc386207774"/>
      <w:bookmarkStart w:id="222" w:name="_Toc386209083"/>
      <w:bookmarkStart w:id="223" w:name="_Toc24065"/>
      <w:bookmarkStart w:id="224" w:name="_Toc386207867"/>
      <w:bookmarkStart w:id="225" w:name="_Toc386207588"/>
      <w:bookmarkStart w:id="226" w:name="_Toc4216"/>
      <w:r>
        <w:rPr>
          <w:rFonts w:hint="eastAsia"/>
          <w:color w:val="auto"/>
          <w:sz w:val="28"/>
          <w:szCs w:val="28"/>
          <w:highlight w:val="none"/>
        </w:rPr>
        <w:br w:type="page"/>
      </w:r>
    </w:p>
    <w:p w14:paraId="2425EB6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219"/>
      <w:bookmarkEnd w:id="220"/>
      <w:bookmarkEnd w:id="221"/>
      <w:bookmarkEnd w:id="222"/>
      <w:bookmarkEnd w:id="223"/>
      <w:bookmarkEnd w:id="224"/>
      <w:bookmarkEnd w:id="225"/>
      <w:bookmarkEnd w:id="226"/>
    </w:p>
    <w:p w14:paraId="019BF798">
      <w:pPr>
        <w:spacing w:line="440" w:lineRule="exact"/>
        <w:rPr>
          <w:rFonts w:eastAsia="黑体"/>
          <w:color w:val="auto"/>
          <w:sz w:val="20"/>
          <w:highlight w:val="none"/>
        </w:rPr>
      </w:pPr>
    </w:p>
    <w:p w14:paraId="4173A768">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691E3225">
      <w:pPr>
        <w:spacing w:line="440" w:lineRule="exact"/>
        <w:rPr>
          <w:rFonts w:ascii="宋体" w:hAnsi="宋体" w:eastAsia="宋体"/>
          <w:color w:val="auto"/>
          <w:sz w:val="24"/>
          <w:szCs w:val="24"/>
          <w:highlight w:val="none"/>
        </w:rPr>
      </w:pPr>
    </w:p>
    <w:p w14:paraId="72B6B51D">
      <w:pPr>
        <w:spacing w:line="440" w:lineRule="exact"/>
        <w:rPr>
          <w:rFonts w:ascii="宋体" w:hAnsi="宋体" w:eastAsia="宋体"/>
          <w:color w:val="auto"/>
          <w:sz w:val="24"/>
          <w:szCs w:val="24"/>
          <w:highlight w:val="none"/>
        </w:rPr>
      </w:pPr>
    </w:p>
    <w:p w14:paraId="2435A96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673454B0">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临海市白水洋镇山塘建设工程（保田山塘）</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66EF0C11">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7A1161C">
      <w:pPr>
        <w:spacing w:line="360" w:lineRule="auto"/>
        <w:ind w:firstLine="560" w:firstLineChars="200"/>
        <w:rPr>
          <w:rFonts w:ascii="宋体" w:hAnsi="宋体" w:eastAsia="宋体"/>
          <w:color w:val="auto"/>
          <w:sz w:val="28"/>
          <w:szCs w:val="28"/>
          <w:highlight w:val="none"/>
          <w:u w:val="single"/>
        </w:rPr>
      </w:pPr>
    </w:p>
    <w:p w14:paraId="7A3B0220">
      <w:pPr>
        <w:spacing w:line="440" w:lineRule="exact"/>
        <w:jc w:val="center"/>
        <w:rPr>
          <w:rFonts w:eastAsia="黑体"/>
          <w:color w:val="auto"/>
          <w:sz w:val="20"/>
          <w:highlight w:val="none"/>
        </w:rPr>
      </w:pPr>
    </w:p>
    <w:p w14:paraId="4A3580EA">
      <w:pPr>
        <w:spacing w:line="440" w:lineRule="exact"/>
        <w:jc w:val="center"/>
        <w:rPr>
          <w:rFonts w:eastAsia="黑体"/>
          <w:color w:val="auto"/>
          <w:sz w:val="20"/>
          <w:highlight w:val="none"/>
        </w:rPr>
      </w:pPr>
    </w:p>
    <w:p w14:paraId="16DD7345">
      <w:pPr>
        <w:spacing w:line="440" w:lineRule="exact"/>
        <w:jc w:val="center"/>
        <w:rPr>
          <w:rFonts w:eastAsia="黑体"/>
          <w:color w:val="auto"/>
          <w:sz w:val="20"/>
          <w:highlight w:val="none"/>
        </w:rPr>
      </w:pPr>
    </w:p>
    <w:p w14:paraId="03D85D6B">
      <w:pPr>
        <w:spacing w:line="440" w:lineRule="exact"/>
        <w:jc w:val="center"/>
        <w:rPr>
          <w:rFonts w:eastAsia="黑体"/>
          <w:color w:val="auto"/>
          <w:sz w:val="20"/>
          <w:highlight w:val="none"/>
        </w:rPr>
      </w:pPr>
    </w:p>
    <w:p w14:paraId="3AE1D27E">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37E1CD4C">
      <w:pPr>
        <w:spacing w:line="440" w:lineRule="exact"/>
        <w:jc w:val="right"/>
        <w:rPr>
          <w:rFonts w:ascii="宋体" w:hAnsi="宋体" w:eastAsia="宋体"/>
          <w:color w:val="auto"/>
          <w:sz w:val="28"/>
          <w:szCs w:val="28"/>
          <w:highlight w:val="none"/>
        </w:rPr>
      </w:pPr>
    </w:p>
    <w:p w14:paraId="2D055647">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1D8DCCA0">
      <w:pPr>
        <w:spacing w:line="440" w:lineRule="exact"/>
        <w:ind w:right="560" w:firstLine="3920" w:firstLineChars="1400"/>
        <w:rPr>
          <w:rFonts w:ascii="宋体" w:hAnsi="宋体" w:eastAsia="宋体"/>
          <w:color w:val="auto"/>
          <w:sz w:val="28"/>
          <w:szCs w:val="28"/>
          <w:highlight w:val="none"/>
        </w:rPr>
      </w:pPr>
    </w:p>
    <w:p w14:paraId="3C8E057A">
      <w:pPr>
        <w:rPr>
          <w:rFonts w:eastAsia="宋体"/>
          <w:color w:val="auto"/>
          <w:sz w:val="21"/>
          <w:szCs w:val="24"/>
          <w:highlight w:val="none"/>
        </w:rPr>
      </w:pPr>
    </w:p>
    <w:p w14:paraId="773D2DAF">
      <w:pPr>
        <w:jc w:val="right"/>
        <w:rPr>
          <w:color w:val="auto"/>
          <w:highlight w:val="none"/>
        </w:rPr>
      </w:pPr>
      <w:r>
        <w:rPr>
          <w:rFonts w:hint="eastAsia" w:ascii="宋体" w:hAnsi="宋体" w:eastAsia="宋体"/>
          <w:color w:val="auto"/>
          <w:sz w:val="28"/>
          <w:szCs w:val="28"/>
          <w:highlight w:val="none"/>
        </w:rPr>
        <w:t>日期：    年   月   日</w:t>
      </w:r>
    </w:p>
    <w:p w14:paraId="3289DCA4">
      <w:pPr>
        <w:pStyle w:val="3"/>
        <w:numPr>
          <w:ilvl w:val="0"/>
          <w:numId w:val="0"/>
        </w:numPr>
        <w:spacing w:before="0" w:afterLines="0" w:line="240" w:lineRule="auto"/>
        <w:jc w:val="both"/>
        <w:rPr>
          <w:b w:val="0"/>
          <w:color w:val="auto"/>
          <w:sz w:val="28"/>
          <w:szCs w:val="28"/>
          <w:highlight w:val="none"/>
        </w:rPr>
      </w:pPr>
      <w:bookmarkStart w:id="227" w:name="_Toc386121763"/>
      <w:bookmarkStart w:id="228" w:name="_Toc386122460"/>
      <w:bookmarkStart w:id="229" w:name="_Toc13566"/>
      <w:bookmarkStart w:id="230" w:name="_Toc25896"/>
    </w:p>
    <w:p w14:paraId="4140E468">
      <w:pPr>
        <w:rPr>
          <w:color w:val="auto"/>
          <w:sz w:val="28"/>
          <w:szCs w:val="28"/>
          <w:highlight w:val="none"/>
        </w:rPr>
      </w:pPr>
    </w:p>
    <w:p w14:paraId="14FF8B76">
      <w:pPr>
        <w:rPr>
          <w:color w:val="auto"/>
          <w:sz w:val="28"/>
          <w:szCs w:val="28"/>
          <w:highlight w:val="none"/>
        </w:rPr>
      </w:pPr>
    </w:p>
    <w:p w14:paraId="7081F593">
      <w:pPr>
        <w:rPr>
          <w:color w:val="auto"/>
          <w:sz w:val="28"/>
          <w:szCs w:val="28"/>
          <w:highlight w:val="none"/>
        </w:rPr>
      </w:pPr>
      <w:r>
        <w:rPr>
          <w:rFonts w:hint="eastAsia"/>
          <w:color w:val="auto"/>
          <w:sz w:val="28"/>
          <w:szCs w:val="28"/>
          <w:highlight w:val="none"/>
        </w:rPr>
        <w:br w:type="page"/>
      </w:r>
    </w:p>
    <w:p w14:paraId="21C869D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216"/>
      <w:bookmarkEnd w:id="217"/>
      <w:bookmarkEnd w:id="218"/>
      <w:bookmarkEnd w:id="227"/>
      <w:bookmarkEnd w:id="228"/>
      <w:r>
        <w:rPr>
          <w:rFonts w:hint="eastAsia"/>
          <w:b w:val="0"/>
          <w:color w:val="auto"/>
          <w:sz w:val="28"/>
          <w:szCs w:val="28"/>
          <w:highlight w:val="none"/>
        </w:rPr>
        <w:t>主要施工机械设备表</w:t>
      </w:r>
      <w:bookmarkEnd w:id="229"/>
      <w:bookmarkEnd w:id="230"/>
    </w:p>
    <w:p w14:paraId="6C19A3CF">
      <w:pPr>
        <w:rPr>
          <w:rFonts w:ascii="黑体" w:eastAsia="黑体"/>
          <w:color w:val="auto"/>
          <w:sz w:val="28"/>
          <w:szCs w:val="28"/>
          <w:highlight w:val="none"/>
        </w:rPr>
      </w:pPr>
    </w:p>
    <w:p w14:paraId="627F3AA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临海市白水洋镇山塘建设工程（保田山塘）</w:t>
      </w:r>
    </w:p>
    <w:p w14:paraId="1CAD517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20E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2B7298B">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4BE9BDD8">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2A0D75B5">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77E1B3DD">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70F1C9F2">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35B4D3EB">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6E2522CB">
            <w:pPr>
              <w:jc w:val="center"/>
              <w:rPr>
                <w:rFonts w:ascii="宋体" w:hAnsi="宋体" w:eastAsia="宋体"/>
                <w:color w:val="auto"/>
                <w:highlight w:val="none"/>
              </w:rPr>
            </w:pPr>
            <w:r>
              <w:rPr>
                <w:rFonts w:hint="eastAsia" w:ascii="宋体" w:hAnsi="宋体" w:eastAsia="宋体"/>
                <w:color w:val="auto"/>
                <w:highlight w:val="none"/>
              </w:rPr>
              <w:t>备注</w:t>
            </w:r>
          </w:p>
        </w:tc>
      </w:tr>
      <w:tr w14:paraId="7358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CD324F">
            <w:pPr>
              <w:rPr>
                <w:rFonts w:ascii="宋体" w:hAnsi="宋体" w:eastAsia="宋体"/>
                <w:color w:val="auto"/>
                <w:highlight w:val="none"/>
              </w:rPr>
            </w:pPr>
          </w:p>
        </w:tc>
        <w:tc>
          <w:tcPr>
            <w:tcW w:w="1525" w:type="dxa"/>
          </w:tcPr>
          <w:p w14:paraId="73AFA91D">
            <w:pPr>
              <w:rPr>
                <w:rFonts w:ascii="宋体" w:hAnsi="宋体" w:eastAsia="宋体"/>
                <w:color w:val="auto"/>
                <w:highlight w:val="none"/>
              </w:rPr>
            </w:pPr>
          </w:p>
        </w:tc>
        <w:tc>
          <w:tcPr>
            <w:tcW w:w="1635" w:type="dxa"/>
          </w:tcPr>
          <w:p w14:paraId="285BE519">
            <w:pPr>
              <w:rPr>
                <w:rFonts w:ascii="宋体" w:hAnsi="宋体" w:eastAsia="宋体"/>
                <w:color w:val="auto"/>
                <w:highlight w:val="none"/>
              </w:rPr>
            </w:pPr>
          </w:p>
        </w:tc>
        <w:tc>
          <w:tcPr>
            <w:tcW w:w="859" w:type="dxa"/>
          </w:tcPr>
          <w:p w14:paraId="3177CEEA">
            <w:pPr>
              <w:rPr>
                <w:rFonts w:ascii="宋体" w:hAnsi="宋体" w:eastAsia="宋体"/>
                <w:color w:val="auto"/>
                <w:highlight w:val="none"/>
              </w:rPr>
            </w:pPr>
          </w:p>
        </w:tc>
        <w:tc>
          <w:tcPr>
            <w:tcW w:w="1582" w:type="dxa"/>
          </w:tcPr>
          <w:p w14:paraId="648410EC">
            <w:pPr>
              <w:rPr>
                <w:rFonts w:ascii="宋体" w:hAnsi="宋体" w:eastAsia="宋体"/>
                <w:color w:val="auto"/>
                <w:highlight w:val="none"/>
              </w:rPr>
            </w:pPr>
          </w:p>
        </w:tc>
        <w:tc>
          <w:tcPr>
            <w:tcW w:w="1582" w:type="dxa"/>
          </w:tcPr>
          <w:p w14:paraId="5FBC1857">
            <w:pPr>
              <w:rPr>
                <w:rFonts w:ascii="宋体" w:hAnsi="宋体" w:eastAsia="宋体"/>
                <w:color w:val="auto"/>
                <w:highlight w:val="none"/>
              </w:rPr>
            </w:pPr>
          </w:p>
        </w:tc>
        <w:tc>
          <w:tcPr>
            <w:tcW w:w="1437" w:type="dxa"/>
          </w:tcPr>
          <w:p w14:paraId="386E0C51">
            <w:pPr>
              <w:rPr>
                <w:rFonts w:ascii="宋体" w:hAnsi="宋体" w:eastAsia="宋体"/>
                <w:color w:val="auto"/>
                <w:highlight w:val="none"/>
              </w:rPr>
            </w:pPr>
          </w:p>
        </w:tc>
      </w:tr>
      <w:tr w14:paraId="5879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EF8629C">
            <w:pPr>
              <w:rPr>
                <w:rFonts w:ascii="宋体" w:hAnsi="宋体" w:eastAsia="宋体"/>
                <w:color w:val="auto"/>
                <w:highlight w:val="none"/>
              </w:rPr>
            </w:pPr>
          </w:p>
        </w:tc>
        <w:tc>
          <w:tcPr>
            <w:tcW w:w="1525" w:type="dxa"/>
          </w:tcPr>
          <w:p w14:paraId="7079FE78">
            <w:pPr>
              <w:rPr>
                <w:rFonts w:ascii="宋体" w:hAnsi="宋体" w:eastAsia="宋体"/>
                <w:color w:val="auto"/>
                <w:highlight w:val="none"/>
              </w:rPr>
            </w:pPr>
          </w:p>
        </w:tc>
        <w:tc>
          <w:tcPr>
            <w:tcW w:w="1635" w:type="dxa"/>
          </w:tcPr>
          <w:p w14:paraId="184B4F7D">
            <w:pPr>
              <w:rPr>
                <w:rFonts w:ascii="宋体" w:hAnsi="宋体" w:eastAsia="宋体"/>
                <w:color w:val="auto"/>
                <w:highlight w:val="none"/>
              </w:rPr>
            </w:pPr>
          </w:p>
        </w:tc>
        <w:tc>
          <w:tcPr>
            <w:tcW w:w="859" w:type="dxa"/>
          </w:tcPr>
          <w:p w14:paraId="0B555386">
            <w:pPr>
              <w:rPr>
                <w:rFonts w:ascii="宋体" w:hAnsi="宋体" w:eastAsia="宋体"/>
                <w:color w:val="auto"/>
                <w:highlight w:val="none"/>
              </w:rPr>
            </w:pPr>
          </w:p>
        </w:tc>
        <w:tc>
          <w:tcPr>
            <w:tcW w:w="1582" w:type="dxa"/>
          </w:tcPr>
          <w:p w14:paraId="77162BFA">
            <w:pPr>
              <w:rPr>
                <w:rFonts w:ascii="宋体" w:hAnsi="宋体" w:eastAsia="宋体"/>
                <w:color w:val="auto"/>
                <w:highlight w:val="none"/>
              </w:rPr>
            </w:pPr>
          </w:p>
        </w:tc>
        <w:tc>
          <w:tcPr>
            <w:tcW w:w="1582" w:type="dxa"/>
          </w:tcPr>
          <w:p w14:paraId="61309A17">
            <w:pPr>
              <w:rPr>
                <w:rFonts w:ascii="宋体" w:hAnsi="宋体" w:eastAsia="宋体"/>
                <w:color w:val="auto"/>
                <w:highlight w:val="none"/>
              </w:rPr>
            </w:pPr>
          </w:p>
        </w:tc>
        <w:tc>
          <w:tcPr>
            <w:tcW w:w="1437" w:type="dxa"/>
          </w:tcPr>
          <w:p w14:paraId="4245E9AC">
            <w:pPr>
              <w:rPr>
                <w:rFonts w:ascii="宋体" w:hAnsi="宋体" w:eastAsia="宋体"/>
                <w:color w:val="auto"/>
                <w:highlight w:val="none"/>
              </w:rPr>
            </w:pPr>
          </w:p>
        </w:tc>
      </w:tr>
      <w:tr w14:paraId="6B1B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7EF24D">
            <w:pPr>
              <w:rPr>
                <w:rFonts w:ascii="宋体" w:hAnsi="宋体" w:eastAsia="宋体"/>
                <w:color w:val="auto"/>
                <w:highlight w:val="none"/>
              </w:rPr>
            </w:pPr>
          </w:p>
        </w:tc>
        <w:tc>
          <w:tcPr>
            <w:tcW w:w="1525" w:type="dxa"/>
          </w:tcPr>
          <w:p w14:paraId="3F8DBA40">
            <w:pPr>
              <w:rPr>
                <w:rFonts w:ascii="宋体" w:hAnsi="宋体" w:eastAsia="宋体"/>
                <w:color w:val="auto"/>
                <w:highlight w:val="none"/>
              </w:rPr>
            </w:pPr>
          </w:p>
        </w:tc>
        <w:tc>
          <w:tcPr>
            <w:tcW w:w="1635" w:type="dxa"/>
          </w:tcPr>
          <w:p w14:paraId="3DB8BD72">
            <w:pPr>
              <w:rPr>
                <w:rFonts w:ascii="宋体" w:hAnsi="宋体" w:eastAsia="宋体"/>
                <w:color w:val="auto"/>
                <w:highlight w:val="none"/>
              </w:rPr>
            </w:pPr>
          </w:p>
        </w:tc>
        <w:tc>
          <w:tcPr>
            <w:tcW w:w="859" w:type="dxa"/>
          </w:tcPr>
          <w:p w14:paraId="3B2B0A86">
            <w:pPr>
              <w:rPr>
                <w:rFonts w:ascii="宋体" w:hAnsi="宋体" w:eastAsia="宋体"/>
                <w:color w:val="auto"/>
                <w:highlight w:val="none"/>
              </w:rPr>
            </w:pPr>
          </w:p>
        </w:tc>
        <w:tc>
          <w:tcPr>
            <w:tcW w:w="1582" w:type="dxa"/>
          </w:tcPr>
          <w:p w14:paraId="1034B373">
            <w:pPr>
              <w:rPr>
                <w:rFonts w:ascii="宋体" w:hAnsi="宋体" w:eastAsia="宋体"/>
                <w:color w:val="auto"/>
                <w:highlight w:val="none"/>
              </w:rPr>
            </w:pPr>
          </w:p>
        </w:tc>
        <w:tc>
          <w:tcPr>
            <w:tcW w:w="1582" w:type="dxa"/>
          </w:tcPr>
          <w:p w14:paraId="2CF2B7EB">
            <w:pPr>
              <w:rPr>
                <w:rFonts w:ascii="宋体" w:hAnsi="宋体" w:eastAsia="宋体"/>
                <w:color w:val="auto"/>
                <w:highlight w:val="none"/>
              </w:rPr>
            </w:pPr>
          </w:p>
        </w:tc>
        <w:tc>
          <w:tcPr>
            <w:tcW w:w="1437" w:type="dxa"/>
          </w:tcPr>
          <w:p w14:paraId="507DD1AD">
            <w:pPr>
              <w:rPr>
                <w:rFonts w:ascii="宋体" w:hAnsi="宋体" w:eastAsia="宋体"/>
                <w:color w:val="auto"/>
                <w:highlight w:val="none"/>
              </w:rPr>
            </w:pPr>
          </w:p>
        </w:tc>
      </w:tr>
      <w:tr w14:paraId="74BA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F7CC199">
            <w:pPr>
              <w:rPr>
                <w:rFonts w:ascii="宋体" w:hAnsi="宋体" w:eastAsia="宋体"/>
                <w:color w:val="auto"/>
                <w:highlight w:val="none"/>
              </w:rPr>
            </w:pPr>
          </w:p>
        </w:tc>
        <w:tc>
          <w:tcPr>
            <w:tcW w:w="1525" w:type="dxa"/>
          </w:tcPr>
          <w:p w14:paraId="1E73D412">
            <w:pPr>
              <w:rPr>
                <w:rFonts w:ascii="宋体" w:hAnsi="宋体" w:eastAsia="宋体"/>
                <w:color w:val="auto"/>
                <w:highlight w:val="none"/>
              </w:rPr>
            </w:pPr>
          </w:p>
        </w:tc>
        <w:tc>
          <w:tcPr>
            <w:tcW w:w="1635" w:type="dxa"/>
          </w:tcPr>
          <w:p w14:paraId="660F1802">
            <w:pPr>
              <w:rPr>
                <w:rFonts w:ascii="宋体" w:hAnsi="宋体" w:eastAsia="宋体"/>
                <w:color w:val="auto"/>
                <w:highlight w:val="none"/>
              </w:rPr>
            </w:pPr>
          </w:p>
        </w:tc>
        <w:tc>
          <w:tcPr>
            <w:tcW w:w="859" w:type="dxa"/>
          </w:tcPr>
          <w:p w14:paraId="088E9E7F">
            <w:pPr>
              <w:rPr>
                <w:rFonts w:ascii="宋体" w:hAnsi="宋体" w:eastAsia="宋体"/>
                <w:color w:val="auto"/>
                <w:highlight w:val="none"/>
              </w:rPr>
            </w:pPr>
          </w:p>
        </w:tc>
        <w:tc>
          <w:tcPr>
            <w:tcW w:w="1582" w:type="dxa"/>
          </w:tcPr>
          <w:p w14:paraId="0FD5F41A">
            <w:pPr>
              <w:rPr>
                <w:rFonts w:ascii="宋体" w:hAnsi="宋体" w:eastAsia="宋体"/>
                <w:color w:val="auto"/>
                <w:highlight w:val="none"/>
              </w:rPr>
            </w:pPr>
          </w:p>
        </w:tc>
        <w:tc>
          <w:tcPr>
            <w:tcW w:w="1582" w:type="dxa"/>
          </w:tcPr>
          <w:p w14:paraId="5D7EF7E5">
            <w:pPr>
              <w:rPr>
                <w:rFonts w:ascii="宋体" w:hAnsi="宋体" w:eastAsia="宋体"/>
                <w:color w:val="auto"/>
                <w:highlight w:val="none"/>
              </w:rPr>
            </w:pPr>
          </w:p>
        </w:tc>
        <w:tc>
          <w:tcPr>
            <w:tcW w:w="1437" w:type="dxa"/>
          </w:tcPr>
          <w:p w14:paraId="68133750">
            <w:pPr>
              <w:rPr>
                <w:rFonts w:ascii="宋体" w:hAnsi="宋体" w:eastAsia="宋体"/>
                <w:color w:val="auto"/>
                <w:highlight w:val="none"/>
              </w:rPr>
            </w:pPr>
          </w:p>
        </w:tc>
      </w:tr>
      <w:tr w14:paraId="6E4B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D7F2AF7">
            <w:pPr>
              <w:rPr>
                <w:rFonts w:ascii="宋体" w:hAnsi="宋体" w:eastAsia="宋体"/>
                <w:color w:val="auto"/>
                <w:highlight w:val="none"/>
              </w:rPr>
            </w:pPr>
          </w:p>
        </w:tc>
        <w:tc>
          <w:tcPr>
            <w:tcW w:w="1525" w:type="dxa"/>
          </w:tcPr>
          <w:p w14:paraId="35C1ED79">
            <w:pPr>
              <w:rPr>
                <w:rFonts w:ascii="宋体" w:hAnsi="宋体" w:eastAsia="宋体"/>
                <w:color w:val="auto"/>
                <w:highlight w:val="none"/>
              </w:rPr>
            </w:pPr>
          </w:p>
        </w:tc>
        <w:tc>
          <w:tcPr>
            <w:tcW w:w="1635" w:type="dxa"/>
          </w:tcPr>
          <w:p w14:paraId="7A5BB25D">
            <w:pPr>
              <w:rPr>
                <w:rFonts w:ascii="宋体" w:hAnsi="宋体" w:eastAsia="宋体"/>
                <w:color w:val="auto"/>
                <w:highlight w:val="none"/>
              </w:rPr>
            </w:pPr>
          </w:p>
        </w:tc>
        <w:tc>
          <w:tcPr>
            <w:tcW w:w="859" w:type="dxa"/>
          </w:tcPr>
          <w:p w14:paraId="38ED61E3">
            <w:pPr>
              <w:rPr>
                <w:rFonts w:ascii="宋体" w:hAnsi="宋体" w:eastAsia="宋体"/>
                <w:color w:val="auto"/>
                <w:highlight w:val="none"/>
              </w:rPr>
            </w:pPr>
          </w:p>
        </w:tc>
        <w:tc>
          <w:tcPr>
            <w:tcW w:w="1582" w:type="dxa"/>
          </w:tcPr>
          <w:p w14:paraId="1FBA2FD3">
            <w:pPr>
              <w:rPr>
                <w:rFonts w:ascii="宋体" w:hAnsi="宋体" w:eastAsia="宋体"/>
                <w:color w:val="auto"/>
                <w:highlight w:val="none"/>
              </w:rPr>
            </w:pPr>
          </w:p>
        </w:tc>
        <w:tc>
          <w:tcPr>
            <w:tcW w:w="1582" w:type="dxa"/>
          </w:tcPr>
          <w:p w14:paraId="482A5F75">
            <w:pPr>
              <w:rPr>
                <w:rFonts w:ascii="宋体" w:hAnsi="宋体" w:eastAsia="宋体"/>
                <w:color w:val="auto"/>
                <w:highlight w:val="none"/>
              </w:rPr>
            </w:pPr>
          </w:p>
        </w:tc>
        <w:tc>
          <w:tcPr>
            <w:tcW w:w="1437" w:type="dxa"/>
          </w:tcPr>
          <w:p w14:paraId="56FEF986">
            <w:pPr>
              <w:rPr>
                <w:rFonts w:ascii="宋体" w:hAnsi="宋体" w:eastAsia="宋体"/>
                <w:color w:val="auto"/>
                <w:highlight w:val="none"/>
              </w:rPr>
            </w:pPr>
          </w:p>
        </w:tc>
      </w:tr>
      <w:tr w14:paraId="3E8D8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DBC95AD">
            <w:pPr>
              <w:rPr>
                <w:rFonts w:ascii="宋体" w:hAnsi="宋体" w:eastAsia="宋体"/>
                <w:color w:val="auto"/>
                <w:highlight w:val="none"/>
              </w:rPr>
            </w:pPr>
          </w:p>
        </w:tc>
        <w:tc>
          <w:tcPr>
            <w:tcW w:w="1525" w:type="dxa"/>
          </w:tcPr>
          <w:p w14:paraId="39DD59CA">
            <w:pPr>
              <w:rPr>
                <w:rFonts w:ascii="宋体" w:hAnsi="宋体" w:eastAsia="宋体"/>
                <w:color w:val="auto"/>
                <w:highlight w:val="none"/>
              </w:rPr>
            </w:pPr>
          </w:p>
        </w:tc>
        <w:tc>
          <w:tcPr>
            <w:tcW w:w="1635" w:type="dxa"/>
          </w:tcPr>
          <w:p w14:paraId="41617D5F">
            <w:pPr>
              <w:rPr>
                <w:rFonts w:ascii="宋体" w:hAnsi="宋体" w:eastAsia="宋体"/>
                <w:color w:val="auto"/>
                <w:highlight w:val="none"/>
              </w:rPr>
            </w:pPr>
          </w:p>
        </w:tc>
        <w:tc>
          <w:tcPr>
            <w:tcW w:w="859" w:type="dxa"/>
          </w:tcPr>
          <w:p w14:paraId="4EA63F10">
            <w:pPr>
              <w:rPr>
                <w:rFonts w:ascii="宋体" w:hAnsi="宋体" w:eastAsia="宋体"/>
                <w:color w:val="auto"/>
                <w:highlight w:val="none"/>
              </w:rPr>
            </w:pPr>
          </w:p>
        </w:tc>
        <w:tc>
          <w:tcPr>
            <w:tcW w:w="1582" w:type="dxa"/>
          </w:tcPr>
          <w:p w14:paraId="137BA0EA">
            <w:pPr>
              <w:rPr>
                <w:rFonts w:ascii="宋体" w:hAnsi="宋体" w:eastAsia="宋体"/>
                <w:color w:val="auto"/>
                <w:highlight w:val="none"/>
              </w:rPr>
            </w:pPr>
          </w:p>
        </w:tc>
        <w:tc>
          <w:tcPr>
            <w:tcW w:w="1582" w:type="dxa"/>
          </w:tcPr>
          <w:p w14:paraId="518D010C">
            <w:pPr>
              <w:rPr>
                <w:rFonts w:ascii="宋体" w:hAnsi="宋体" w:eastAsia="宋体"/>
                <w:color w:val="auto"/>
                <w:highlight w:val="none"/>
              </w:rPr>
            </w:pPr>
          </w:p>
        </w:tc>
        <w:tc>
          <w:tcPr>
            <w:tcW w:w="1437" w:type="dxa"/>
          </w:tcPr>
          <w:p w14:paraId="0BE3189A">
            <w:pPr>
              <w:rPr>
                <w:rFonts w:ascii="宋体" w:hAnsi="宋体" w:eastAsia="宋体"/>
                <w:color w:val="auto"/>
                <w:highlight w:val="none"/>
              </w:rPr>
            </w:pPr>
          </w:p>
        </w:tc>
      </w:tr>
      <w:tr w14:paraId="351F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66EBBE9">
            <w:pPr>
              <w:rPr>
                <w:rFonts w:ascii="宋体" w:hAnsi="宋体" w:eastAsia="宋体"/>
                <w:color w:val="auto"/>
                <w:highlight w:val="none"/>
              </w:rPr>
            </w:pPr>
          </w:p>
        </w:tc>
        <w:tc>
          <w:tcPr>
            <w:tcW w:w="1525" w:type="dxa"/>
          </w:tcPr>
          <w:p w14:paraId="45181D3D">
            <w:pPr>
              <w:rPr>
                <w:rFonts w:ascii="宋体" w:hAnsi="宋体" w:eastAsia="宋体"/>
                <w:color w:val="auto"/>
                <w:highlight w:val="none"/>
              </w:rPr>
            </w:pPr>
          </w:p>
        </w:tc>
        <w:tc>
          <w:tcPr>
            <w:tcW w:w="1635" w:type="dxa"/>
          </w:tcPr>
          <w:p w14:paraId="279FF8A1">
            <w:pPr>
              <w:rPr>
                <w:rFonts w:ascii="宋体" w:hAnsi="宋体" w:eastAsia="宋体"/>
                <w:color w:val="auto"/>
                <w:highlight w:val="none"/>
              </w:rPr>
            </w:pPr>
          </w:p>
        </w:tc>
        <w:tc>
          <w:tcPr>
            <w:tcW w:w="859" w:type="dxa"/>
          </w:tcPr>
          <w:p w14:paraId="33EEF8CE">
            <w:pPr>
              <w:rPr>
                <w:rFonts w:ascii="宋体" w:hAnsi="宋体" w:eastAsia="宋体"/>
                <w:color w:val="auto"/>
                <w:highlight w:val="none"/>
              </w:rPr>
            </w:pPr>
          </w:p>
        </w:tc>
        <w:tc>
          <w:tcPr>
            <w:tcW w:w="1582" w:type="dxa"/>
          </w:tcPr>
          <w:p w14:paraId="4A564B7F">
            <w:pPr>
              <w:rPr>
                <w:rFonts w:ascii="宋体" w:hAnsi="宋体" w:eastAsia="宋体"/>
                <w:color w:val="auto"/>
                <w:highlight w:val="none"/>
              </w:rPr>
            </w:pPr>
          </w:p>
        </w:tc>
        <w:tc>
          <w:tcPr>
            <w:tcW w:w="1582" w:type="dxa"/>
          </w:tcPr>
          <w:p w14:paraId="7A9E49D9">
            <w:pPr>
              <w:rPr>
                <w:rFonts w:ascii="宋体" w:hAnsi="宋体" w:eastAsia="宋体"/>
                <w:color w:val="auto"/>
                <w:highlight w:val="none"/>
              </w:rPr>
            </w:pPr>
          </w:p>
        </w:tc>
        <w:tc>
          <w:tcPr>
            <w:tcW w:w="1437" w:type="dxa"/>
          </w:tcPr>
          <w:p w14:paraId="435C2D8B">
            <w:pPr>
              <w:rPr>
                <w:rFonts w:ascii="宋体" w:hAnsi="宋体" w:eastAsia="宋体"/>
                <w:color w:val="auto"/>
                <w:highlight w:val="none"/>
              </w:rPr>
            </w:pPr>
          </w:p>
        </w:tc>
      </w:tr>
      <w:tr w14:paraId="0446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883D62">
            <w:pPr>
              <w:rPr>
                <w:rFonts w:ascii="宋体" w:hAnsi="宋体" w:eastAsia="宋体"/>
                <w:color w:val="auto"/>
                <w:highlight w:val="none"/>
              </w:rPr>
            </w:pPr>
          </w:p>
        </w:tc>
        <w:tc>
          <w:tcPr>
            <w:tcW w:w="1525" w:type="dxa"/>
          </w:tcPr>
          <w:p w14:paraId="0F4FF5C3">
            <w:pPr>
              <w:rPr>
                <w:rFonts w:ascii="宋体" w:hAnsi="宋体" w:eastAsia="宋体"/>
                <w:color w:val="auto"/>
                <w:highlight w:val="none"/>
              </w:rPr>
            </w:pPr>
          </w:p>
        </w:tc>
        <w:tc>
          <w:tcPr>
            <w:tcW w:w="1635" w:type="dxa"/>
          </w:tcPr>
          <w:p w14:paraId="478FC6B2">
            <w:pPr>
              <w:rPr>
                <w:rFonts w:ascii="宋体" w:hAnsi="宋体" w:eastAsia="宋体"/>
                <w:color w:val="auto"/>
                <w:highlight w:val="none"/>
              </w:rPr>
            </w:pPr>
          </w:p>
        </w:tc>
        <w:tc>
          <w:tcPr>
            <w:tcW w:w="859" w:type="dxa"/>
          </w:tcPr>
          <w:p w14:paraId="3857AE42">
            <w:pPr>
              <w:rPr>
                <w:rFonts w:ascii="宋体" w:hAnsi="宋体" w:eastAsia="宋体"/>
                <w:color w:val="auto"/>
                <w:highlight w:val="none"/>
              </w:rPr>
            </w:pPr>
          </w:p>
        </w:tc>
        <w:tc>
          <w:tcPr>
            <w:tcW w:w="1582" w:type="dxa"/>
          </w:tcPr>
          <w:p w14:paraId="2EA0F668">
            <w:pPr>
              <w:rPr>
                <w:rFonts w:ascii="宋体" w:hAnsi="宋体" w:eastAsia="宋体"/>
                <w:color w:val="auto"/>
                <w:highlight w:val="none"/>
              </w:rPr>
            </w:pPr>
          </w:p>
        </w:tc>
        <w:tc>
          <w:tcPr>
            <w:tcW w:w="1582" w:type="dxa"/>
          </w:tcPr>
          <w:p w14:paraId="011B19C7">
            <w:pPr>
              <w:rPr>
                <w:rFonts w:ascii="宋体" w:hAnsi="宋体" w:eastAsia="宋体"/>
                <w:color w:val="auto"/>
                <w:highlight w:val="none"/>
              </w:rPr>
            </w:pPr>
          </w:p>
        </w:tc>
        <w:tc>
          <w:tcPr>
            <w:tcW w:w="1437" w:type="dxa"/>
          </w:tcPr>
          <w:p w14:paraId="3A6C4301">
            <w:pPr>
              <w:rPr>
                <w:rFonts w:ascii="宋体" w:hAnsi="宋体" w:eastAsia="宋体"/>
                <w:color w:val="auto"/>
                <w:highlight w:val="none"/>
              </w:rPr>
            </w:pPr>
          </w:p>
        </w:tc>
      </w:tr>
      <w:tr w14:paraId="78268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5B3C79">
            <w:pPr>
              <w:rPr>
                <w:rFonts w:ascii="宋体" w:hAnsi="宋体" w:eastAsia="宋体"/>
                <w:color w:val="auto"/>
                <w:highlight w:val="none"/>
              </w:rPr>
            </w:pPr>
          </w:p>
        </w:tc>
        <w:tc>
          <w:tcPr>
            <w:tcW w:w="1525" w:type="dxa"/>
          </w:tcPr>
          <w:p w14:paraId="7E3DFD4C">
            <w:pPr>
              <w:rPr>
                <w:rFonts w:ascii="宋体" w:hAnsi="宋体" w:eastAsia="宋体"/>
                <w:color w:val="auto"/>
                <w:highlight w:val="none"/>
              </w:rPr>
            </w:pPr>
          </w:p>
        </w:tc>
        <w:tc>
          <w:tcPr>
            <w:tcW w:w="1635" w:type="dxa"/>
          </w:tcPr>
          <w:p w14:paraId="2A527130">
            <w:pPr>
              <w:rPr>
                <w:rFonts w:ascii="宋体" w:hAnsi="宋体" w:eastAsia="宋体"/>
                <w:color w:val="auto"/>
                <w:highlight w:val="none"/>
              </w:rPr>
            </w:pPr>
          </w:p>
        </w:tc>
        <w:tc>
          <w:tcPr>
            <w:tcW w:w="859" w:type="dxa"/>
          </w:tcPr>
          <w:p w14:paraId="324457D0">
            <w:pPr>
              <w:rPr>
                <w:rFonts w:ascii="宋体" w:hAnsi="宋体" w:eastAsia="宋体"/>
                <w:color w:val="auto"/>
                <w:highlight w:val="none"/>
              </w:rPr>
            </w:pPr>
          </w:p>
        </w:tc>
        <w:tc>
          <w:tcPr>
            <w:tcW w:w="1582" w:type="dxa"/>
          </w:tcPr>
          <w:p w14:paraId="529E0199">
            <w:pPr>
              <w:rPr>
                <w:rFonts w:ascii="宋体" w:hAnsi="宋体" w:eastAsia="宋体"/>
                <w:color w:val="auto"/>
                <w:highlight w:val="none"/>
              </w:rPr>
            </w:pPr>
          </w:p>
        </w:tc>
        <w:tc>
          <w:tcPr>
            <w:tcW w:w="1582" w:type="dxa"/>
          </w:tcPr>
          <w:p w14:paraId="49980C2D">
            <w:pPr>
              <w:rPr>
                <w:rFonts w:ascii="宋体" w:hAnsi="宋体" w:eastAsia="宋体"/>
                <w:color w:val="auto"/>
                <w:highlight w:val="none"/>
              </w:rPr>
            </w:pPr>
          </w:p>
        </w:tc>
        <w:tc>
          <w:tcPr>
            <w:tcW w:w="1437" w:type="dxa"/>
          </w:tcPr>
          <w:p w14:paraId="55075A5A">
            <w:pPr>
              <w:rPr>
                <w:rFonts w:ascii="宋体" w:hAnsi="宋体" w:eastAsia="宋体"/>
                <w:color w:val="auto"/>
                <w:highlight w:val="none"/>
              </w:rPr>
            </w:pPr>
          </w:p>
        </w:tc>
      </w:tr>
      <w:tr w14:paraId="5C24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EBC74BB">
            <w:pPr>
              <w:rPr>
                <w:rFonts w:ascii="宋体" w:hAnsi="宋体" w:eastAsia="宋体"/>
                <w:color w:val="auto"/>
                <w:highlight w:val="none"/>
              </w:rPr>
            </w:pPr>
          </w:p>
        </w:tc>
        <w:tc>
          <w:tcPr>
            <w:tcW w:w="1525" w:type="dxa"/>
          </w:tcPr>
          <w:p w14:paraId="7576815E">
            <w:pPr>
              <w:rPr>
                <w:rFonts w:ascii="宋体" w:hAnsi="宋体" w:eastAsia="宋体"/>
                <w:color w:val="auto"/>
                <w:highlight w:val="none"/>
              </w:rPr>
            </w:pPr>
          </w:p>
        </w:tc>
        <w:tc>
          <w:tcPr>
            <w:tcW w:w="1635" w:type="dxa"/>
          </w:tcPr>
          <w:p w14:paraId="4BDD161A">
            <w:pPr>
              <w:rPr>
                <w:rFonts w:ascii="宋体" w:hAnsi="宋体" w:eastAsia="宋体"/>
                <w:color w:val="auto"/>
                <w:highlight w:val="none"/>
              </w:rPr>
            </w:pPr>
          </w:p>
        </w:tc>
        <w:tc>
          <w:tcPr>
            <w:tcW w:w="859" w:type="dxa"/>
          </w:tcPr>
          <w:p w14:paraId="18D5E7DD">
            <w:pPr>
              <w:rPr>
                <w:rFonts w:ascii="宋体" w:hAnsi="宋体" w:eastAsia="宋体"/>
                <w:color w:val="auto"/>
                <w:highlight w:val="none"/>
              </w:rPr>
            </w:pPr>
          </w:p>
        </w:tc>
        <w:tc>
          <w:tcPr>
            <w:tcW w:w="1582" w:type="dxa"/>
          </w:tcPr>
          <w:p w14:paraId="5D13824E">
            <w:pPr>
              <w:rPr>
                <w:rFonts w:ascii="宋体" w:hAnsi="宋体" w:eastAsia="宋体"/>
                <w:color w:val="auto"/>
                <w:highlight w:val="none"/>
              </w:rPr>
            </w:pPr>
          </w:p>
        </w:tc>
        <w:tc>
          <w:tcPr>
            <w:tcW w:w="1582" w:type="dxa"/>
          </w:tcPr>
          <w:p w14:paraId="16336686">
            <w:pPr>
              <w:rPr>
                <w:rFonts w:ascii="宋体" w:hAnsi="宋体" w:eastAsia="宋体"/>
                <w:color w:val="auto"/>
                <w:highlight w:val="none"/>
              </w:rPr>
            </w:pPr>
          </w:p>
        </w:tc>
        <w:tc>
          <w:tcPr>
            <w:tcW w:w="1437" w:type="dxa"/>
          </w:tcPr>
          <w:p w14:paraId="346A5E6B">
            <w:pPr>
              <w:rPr>
                <w:rFonts w:ascii="宋体" w:hAnsi="宋体" w:eastAsia="宋体"/>
                <w:color w:val="auto"/>
                <w:highlight w:val="none"/>
              </w:rPr>
            </w:pPr>
          </w:p>
        </w:tc>
      </w:tr>
      <w:tr w14:paraId="0E26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5A1660A">
            <w:pPr>
              <w:rPr>
                <w:rFonts w:ascii="宋体" w:hAnsi="宋体" w:eastAsia="宋体"/>
                <w:color w:val="auto"/>
                <w:highlight w:val="none"/>
              </w:rPr>
            </w:pPr>
          </w:p>
        </w:tc>
        <w:tc>
          <w:tcPr>
            <w:tcW w:w="1525" w:type="dxa"/>
          </w:tcPr>
          <w:p w14:paraId="56EEB1D0">
            <w:pPr>
              <w:rPr>
                <w:rFonts w:ascii="宋体" w:hAnsi="宋体" w:eastAsia="宋体"/>
                <w:color w:val="auto"/>
                <w:highlight w:val="none"/>
              </w:rPr>
            </w:pPr>
          </w:p>
        </w:tc>
        <w:tc>
          <w:tcPr>
            <w:tcW w:w="1635" w:type="dxa"/>
          </w:tcPr>
          <w:p w14:paraId="1AAD76E6">
            <w:pPr>
              <w:rPr>
                <w:rFonts w:ascii="宋体" w:hAnsi="宋体" w:eastAsia="宋体"/>
                <w:color w:val="auto"/>
                <w:highlight w:val="none"/>
              </w:rPr>
            </w:pPr>
          </w:p>
        </w:tc>
        <w:tc>
          <w:tcPr>
            <w:tcW w:w="859" w:type="dxa"/>
          </w:tcPr>
          <w:p w14:paraId="31FC797B">
            <w:pPr>
              <w:rPr>
                <w:rFonts w:ascii="宋体" w:hAnsi="宋体" w:eastAsia="宋体"/>
                <w:color w:val="auto"/>
                <w:highlight w:val="none"/>
              </w:rPr>
            </w:pPr>
          </w:p>
        </w:tc>
        <w:tc>
          <w:tcPr>
            <w:tcW w:w="1582" w:type="dxa"/>
          </w:tcPr>
          <w:p w14:paraId="46C432FE">
            <w:pPr>
              <w:rPr>
                <w:rFonts w:ascii="宋体" w:hAnsi="宋体" w:eastAsia="宋体"/>
                <w:color w:val="auto"/>
                <w:highlight w:val="none"/>
              </w:rPr>
            </w:pPr>
          </w:p>
        </w:tc>
        <w:tc>
          <w:tcPr>
            <w:tcW w:w="1582" w:type="dxa"/>
          </w:tcPr>
          <w:p w14:paraId="7F719957">
            <w:pPr>
              <w:rPr>
                <w:rFonts w:ascii="宋体" w:hAnsi="宋体" w:eastAsia="宋体"/>
                <w:color w:val="auto"/>
                <w:highlight w:val="none"/>
              </w:rPr>
            </w:pPr>
          </w:p>
        </w:tc>
        <w:tc>
          <w:tcPr>
            <w:tcW w:w="1437" w:type="dxa"/>
          </w:tcPr>
          <w:p w14:paraId="00672A2A">
            <w:pPr>
              <w:rPr>
                <w:rFonts w:ascii="宋体" w:hAnsi="宋体" w:eastAsia="宋体"/>
                <w:color w:val="auto"/>
                <w:highlight w:val="none"/>
              </w:rPr>
            </w:pPr>
          </w:p>
        </w:tc>
      </w:tr>
      <w:tr w14:paraId="2968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2237283">
            <w:pPr>
              <w:rPr>
                <w:rFonts w:ascii="宋体" w:hAnsi="宋体" w:eastAsia="宋体"/>
                <w:color w:val="auto"/>
                <w:highlight w:val="none"/>
              </w:rPr>
            </w:pPr>
          </w:p>
        </w:tc>
        <w:tc>
          <w:tcPr>
            <w:tcW w:w="1525" w:type="dxa"/>
          </w:tcPr>
          <w:p w14:paraId="5B04DA4C">
            <w:pPr>
              <w:rPr>
                <w:rFonts w:ascii="宋体" w:hAnsi="宋体" w:eastAsia="宋体"/>
                <w:color w:val="auto"/>
                <w:highlight w:val="none"/>
              </w:rPr>
            </w:pPr>
          </w:p>
        </w:tc>
        <w:tc>
          <w:tcPr>
            <w:tcW w:w="1635" w:type="dxa"/>
          </w:tcPr>
          <w:p w14:paraId="01E77674">
            <w:pPr>
              <w:rPr>
                <w:rFonts w:ascii="宋体" w:hAnsi="宋体" w:eastAsia="宋体"/>
                <w:color w:val="auto"/>
                <w:highlight w:val="none"/>
              </w:rPr>
            </w:pPr>
          </w:p>
        </w:tc>
        <w:tc>
          <w:tcPr>
            <w:tcW w:w="859" w:type="dxa"/>
          </w:tcPr>
          <w:p w14:paraId="3942BAD6">
            <w:pPr>
              <w:rPr>
                <w:rFonts w:ascii="宋体" w:hAnsi="宋体" w:eastAsia="宋体"/>
                <w:color w:val="auto"/>
                <w:highlight w:val="none"/>
              </w:rPr>
            </w:pPr>
          </w:p>
        </w:tc>
        <w:tc>
          <w:tcPr>
            <w:tcW w:w="1582" w:type="dxa"/>
          </w:tcPr>
          <w:p w14:paraId="4AA9F032">
            <w:pPr>
              <w:rPr>
                <w:rFonts w:ascii="宋体" w:hAnsi="宋体" w:eastAsia="宋体"/>
                <w:color w:val="auto"/>
                <w:highlight w:val="none"/>
              </w:rPr>
            </w:pPr>
          </w:p>
        </w:tc>
        <w:tc>
          <w:tcPr>
            <w:tcW w:w="1582" w:type="dxa"/>
          </w:tcPr>
          <w:p w14:paraId="3AA1FAD8">
            <w:pPr>
              <w:rPr>
                <w:rFonts w:ascii="宋体" w:hAnsi="宋体" w:eastAsia="宋体"/>
                <w:color w:val="auto"/>
                <w:highlight w:val="none"/>
              </w:rPr>
            </w:pPr>
          </w:p>
        </w:tc>
        <w:tc>
          <w:tcPr>
            <w:tcW w:w="1437" w:type="dxa"/>
          </w:tcPr>
          <w:p w14:paraId="01776438">
            <w:pPr>
              <w:rPr>
                <w:rFonts w:ascii="宋体" w:hAnsi="宋体" w:eastAsia="宋体"/>
                <w:color w:val="auto"/>
                <w:highlight w:val="none"/>
              </w:rPr>
            </w:pPr>
          </w:p>
        </w:tc>
      </w:tr>
      <w:tr w14:paraId="73F8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2B26109">
            <w:pPr>
              <w:rPr>
                <w:rFonts w:ascii="宋体" w:hAnsi="宋体" w:eastAsia="宋体"/>
                <w:color w:val="auto"/>
                <w:highlight w:val="none"/>
              </w:rPr>
            </w:pPr>
          </w:p>
        </w:tc>
        <w:tc>
          <w:tcPr>
            <w:tcW w:w="1525" w:type="dxa"/>
          </w:tcPr>
          <w:p w14:paraId="521E648A">
            <w:pPr>
              <w:rPr>
                <w:rFonts w:ascii="宋体" w:hAnsi="宋体" w:eastAsia="宋体"/>
                <w:color w:val="auto"/>
                <w:highlight w:val="none"/>
              </w:rPr>
            </w:pPr>
          </w:p>
        </w:tc>
        <w:tc>
          <w:tcPr>
            <w:tcW w:w="1635" w:type="dxa"/>
          </w:tcPr>
          <w:p w14:paraId="379AF4D4">
            <w:pPr>
              <w:rPr>
                <w:rFonts w:ascii="宋体" w:hAnsi="宋体" w:eastAsia="宋体"/>
                <w:color w:val="auto"/>
                <w:highlight w:val="none"/>
              </w:rPr>
            </w:pPr>
          </w:p>
        </w:tc>
        <w:tc>
          <w:tcPr>
            <w:tcW w:w="859" w:type="dxa"/>
          </w:tcPr>
          <w:p w14:paraId="3E1B86BF">
            <w:pPr>
              <w:rPr>
                <w:rFonts w:ascii="宋体" w:hAnsi="宋体" w:eastAsia="宋体"/>
                <w:color w:val="auto"/>
                <w:highlight w:val="none"/>
              </w:rPr>
            </w:pPr>
          </w:p>
        </w:tc>
        <w:tc>
          <w:tcPr>
            <w:tcW w:w="1582" w:type="dxa"/>
          </w:tcPr>
          <w:p w14:paraId="6E438D44">
            <w:pPr>
              <w:rPr>
                <w:rFonts w:ascii="宋体" w:hAnsi="宋体" w:eastAsia="宋体"/>
                <w:color w:val="auto"/>
                <w:highlight w:val="none"/>
              </w:rPr>
            </w:pPr>
          </w:p>
        </w:tc>
        <w:tc>
          <w:tcPr>
            <w:tcW w:w="1582" w:type="dxa"/>
          </w:tcPr>
          <w:p w14:paraId="750DE599">
            <w:pPr>
              <w:rPr>
                <w:rFonts w:ascii="宋体" w:hAnsi="宋体" w:eastAsia="宋体"/>
                <w:color w:val="auto"/>
                <w:highlight w:val="none"/>
              </w:rPr>
            </w:pPr>
          </w:p>
        </w:tc>
        <w:tc>
          <w:tcPr>
            <w:tcW w:w="1437" w:type="dxa"/>
          </w:tcPr>
          <w:p w14:paraId="082A667A">
            <w:pPr>
              <w:rPr>
                <w:rFonts w:ascii="宋体" w:hAnsi="宋体" w:eastAsia="宋体"/>
                <w:color w:val="auto"/>
                <w:highlight w:val="none"/>
              </w:rPr>
            </w:pPr>
          </w:p>
        </w:tc>
      </w:tr>
      <w:tr w14:paraId="57D3B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1AA1A3">
            <w:pPr>
              <w:rPr>
                <w:rFonts w:ascii="宋体" w:hAnsi="宋体" w:eastAsia="宋体"/>
                <w:color w:val="auto"/>
                <w:highlight w:val="none"/>
              </w:rPr>
            </w:pPr>
          </w:p>
        </w:tc>
        <w:tc>
          <w:tcPr>
            <w:tcW w:w="1525" w:type="dxa"/>
          </w:tcPr>
          <w:p w14:paraId="3666A07A">
            <w:pPr>
              <w:rPr>
                <w:rFonts w:ascii="宋体" w:hAnsi="宋体" w:eastAsia="宋体"/>
                <w:color w:val="auto"/>
                <w:highlight w:val="none"/>
              </w:rPr>
            </w:pPr>
          </w:p>
        </w:tc>
        <w:tc>
          <w:tcPr>
            <w:tcW w:w="1635" w:type="dxa"/>
          </w:tcPr>
          <w:p w14:paraId="675D4990">
            <w:pPr>
              <w:rPr>
                <w:rFonts w:ascii="宋体" w:hAnsi="宋体" w:eastAsia="宋体"/>
                <w:color w:val="auto"/>
                <w:highlight w:val="none"/>
              </w:rPr>
            </w:pPr>
          </w:p>
        </w:tc>
        <w:tc>
          <w:tcPr>
            <w:tcW w:w="859" w:type="dxa"/>
          </w:tcPr>
          <w:p w14:paraId="0C566C7D">
            <w:pPr>
              <w:rPr>
                <w:rFonts w:ascii="宋体" w:hAnsi="宋体" w:eastAsia="宋体"/>
                <w:color w:val="auto"/>
                <w:highlight w:val="none"/>
              </w:rPr>
            </w:pPr>
          </w:p>
        </w:tc>
        <w:tc>
          <w:tcPr>
            <w:tcW w:w="1582" w:type="dxa"/>
          </w:tcPr>
          <w:p w14:paraId="50556FDA">
            <w:pPr>
              <w:rPr>
                <w:rFonts w:ascii="宋体" w:hAnsi="宋体" w:eastAsia="宋体"/>
                <w:color w:val="auto"/>
                <w:highlight w:val="none"/>
              </w:rPr>
            </w:pPr>
          </w:p>
        </w:tc>
        <w:tc>
          <w:tcPr>
            <w:tcW w:w="1582" w:type="dxa"/>
          </w:tcPr>
          <w:p w14:paraId="44B4F563">
            <w:pPr>
              <w:rPr>
                <w:rFonts w:ascii="宋体" w:hAnsi="宋体" w:eastAsia="宋体"/>
                <w:color w:val="auto"/>
                <w:highlight w:val="none"/>
              </w:rPr>
            </w:pPr>
          </w:p>
        </w:tc>
        <w:tc>
          <w:tcPr>
            <w:tcW w:w="1437" w:type="dxa"/>
          </w:tcPr>
          <w:p w14:paraId="49842E41">
            <w:pPr>
              <w:rPr>
                <w:rFonts w:ascii="宋体" w:hAnsi="宋体" w:eastAsia="宋体"/>
                <w:color w:val="auto"/>
                <w:highlight w:val="none"/>
              </w:rPr>
            </w:pPr>
          </w:p>
        </w:tc>
      </w:tr>
      <w:tr w14:paraId="101E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C6969">
            <w:pPr>
              <w:rPr>
                <w:rFonts w:ascii="宋体" w:hAnsi="宋体" w:eastAsia="宋体"/>
                <w:color w:val="auto"/>
                <w:highlight w:val="none"/>
              </w:rPr>
            </w:pPr>
          </w:p>
        </w:tc>
        <w:tc>
          <w:tcPr>
            <w:tcW w:w="1525" w:type="dxa"/>
          </w:tcPr>
          <w:p w14:paraId="7DC8FCC5">
            <w:pPr>
              <w:rPr>
                <w:rFonts w:ascii="宋体" w:hAnsi="宋体" w:eastAsia="宋体"/>
                <w:color w:val="auto"/>
                <w:highlight w:val="none"/>
              </w:rPr>
            </w:pPr>
          </w:p>
        </w:tc>
        <w:tc>
          <w:tcPr>
            <w:tcW w:w="1635" w:type="dxa"/>
          </w:tcPr>
          <w:p w14:paraId="3CF2EB50">
            <w:pPr>
              <w:rPr>
                <w:rFonts w:ascii="宋体" w:hAnsi="宋体" w:eastAsia="宋体"/>
                <w:color w:val="auto"/>
                <w:highlight w:val="none"/>
              </w:rPr>
            </w:pPr>
          </w:p>
        </w:tc>
        <w:tc>
          <w:tcPr>
            <w:tcW w:w="859" w:type="dxa"/>
          </w:tcPr>
          <w:p w14:paraId="35B2D3A6">
            <w:pPr>
              <w:rPr>
                <w:rFonts w:ascii="宋体" w:hAnsi="宋体" w:eastAsia="宋体"/>
                <w:color w:val="auto"/>
                <w:highlight w:val="none"/>
              </w:rPr>
            </w:pPr>
          </w:p>
        </w:tc>
        <w:tc>
          <w:tcPr>
            <w:tcW w:w="1582" w:type="dxa"/>
          </w:tcPr>
          <w:p w14:paraId="62BEDC15">
            <w:pPr>
              <w:rPr>
                <w:rFonts w:ascii="宋体" w:hAnsi="宋体" w:eastAsia="宋体"/>
                <w:color w:val="auto"/>
                <w:highlight w:val="none"/>
              </w:rPr>
            </w:pPr>
          </w:p>
        </w:tc>
        <w:tc>
          <w:tcPr>
            <w:tcW w:w="1582" w:type="dxa"/>
          </w:tcPr>
          <w:p w14:paraId="6C6E2F6E">
            <w:pPr>
              <w:rPr>
                <w:rFonts w:ascii="宋体" w:hAnsi="宋体" w:eastAsia="宋体"/>
                <w:color w:val="auto"/>
                <w:highlight w:val="none"/>
              </w:rPr>
            </w:pPr>
          </w:p>
        </w:tc>
        <w:tc>
          <w:tcPr>
            <w:tcW w:w="1437" w:type="dxa"/>
          </w:tcPr>
          <w:p w14:paraId="64C1FB18">
            <w:pPr>
              <w:rPr>
                <w:rFonts w:ascii="宋体" w:hAnsi="宋体" w:eastAsia="宋体"/>
                <w:color w:val="auto"/>
                <w:highlight w:val="none"/>
              </w:rPr>
            </w:pPr>
          </w:p>
        </w:tc>
      </w:tr>
      <w:tr w14:paraId="4CC1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67B863">
            <w:pPr>
              <w:rPr>
                <w:rFonts w:ascii="宋体" w:hAnsi="宋体" w:eastAsia="宋体"/>
                <w:color w:val="auto"/>
                <w:highlight w:val="none"/>
              </w:rPr>
            </w:pPr>
          </w:p>
        </w:tc>
        <w:tc>
          <w:tcPr>
            <w:tcW w:w="1525" w:type="dxa"/>
          </w:tcPr>
          <w:p w14:paraId="33E8108F">
            <w:pPr>
              <w:rPr>
                <w:rFonts w:ascii="宋体" w:hAnsi="宋体" w:eastAsia="宋体"/>
                <w:color w:val="auto"/>
                <w:highlight w:val="none"/>
              </w:rPr>
            </w:pPr>
          </w:p>
        </w:tc>
        <w:tc>
          <w:tcPr>
            <w:tcW w:w="1635" w:type="dxa"/>
          </w:tcPr>
          <w:p w14:paraId="0E0B26F5">
            <w:pPr>
              <w:rPr>
                <w:rFonts w:ascii="宋体" w:hAnsi="宋体" w:eastAsia="宋体"/>
                <w:color w:val="auto"/>
                <w:highlight w:val="none"/>
              </w:rPr>
            </w:pPr>
          </w:p>
        </w:tc>
        <w:tc>
          <w:tcPr>
            <w:tcW w:w="859" w:type="dxa"/>
          </w:tcPr>
          <w:p w14:paraId="5C81FF2E">
            <w:pPr>
              <w:rPr>
                <w:rFonts w:ascii="宋体" w:hAnsi="宋体" w:eastAsia="宋体"/>
                <w:color w:val="auto"/>
                <w:highlight w:val="none"/>
              </w:rPr>
            </w:pPr>
          </w:p>
        </w:tc>
        <w:tc>
          <w:tcPr>
            <w:tcW w:w="1582" w:type="dxa"/>
          </w:tcPr>
          <w:p w14:paraId="1CE7601B">
            <w:pPr>
              <w:rPr>
                <w:rFonts w:ascii="宋体" w:hAnsi="宋体" w:eastAsia="宋体"/>
                <w:color w:val="auto"/>
                <w:highlight w:val="none"/>
              </w:rPr>
            </w:pPr>
          </w:p>
        </w:tc>
        <w:tc>
          <w:tcPr>
            <w:tcW w:w="1582" w:type="dxa"/>
          </w:tcPr>
          <w:p w14:paraId="43678489">
            <w:pPr>
              <w:rPr>
                <w:rFonts w:ascii="宋体" w:hAnsi="宋体" w:eastAsia="宋体"/>
                <w:color w:val="auto"/>
                <w:highlight w:val="none"/>
              </w:rPr>
            </w:pPr>
          </w:p>
        </w:tc>
        <w:tc>
          <w:tcPr>
            <w:tcW w:w="1437" w:type="dxa"/>
          </w:tcPr>
          <w:p w14:paraId="09021177">
            <w:pPr>
              <w:rPr>
                <w:rFonts w:ascii="宋体" w:hAnsi="宋体" w:eastAsia="宋体"/>
                <w:color w:val="auto"/>
                <w:highlight w:val="none"/>
              </w:rPr>
            </w:pPr>
          </w:p>
        </w:tc>
      </w:tr>
    </w:tbl>
    <w:p w14:paraId="269613AC">
      <w:pPr>
        <w:rPr>
          <w:rFonts w:ascii="宋体" w:hAnsi="宋体" w:eastAsia="宋体"/>
          <w:color w:val="auto"/>
          <w:sz w:val="28"/>
          <w:highlight w:val="none"/>
        </w:rPr>
      </w:pPr>
    </w:p>
    <w:p w14:paraId="188CAF5F">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D7F0CE9">
      <w:pPr>
        <w:jc w:val="right"/>
        <w:rPr>
          <w:rFonts w:ascii="宋体" w:hAnsi="宋体" w:eastAsia="宋体"/>
          <w:color w:val="auto"/>
          <w:sz w:val="24"/>
          <w:szCs w:val="24"/>
          <w:highlight w:val="none"/>
        </w:rPr>
      </w:pPr>
    </w:p>
    <w:p w14:paraId="1A605696">
      <w:pPr>
        <w:ind w:firstLine="6480" w:firstLineChars="2700"/>
        <w:rPr>
          <w:rFonts w:ascii="宋体" w:hAnsi="宋体" w:eastAsia="宋体"/>
          <w:color w:val="auto"/>
          <w:sz w:val="24"/>
          <w:szCs w:val="24"/>
          <w:highlight w:val="none"/>
        </w:rPr>
      </w:pPr>
    </w:p>
    <w:p w14:paraId="23E0F2D7">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231" w:name="_Toc155342588"/>
      <w:bookmarkStart w:id="232" w:name="_Toc386122461"/>
      <w:bookmarkStart w:id="233" w:name="_Toc169487834"/>
      <w:bookmarkStart w:id="234" w:name="_Toc386121764"/>
      <w:bookmarkStart w:id="235" w:name="_Toc28874"/>
      <w:bookmarkStart w:id="236" w:name="_Toc20350"/>
      <w:bookmarkStart w:id="237" w:name="_Toc136335625"/>
      <w:bookmarkStart w:id="238" w:name="_Toc106553081"/>
      <w:bookmarkStart w:id="239" w:name="_Toc118275606"/>
      <w:bookmarkStart w:id="240" w:name="_Toc147380660"/>
      <w:bookmarkStart w:id="241" w:name="_Toc76292000"/>
      <w:bookmarkStart w:id="242" w:name="_Toc118710617"/>
      <w:bookmarkStart w:id="243" w:name="_Toc155342587"/>
    </w:p>
    <w:p w14:paraId="0BCA8F03">
      <w:pPr>
        <w:pStyle w:val="3"/>
        <w:numPr>
          <w:ilvl w:val="0"/>
          <w:numId w:val="0"/>
        </w:numPr>
        <w:spacing w:before="0" w:afterLines="0" w:line="240" w:lineRule="auto"/>
        <w:jc w:val="both"/>
        <w:rPr>
          <w:b w:val="0"/>
          <w:color w:val="auto"/>
          <w:sz w:val="28"/>
          <w:szCs w:val="28"/>
          <w:highlight w:val="none"/>
        </w:rPr>
        <w:sectPr>
          <w:footerReference r:id="rId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5F2B2D61">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231"/>
      <w:bookmarkEnd w:id="232"/>
      <w:bookmarkEnd w:id="233"/>
      <w:bookmarkEnd w:id="234"/>
      <w:r>
        <w:rPr>
          <w:rFonts w:hint="eastAsia"/>
          <w:b w:val="0"/>
          <w:color w:val="auto"/>
          <w:sz w:val="28"/>
          <w:szCs w:val="28"/>
          <w:highlight w:val="none"/>
        </w:rPr>
        <w:t>临海市建设工程诚信投标承诺书</w:t>
      </w:r>
      <w:bookmarkEnd w:id="235"/>
      <w:bookmarkEnd w:id="236"/>
    </w:p>
    <w:p w14:paraId="656E30B9">
      <w:pPr>
        <w:rPr>
          <w:rFonts w:ascii="黑体" w:eastAsia="黑体"/>
          <w:color w:val="auto"/>
          <w:sz w:val="28"/>
          <w:szCs w:val="28"/>
          <w:highlight w:val="none"/>
        </w:rPr>
      </w:pPr>
    </w:p>
    <w:p w14:paraId="7AB9B2E3">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011E4B19">
      <w:pPr>
        <w:adjustRightInd w:val="0"/>
        <w:snapToGrid w:val="0"/>
        <w:spacing w:line="360" w:lineRule="auto"/>
        <w:rPr>
          <w:rFonts w:eastAsia="宋体"/>
          <w:color w:val="auto"/>
          <w:sz w:val="24"/>
          <w:highlight w:val="none"/>
        </w:rPr>
      </w:pPr>
    </w:p>
    <w:p w14:paraId="5BD11020">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7FC37F7">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临海市白水洋镇山塘建设工程（保田山塘）</w:t>
      </w:r>
      <w:r>
        <w:rPr>
          <w:rFonts w:hint="eastAsia" w:eastAsia="宋体"/>
          <w:color w:val="auto"/>
          <w:sz w:val="28"/>
          <w:szCs w:val="28"/>
          <w:highlight w:val="none"/>
        </w:rPr>
        <w:t>的投标；</w:t>
      </w:r>
    </w:p>
    <w:p w14:paraId="4772D93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43DA7C69">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09DCB6C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199C95A1">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29B98D91">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1E56806C">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0F19EF5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BA92AC4">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lang w:eastAsia="zh-CN"/>
        </w:rPr>
        <w:t>邮箱</w:t>
      </w:r>
      <w:r>
        <w:rPr>
          <w:rFonts w:hint="eastAsia" w:eastAsia="宋体"/>
          <w:color w:val="auto"/>
          <w:sz w:val="28"/>
          <w:szCs w:val="28"/>
          <w:highlight w:val="none"/>
        </w:rPr>
        <w:t>：</w:t>
      </w:r>
      <w:r>
        <w:rPr>
          <w:rFonts w:hint="eastAsia" w:eastAsia="宋体"/>
          <w:color w:val="auto"/>
          <w:sz w:val="28"/>
          <w:szCs w:val="28"/>
          <w:highlight w:val="none"/>
          <w:u w:val="single"/>
        </w:rPr>
        <w:t xml:space="preserve">             </w:t>
      </w:r>
    </w:p>
    <w:p w14:paraId="32C2E24B">
      <w:pPr>
        <w:pStyle w:val="29"/>
        <w:rPr>
          <w:color w:val="auto"/>
          <w:sz w:val="28"/>
          <w:szCs w:val="28"/>
          <w:highlight w:val="none"/>
        </w:rPr>
      </w:pPr>
    </w:p>
    <w:p w14:paraId="5CB60EB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1822A9F8">
      <w:pPr>
        <w:adjustRightInd w:val="0"/>
        <w:snapToGrid w:val="0"/>
        <w:spacing w:line="586" w:lineRule="exact"/>
        <w:rPr>
          <w:rFonts w:eastAsia="宋体"/>
          <w:color w:val="auto"/>
          <w:sz w:val="28"/>
          <w:szCs w:val="28"/>
          <w:highlight w:val="none"/>
        </w:rPr>
      </w:pPr>
    </w:p>
    <w:p w14:paraId="4198A093">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41B78924">
      <w:pPr>
        <w:adjustRightInd w:val="0"/>
        <w:snapToGrid w:val="0"/>
        <w:spacing w:line="586" w:lineRule="exact"/>
        <w:ind w:right="640" w:firstLine="3920" w:firstLineChars="1400"/>
        <w:jc w:val="center"/>
        <w:rPr>
          <w:color w:val="auto"/>
          <w:sz w:val="28"/>
          <w:szCs w:val="28"/>
          <w:highlight w:val="none"/>
        </w:rPr>
      </w:pPr>
      <w:bookmarkStart w:id="244" w:name="_Toc155322974"/>
      <w:bookmarkStart w:id="245" w:name="_Toc148157964"/>
      <w:bookmarkStart w:id="246" w:name="_Toc143318918"/>
      <w:bookmarkStart w:id="247" w:name="_Toc146440177"/>
      <w:bookmarkStart w:id="248" w:name="_Toc143319553"/>
      <w:bookmarkStart w:id="249" w:name="_Toc141242988"/>
      <w:r>
        <w:rPr>
          <w:rFonts w:hint="eastAsia" w:eastAsia="宋体"/>
          <w:color w:val="auto"/>
          <w:sz w:val="28"/>
          <w:szCs w:val="28"/>
          <w:highlight w:val="none"/>
        </w:rPr>
        <w:t xml:space="preserve">       年    月    日</w:t>
      </w:r>
      <w:bookmarkEnd w:id="237"/>
      <w:bookmarkEnd w:id="238"/>
      <w:bookmarkEnd w:id="239"/>
      <w:bookmarkEnd w:id="240"/>
      <w:bookmarkEnd w:id="241"/>
      <w:bookmarkEnd w:id="242"/>
      <w:bookmarkEnd w:id="243"/>
      <w:bookmarkEnd w:id="244"/>
      <w:bookmarkEnd w:id="245"/>
      <w:bookmarkEnd w:id="246"/>
      <w:bookmarkEnd w:id="247"/>
      <w:bookmarkEnd w:id="248"/>
      <w:bookmarkEnd w:id="249"/>
      <w:bookmarkStart w:id="250" w:name="_Toc169487835"/>
      <w:bookmarkStart w:id="251" w:name="_Toc155342591"/>
    </w:p>
    <w:p w14:paraId="1A016D86">
      <w:pPr>
        <w:pStyle w:val="3"/>
        <w:numPr>
          <w:ilvl w:val="0"/>
          <w:numId w:val="0"/>
        </w:numPr>
        <w:spacing w:before="0" w:afterLines="0" w:line="240" w:lineRule="auto"/>
        <w:jc w:val="both"/>
        <w:rPr>
          <w:b w:val="0"/>
          <w:color w:val="auto"/>
          <w:sz w:val="28"/>
          <w:szCs w:val="28"/>
          <w:highlight w:val="none"/>
        </w:rPr>
      </w:pPr>
      <w:bookmarkStart w:id="252" w:name="_Toc386121765"/>
      <w:bookmarkStart w:id="253" w:name="_Toc18290"/>
      <w:bookmarkStart w:id="254" w:name="_Toc11522"/>
      <w:bookmarkStart w:id="255" w:name="_Toc386122462"/>
    </w:p>
    <w:p w14:paraId="16DCD7E4">
      <w:pPr>
        <w:pStyle w:val="3"/>
        <w:numPr>
          <w:ilvl w:val="0"/>
          <w:numId w:val="0"/>
        </w:numPr>
        <w:spacing w:before="0" w:afterLines="0" w:line="240" w:lineRule="auto"/>
        <w:jc w:val="both"/>
        <w:rPr>
          <w:b w:val="0"/>
          <w:color w:val="auto"/>
          <w:sz w:val="28"/>
          <w:szCs w:val="28"/>
          <w:highlight w:val="none"/>
        </w:rPr>
      </w:pPr>
    </w:p>
    <w:p w14:paraId="74FF4F77">
      <w:pPr>
        <w:rPr>
          <w:color w:val="auto"/>
          <w:sz w:val="28"/>
          <w:szCs w:val="28"/>
          <w:highlight w:val="none"/>
        </w:rPr>
      </w:pPr>
      <w:r>
        <w:rPr>
          <w:rFonts w:hint="eastAsia"/>
          <w:color w:val="auto"/>
          <w:sz w:val="28"/>
          <w:szCs w:val="28"/>
          <w:highlight w:val="none"/>
        </w:rPr>
        <w:br w:type="page"/>
      </w:r>
    </w:p>
    <w:bookmarkEnd w:id="250"/>
    <w:bookmarkEnd w:id="251"/>
    <w:bookmarkEnd w:id="252"/>
    <w:bookmarkEnd w:id="253"/>
    <w:bookmarkEnd w:id="254"/>
    <w:bookmarkEnd w:id="255"/>
    <w:p w14:paraId="08EF64DA">
      <w:pPr>
        <w:spacing w:before="231" w:line="222" w:lineRule="auto"/>
        <w:ind w:left="26"/>
        <w:rPr>
          <w:rFonts w:ascii="黑体" w:hAnsi="黑体" w:eastAsia="黑体" w:cs="黑体"/>
          <w:b/>
          <w:bCs/>
          <w:color w:val="auto"/>
          <w:szCs w:val="32"/>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八</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法定代表人身份证明</w:t>
      </w:r>
    </w:p>
    <w:p w14:paraId="0C9C965B">
      <w:pPr>
        <w:widowControl/>
        <w:snapToGrid w:val="0"/>
        <w:spacing w:beforeLines="50" w:line="360" w:lineRule="auto"/>
        <w:ind w:firstLine="643" w:firstLineChars="200"/>
        <w:jc w:val="center"/>
        <w:rPr>
          <w:rFonts w:ascii="方正小标宋简体" w:hAnsi="方正小标宋简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b/>
          <w:color w:val="auto"/>
          <w:sz w:val="28"/>
          <w:highlight w:val="none"/>
        </w:rPr>
        <w:t>（参考样张）</w:t>
      </w:r>
    </w:p>
    <w:p w14:paraId="10A6DA85">
      <w:pPr>
        <w:widowControl/>
        <w:spacing w:line="360" w:lineRule="auto"/>
        <w:jc w:val="center"/>
        <w:rPr>
          <w:rFonts w:ascii="黑体" w:hAnsi="黑体" w:eastAsia="黑体" w:cs="黑体"/>
          <w:b/>
          <w:bCs/>
          <w:color w:val="auto"/>
          <w:szCs w:val="32"/>
          <w:highlight w:val="none"/>
        </w:rPr>
      </w:pPr>
    </w:p>
    <w:p w14:paraId="0AB50A51">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002CD147">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1607C070">
      <w:pPr>
        <w:pStyle w:val="38"/>
        <w:spacing w:line="360" w:lineRule="auto"/>
        <w:ind w:firstLine="560" w:firstLineChars="200"/>
        <w:rPr>
          <w:rFonts w:ascii="新宋体" w:hAnsi="新宋体" w:eastAsia="新宋体" w:cs="新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778CA6D3">
      <w:pPr>
        <w:snapToGrid w:val="0"/>
        <w:spacing w:line="360" w:lineRule="auto"/>
        <w:ind w:firstLine="560" w:firstLineChars="200"/>
        <w:textAlignment w:val="baseline"/>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的法定代表人</w:t>
      </w:r>
    </w:p>
    <w:p w14:paraId="14181464">
      <w:pPr>
        <w:snapToGrid w:val="0"/>
        <w:spacing w:line="360" w:lineRule="auto"/>
        <w:ind w:firstLine="560" w:firstLineChars="200"/>
        <w:textAlignment w:val="baseline"/>
        <w:rPr>
          <w:rFonts w:ascii="宋体" w:hAnsi="宋体"/>
          <w:color w:val="auto"/>
          <w:sz w:val="28"/>
          <w:szCs w:val="28"/>
          <w:highlight w:val="none"/>
        </w:rPr>
      </w:pPr>
      <w:r>
        <w:rPr>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color w:val="auto"/>
          <w:sz w:val="28"/>
          <w:szCs w:val="28"/>
          <w:highlight w:val="none"/>
        </w:rPr>
        <w:t>法定代表人手机号码：</w:t>
      </w:r>
      <w:r>
        <w:rPr>
          <w:rFonts w:hint="eastAsia" w:ascii="宋体" w:hAnsi="宋体"/>
          <w:color w:val="auto"/>
          <w:sz w:val="28"/>
          <w:szCs w:val="28"/>
          <w:highlight w:val="none"/>
          <w:u w:val="single"/>
        </w:rPr>
        <w:t xml:space="preserve">              </w:t>
      </w:r>
    </w:p>
    <w:p w14:paraId="315181BB">
      <w:pPr>
        <w:snapToGrid w:val="0"/>
        <w:spacing w:line="360" w:lineRule="auto"/>
        <w:ind w:firstLine="480" w:firstLineChars="200"/>
        <w:textAlignment w:val="baseline"/>
        <w:rPr>
          <w:rFonts w:ascii="宋体" w:hAnsi="宋体"/>
          <w:color w:val="auto"/>
          <w:sz w:val="28"/>
          <w:szCs w:val="28"/>
          <w:highlight w:val="none"/>
        </w:rPr>
      </w:pPr>
      <w:r>
        <w:rPr>
          <w:rFonts w:hint="eastAsia" w:ascii="宋体" w:hAnsi="宋体" w:cs="宋体"/>
          <w:color w:val="auto"/>
          <w:sz w:val="24"/>
          <w:highlight w:val="none"/>
        </w:rPr>
        <w:t>附</w:t>
      </w:r>
      <w:r>
        <w:rPr>
          <w:rFonts w:hint="eastAsia" w:ascii="宋体" w:hAnsi="宋体"/>
          <w:color w:val="auto"/>
          <w:sz w:val="28"/>
          <w:szCs w:val="28"/>
          <w:highlight w:val="none"/>
        </w:rPr>
        <w:t xml:space="preserve">                                      </w:t>
      </w:r>
    </w:p>
    <w:p w14:paraId="7D2AA585">
      <w:pPr>
        <w:snapToGrid w:val="0"/>
        <w:spacing w:line="360" w:lineRule="auto"/>
        <w:ind w:firstLine="560" w:firstLineChars="200"/>
        <w:jc w:val="right"/>
        <w:textAlignment w:val="baseline"/>
        <w:rPr>
          <w:rFonts w:ascii="宋体" w:hAnsi="宋体"/>
          <w:color w:val="auto"/>
          <w:sz w:val="28"/>
          <w:szCs w:val="28"/>
          <w:highlight w:val="none"/>
        </w:rPr>
      </w:pPr>
    </w:p>
    <w:p w14:paraId="252874C2">
      <w:pPr>
        <w:snapToGrid w:val="0"/>
        <w:spacing w:line="360" w:lineRule="auto"/>
        <w:ind w:firstLine="560" w:firstLineChars="200"/>
        <w:jc w:val="right"/>
        <w:textAlignment w:val="baseline"/>
        <w:rPr>
          <w:rFonts w:ascii="宋体" w:hAnsi="宋体"/>
          <w:color w:val="auto"/>
          <w:sz w:val="28"/>
          <w:szCs w:val="28"/>
          <w:highlight w:val="none"/>
        </w:rPr>
      </w:pPr>
    </w:p>
    <w:p w14:paraId="687869F0">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136525</wp:posOffset>
                </wp:positionV>
                <wp:extent cx="3476625" cy="567055"/>
                <wp:effectExtent l="4445" t="4445" r="5080" b="1905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520E1C9">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0.75pt;height:44.65pt;width:273.75pt;z-index:251661312;mso-width-relative:page;mso-height-relative:page;" fillcolor="#FFFFFF" filled="t" stroked="t" coordsize="21600,21600" o:gfxdata="UEsDBAoAAAAAAIdO4kAAAAAAAAAAAAAAAAAEAAAAZHJzL1BLAwQUAAAACACHTuJAHiSXXdYAAAAK&#10;AQAADwAAAGRycy9kb3ducmV2LnhtbE2PwU7DMBBE70j8g7VI3KidBEJJ41QCCQlxo+TCzY23SVR7&#10;HcVuU/6e5QS3Hc1o9k29vXgnzjjHMZCGbKVAIHXBjtRraD9f79YgYjJkjQuEGr4xwra5vqpNZcNC&#10;H3jepV5wCcXKaBhSmiopYzegN3EVJiT2DmH2JrGce2lns3C5dzJXqpTejMQfBjPhy4DdcXfyGt7K&#10;5/SFrX23RV6EpZXdfHBR69ubTG1AJLykvzD84jM6NMy0DyeyUTjWTyVvSRry7AEEBx7vCz727GRq&#10;D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4k&#10;l13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5520E1C9">
                      <w:pPr>
                        <w:jc w:val="center"/>
                      </w:pPr>
                      <w:r>
                        <w:rPr>
                          <w:rFonts w:hint="eastAsia"/>
                        </w:rPr>
                        <w:t>法定代表人身份证正面复印件粘贴处</w:t>
                      </w:r>
                    </w:p>
                  </w:txbxContent>
                </v:textbox>
              </v:shape>
            </w:pict>
          </mc:Fallback>
        </mc:AlternateContent>
      </w:r>
    </w:p>
    <w:p w14:paraId="2C45CEEA">
      <w:pPr>
        <w:snapToGrid w:val="0"/>
        <w:spacing w:line="360" w:lineRule="auto"/>
        <w:ind w:firstLine="560" w:firstLineChars="200"/>
        <w:jc w:val="right"/>
        <w:textAlignment w:val="baseline"/>
        <w:rPr>
          <w:rFonts w:ascii="宋体" w:hAnsi="宋体"/>
          <w:color w:val="auto"/>
          <w:sz w:val="28"/>
          <w:szCs w:val="28"/>
          <w:highlight w:val="none"/>
        </w:rPr>
      </w:pPr>
    </w:p>
    <w:p w14:paraId="3F1A3F92">
      <w:pPr>
        <w:snapToGrid w:val="0"/>
        <w:spacing w:line="360" w:lineRule="auto"/>
        <w:ind w:firstLine="560" w:firstLineChars="200"/>
        <w:jc w:val="right"/>
        <w:textAlignment w:val="baseline"/>
        <w:rPr>
          <w:rFonts w:ascii="宋体" w:hAnsi="宋体"/>
          <w:color w:val="auto"/>
          <w:sz w:val="28"/>
          <w:szCs w:val="28"/>
          <w:highlight w:val="none"/>
        </w:rPr>
      </w:pPr>
    </w:p>
    <w:p w14:paraId="76C8DFEF">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2043EFD">
      <w:pPr>
        <w:snapToGrid w:val="0"/>
        <w:spacing w:line="360" w:lineRule="auto"/>
        <w:ind w:firstLine="560" w:firstLineChars="200"/>
        <w:jc w:val="right"/>
        <w:textAlignment w:val="baseline"/>
        <w:rPr>
          <w:rFonts w:ascii="宋体" w:hAnsi="宋体"/>
          <w:color w:val="auto"/>
          <w:sz w:val="28"/>
          <w:szCs w:val="28"/>
          <w:highlight w:val="none"/>
        </w:rPr>
      </w:pPr>
    </w:p>
    <w:p w14:paraId="4A679ABD">
      <w:pPr>
        <w:snapToGrid w:val="0"/>
        <w:spacing w:line="360" w:lineRule="auto"/>
        <w:ind w:firstLine="560" w:firstLineChars="200"/>
        <w:jc w:val="right"/>
        <w:textAlignment w:val="baseline"/>
        <w:rPr>
          <w:rFonts w:ascii="宋体" w:hAnsi="宋体"/>
          <w:color w:val="auto"/>
          <w:sz w:val="28"/>
          <w:szCs w:val="28"/>
          <w:highlight w:val="none"/>
        </w:rPr>
      </w:pPr>
    </w:p>
    <w:p w14:paraId="57968243">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471170"/>
                <wp:effectExtent l="4445" t="4445" r="5080" b="19685"/>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AB793BC">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37.1pt;width:273.75pt;z-index:251662336;mso-width-relative:page;mso-height-relative:page;" fillcolor="#FFFFFF" filled="t" stroked="t" coordsize="21600,21600" o:gfxdata="UEsDBAoAAAAAAIdO4kAAAAAAAAAAAAAAAAAEAAAAZHJzL1BLAwQUAAAACACHTuJAzovKP9YAAAAJ&#10;AQAADwAAAGRycy9kb3ducmV2LnhtbE2PwU7DMBBE70j8g7VI3KjdRDRNiFMJJCTEjTYXbm68TSLi&#10;dWS7Tfl7lhPcdrSjmTf17uomccEQR08a1isFAqnzdqReQ3t4fdiCiMmQNZMn1PCNEXbN7U1tKusX&#10;+sDLPvWCQyhWRsOQ0lxJGbsBnYkrPyPx7+SDM4ll6KUNZuFwN8lMqY10ZiRuGMyMLwN2X/uz0/C2&#10;eU6f2Np3m2e5X1rZhdMUtb6/W6snEAmv6c8Mv/iMDg0zHf2ZbBQT61LxlsTHtgDBhiIvHkEcNZRZ&#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i8o/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AB793BC">
                      <w:pPr>
                        <w:jc w:val="center"/>
                      </w:pPr>
                      <w:r>
                        <w:rPr>
                          <w:rFonts w:hint="eastAsia"/>
                        </w:rPr>
                        <w:t>法定代表人身份证反面复印件粘贴处</w:t>
                      </w:r>
                    </w:p>
                  </w:txbxContent>
                </v:textbox>
              </v:shape>
            </w:pict>
          </mc:Fallback>
        </mc:AlternateContent>
      </w:r>
    </w:p>
    <w:p w14:paraId="468F0287">
      <w:pPr>
        <w:snapToGrid w:val="0"/>
        <w:spacing w:line="360" w:lineRule="auto"/>
        <w:ind w:firstLine="560" w:firstLineChars="200"/>
        <w:jc w:val="right"/>
        <w:textAlignment w:val="baseline"/>
        <w:rPr>
          <w:rFonts w:ascii="宋体" w:hAnsi="宋体"/>
          <w:color w:val="auto"/>
          <w:sz w:val="28"/>
          <w:szCs w:val="28"/>
          <w:highlight w:val="none"/>
        </w:rPr>
      </w:pPr>
    </w:p>
    <w:p w14:paraId="3233A08E">
      <w:pPr>
        <w:snapToGrid w:val="0"/>
        <w:spacing w:line="360" w:lineRule="auto"/>
        <w:ind w:firstLine="560" w:firstLineChars="200"/>
        <w:jc w:val="right"/>
        <w:textAlignment w:val="baseline"/>
        <w:rPr>
          <w:rFonts w:ascii="宋体" w:hAnsi="宋体"/>
          <w:color w:val="auto"/>
          <w:sz w:val="28"/>
          <w:szCs w:val="28"/>
          <w:highlight w:val="none"/>
        </w:rPr>
      </w:pPr>
    </w:p>
    <w:p w14:paraId="444C7F10">
      <w:pPr>
        <w:snapToGrid w:val="0"/>
        <w:spacing w:line="360" w:lineRule="auto"/>
        <w:ind w:firstLine="560" w:firstLineChars="200"/>
        <w:jc w:val="right"/>
        <w:textAlignment w:val="baseline"/>
        <w:rPr>
          <w:rFonts w:ascii="宋体" w:hAnsi="宋体"/>
          <w:color w:val="auto"/>
          <w:sz w:val="28"/>
          <w:szCs w:val="28"/>
          <w:highlight w:val="none"/>
        </w:rPr>
      </w:pPr>
    </w:p>
    <w:p w14:paraId="3A467A05">
      <w:pPr>
        <w:snapToGrid w:val="0"/>
        <w:spacing w:line="360" w:lineRule="auto"/>
        <w:ind w:firstLine="560" w:firstLineChars="200"/>
        <w:jc w:val="right"/>
        <w:textAlignment w:val="baseline"/>
        <w:rPr>
          <w:rFonts w:ascii="宋体" w:hAnsi="宋体"/>
          <w:color w:val="auto"/>
          <w:sz w:val="28"/>
          <w:szCs w:val="28"/>
          <w:highlight w:val="none"/>
        </w:rPr>
      </w:pPr>
    </w:p>
    <w:p w14:paraId="0C19B783">
      <w:pPr>
        <w:snapToGrid w:val="0"/>
        <w:spacing w:line="360" w:lineRule="auto"/>
        <w:ind w:firstLine="560" w:firstLineChars="200"/>
        <w:jc w:val="right"/>
        <w:textAlignment w:val="baseline"/>
        <w:rPr>
          <w:rFonts w:ascii="宋体" w:hAnsi="宋体"/>
          <w:color w:val="auto"/>
          <w:sz w:val="28"/>
          <w:szCs w:val="28"/>
          <w:highlight w:val="none"/>
          <w:u w:val="single"/>
        </w:rPr>
      </w:pPr>
      <w:r>
        <w:rPr>
          <w:rFonts w:hint="eastAsia" w:ascii="宋体" w:hAnsi="宋体"/>
          <w:color w:val="auto"/>
          <w:sz w:val="28"/>
          <w:szCs w:val="28"/>
          <w:highlight w:val="none"/>
        </w:rPr>
        <w:t>投标人：（盖单位公章）</w:t>
      </w:r>
    </w:p>
    <w:p w14:paraId="2236B3B4">
      <w:pPr>
        <w:pStyle w:val="10"/>
        <w:tabs>
          <w:tab w:val="left" w:pos="9360"/>
          <w:tab w:val="clear" w:pos="574"/>
        </w:tabs>
        <w:ind w:firstLine="280"/>
        <w:jc w:val="righ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0F8F4304">
      <w:pPr>
        <w:spacing w:before="156"/>
        <w:rPr>
          <w:rFonts w:ascii="新宋体" w:hAnsi="新宋体" w:eastAsia="新宋体" w:cs="新宋体"/>
          <w:b/>
          <w:bCs/>
          <w:color w:val="auto"/>
          <w:szCs w:val="32"/>
          <w:highlight w:val="none"/>
        </w:rPr>
      </w:pPr>
    </w:p>
    <w:p w14:paraId="42E401EB">
      <w:pPr>
        <w:spacing w:before="231" w:line="222" w:lineRule="auto"/>
        <w:ind w:left="26"/>
        <w:rPr>
          <w:rFonts w:ascii="黑体" w:hAnsi="黑体" w:eastAsia="黑体" w:cs="黑体"/>
          <w:color w:val="auto"/>
          <w:spacing w:val="-2"/>
          <w:sz w:val="28"/>
          <w:szCs w:val="28"/>
          <w:highlight w:val="none"/>
        </w:rPr>
      </w:pPr>
      <w:r>
        <w:rPr>
          <w:rFonts w:ascii="黑体" w:hAnsi="黑体" w:eastAsia="黑体" w:cs="黑体"/>
          <w:color w:val="auto"/>
          <w:spacing w:val="-2"/>
          <w:sz w:val="28"/>
          <w:szCs w:val="28"/>
          <w:highlight w:val="none"/>
        </w:rPr>
        <w:t>附件</w:t>
      </w:r>
      <w:r>
        <w:rPr>
          <w:rFonts w:hint="eastAsia" w:ascii="黑体" w:hAnsi="黑体" w:eastAsia="黑体" w:cs="黑体"/>
          <w:color w:val="auto"/>
          <w:spacing w:val="-2"/>
          <w:sz w:val="28"/>
          <w:szCs w:val="28"/>
          <w:highlight w:val="none"/>
        </w:rPr>
        <w:t>九</w:t>
      </w:r>
      <w:r>
        <w:rPr>
          <w:rFonts w:ascii="黑体" w:hAnsi="黑体" w:eastAsia="黑体" w:cs="黑体"/>
          <w:color w:val="auto"/>
          <w:spacing w:val="-2"/>
          <w:sz w:val="28"/>
          <w:szCs w:val="28"/>
          <w:highlight w:val="none"/>
        </w:rPr>
        <w:t>：</w:t>
      </w:r>
      <w:r>
        <w:rPr>
          <w:rFonts w:hint="eastAsia" w:ascii="黑体" w:hAnsi="黑体" w:eastAsia="黑体" w:cs="黑体"/>
          <w:color w:val="auto"/>
          <w:spacing w:val="-2"/>
          <w:sz w:val="28"/>
          <w:szCs w:val="28"/>
          <w:highlight w:val="none"/>
        </w:rPr>
        <w:t>法定代表人授权委托书</w:t>
      </w:r>
    </w:p>
    <w:p w14:paraId="00D46F5D">
      <w:pPr>
        <w:spacing w:before="156"/>
        <w:jc w:val="center"/>
        <w:rPr>
          <w:rFonts w:ascii="宋体" w:hAnsi="宋体" w:cs="宋体"/>
          <w:b/>
          <w:bCs/>
          <w:color w:val="auto"/>
          <w:sz w:val="28"/>
          <w:szCs w:val="28"/>
          <w:highlight w:val="none"/>
        </w:rPr>
      </w:pPr>
      <w:r>
        <w:rPr>
          <w:rFonts w:hint="eastAsia" w:ascii="宋体" w:hAnsi="宋体" w:cs="宋体"/>
          <w:b/>
          <w:bCs/>
          <w:color w:val="auto"/>
          <w:szCs w:val="32"/>
          <w:highlight w:val="none"/>
        </w:rPr>
        <w:t>法定代表人授权委托书</w:t>
      </w:r>
      <w:r>
        <w:rPr>
          <w:rFonts w:hint="eastAsia" w:ascii="宋体" w:hAnsi="宋体" w:cs="宋体"/>
          <w:b/>
          <w:bCs/>
          <w:color w:val="auto"/>
          <w:sz w:val="28"/>
          <w:szCs w:val="28"/>
          <w:highlight w:val="none"/>
        </w:rPr>
        <w:t>（参考样张）</w:t>
      </w:r>
    </w:p>
    <w:p w14:paraId="67CB1EBD">
      <w:pPr>
        <w:spacing w:line="400" w:lineRule="exact"/>
        <w:ind w:left="16" w:leftChars="5" w:firstLine="372" w:firstLineChars="133"/>
        <w:jc w:val="left"/>
        <w:rPr>
          <w:rFonts w:ascii="宋体" w:hAnsi="宋体" w:cs="宋体"/>
          <w:color w:val="auto"/>
          <w:sz w:val="28"/>
          <w:szCs w:val="28"/>
          <w:highlight w:val="none"/>
        </w:rPr>
      </w:pPr>
      <w:r>
        <w:rPr>
          <w:rFonts w:hint="eastAsia" w:ascii="宋体" w:hAnsi="宋体" w:cs="宋体"/>
          <w:color w:val="auto"/>
          <w:sz w:val="28"/>
          <w:szCs w:val="28"/>
          <w:highlight w:val="none"/>
        </w:rPr>
        <w:t>本授权委托书声明：我</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（投标人）的法定代表人，现授权委托我单位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（姓名）为我的委托代理人，以本单位的名义参加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（招标人）的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（工程名称）的投标。委托代理人在该工程招投标活动中的一切事务，我均予以承认。</w:t>
      </w:r>
    </w:p>
    <w:p w14:paraId="6C326EE0">
      <w:pPr>
        <w:snapToGrid w:val="0"/>
        <w:spacing w:line="40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委托代理人无转委权，特此委托。</w:t>
      </w:r>
    </w:p>
    <w:p w14:paraId="4E1D2E3A">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投标人（公章）：</w:t>
      </w:r>
      <w:r>
        <w:rPr>
          <w:rFonts w:hint="eastAsia" w:ascii="宋体" w:hAnsi="宋体" w:cs="宋体"/>
          <w:color w:val="auto"/>
          <w:sz w:val="28"/>
          <w:szCs w:val="28"/>
          <w:highlight w:val="none"/>
          <w:u w:val="single"/>
        </w:rPr>
        <w:t xml:space="preserve">                                         </w:t>
      </w:r>
    </w:p>
    <w:p w14:paraId="018497F4">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法定代表人（签字或盖章）：</w:t>
      </w:r>
      <w:r>
        <w:rPr>
          <w:rFonts w:hint="eastAsia" w:ascii="宋体" w:hAnsi="宋体" w:cs="宋体"/>
          <w:color w:val="auto"/>
          <w:sz w:val="28"/>
          <w:szCs w:val="28"/>
          <w:highlight w:val="none"/>
          <w:u w:val="single"/>
        </w:rPr>
        <w:t xml:space="preserve">                                     </w:t>
      </w:r>
    </w:p>
    <w:p w14:paraId="0BC390E5">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年龄</w:t>
      </w:r>
      <w:r>
        <w:rPr>
          <w:rFonts w:hint="eastAsia" w:ascii="宋体" w:hAnsi="宋体" w:cs="宋体"/>
          <w:color w:val="auto"/>
          <w:sz w:val="28"/>
          <w:szCs w:val="28"/>
          <w:highlight w:val="none"/>
          <w:u w:val="single"/>
        </w:rPr>
        <w:t xml:space="preserve">          </w:t>
      </w:r>
    </w:p>
    <w:p w14:paraId="3ACF56A2">
      <w:pPr>
        <w:snapToGrid w:val="0"/>
        <w:spacing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w:t>
      </w:r>
      <w:r>
        <w:rPr>
          <w:rFonts w:hint="eastAsia" w:ascii="宋体" w:hAnsi="宋体" w:cs="宋体"/>
          <w:color w:val="auto"/>
          <w:sz w:val="28"/>
          <w:szCs w:val="28"/>
          <w:highlight w:val="none"/>
          <w:u w:val="single"/>
        </w:rPr>
        <w:t xml:space="preserve">                    </w:t>
      </w:r>
    </w:p>
    <w:p w14:paraId="04771101">
      <w:pPr>
        <w:snapToGrid w:val="0"/>
        <w:spacing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电子邮箱：</w:t>
      </w:r>
      <w:r>
        <w:rPr>
          <w:rFonts w:hint="eastAsia" w:ascii="宋体" w:hAnsi="宋体" w:cs="宋体"/>
          <w:color w:val="auto"/>
          <w:sz w:val="28"/>
          <w:szCs w:val="28"/>
          <w:highlight w:val="none"/>
          <w:u w:val="single"/>
        </w:rPr>
        <w:t xml:space="preserve">                  </w:t>
      </w:r>
    </w:p>
    <w:p w14:paraId="67ABEF1B">
      <w:pPr>
        <w:pStyle w:val="21"/>
        <w:spacing w:line="400" w:lineRule="exact"/>
        <w:ind w:firstLine="240"/>
        <w:jc w:val="both"/>
        <w:rPr>
          <w:rFonts w:ascii="宋体" w:hAnsi="宋体" w:cs="宋体"/>
          <w:color w:val="auto"/>
          <w:sz w:val="28"/>
          <w:szCs w:val="28"/>
          <w:highlight w:val="none"/>
        </w:rPr>
      </w:pPr>
      <w:bookmarkStart w:id="256" w:name="_Toc1484"/>
      <w:r>
        <w:rPr>
          <w:rFonts w:hint="eastAsia" w:ascii="宋体" w:hAnsi="宋体" w:cs="宋体"/>
          <w:b w:val="0"/>
          <w:color w:val="auto"/>
          <w:sz w:val="28"/>
          <w:szCs w:val="28"/>
          <w:highlight w:val="none"/>
        </w:rPr>
        <w:t>授权委托日期：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bookmarkEnd w:id="256"/>
    </w:p>
    <w:p w14:paraId="3632A5A6">
      <w:pPr>
        <w:snapToGrid w:val="0"/>
        <w:spacing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783FA3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0C965865">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38" w:type="dxa"/>
          </w:tcPr>
          <w:p w14:paraId="4EC720D5">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5FB18C1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7161E58D">
            <w:pPr>
              <w:spacing w:line="360" w:lineRule="auto"/>
              <w:rPr>
                <w:color w:val="auto"/>
                <w:sz w:val="30"/>
                <w:szCs w:val="30"/>
                <w:highlight w:val="none"/>
              </w:rPr>
            </w:pPr>
          </w:p>
        </w:tc>
        <w:tc>
          <w:tcPr>
            <w:tcW w:w="4938" w:type="dxa"/>
          </w:tcPr>
          <w:p w14:paraId="09618BE1">
            <w:pPr>
              <w:spacing w:line="360" w:lineRule="auto"/>
              <w:rPr>
                <w:color w:val="auto"/>
                <w:sz w:val="30"/>
                <w:szCs w:val="30"/>
                <w:highlight w:val="none"/>
              </w:rPr>
            </w:pPr>
          </w:p>
        </w:tc>
      </w:tr>
    </w:tbl>
    <w:p w14:paraId="70E8B884">
      <w:pPr>
        <w:pStyle w:val="29"/>
        <w:rPr>
          <w:rFonts w:ascii="宋体" w:hAnsi="宋体" w:cs="宋体"/>
          <w:color w:val="auto"/>
          <w:sz w:val="28"/>
          <w:szCs w:val="28"/>
          <w:highlight w:val="none"/>
        </w:rPr>
        <w:sectPr>
          <w:footnotePr>
            <w:numRestart w:val="eachPage"/>
          </w:footnotePr>
          <w:endnotePr>
            <w:numRestart w:val="eachSect"/>
          </w:endnotePr>
          <w:pgSz w:w="11907" w:h="16840"/>
          <w:pgMar w:top="1247" w:right="1361" w:bottom="1247" w:left="1417" w:header="851" w:footer="838" w:gutter="0"/>
          <w:cols w:space="720" w:num="1"/>
          <w:docGrid w:type="lines" w:linePitch="435" w:charSpace="-6554"/>
        </w:sectPr>
      </w:pP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p w14:paraId="6C2E444F">
      <w:pPr>
        <w:pStyle w:val="29"/>
        <w:rPr>
          <w:rFonts w:ascii="宋体" w:hAnsi="宋体" w:cs="宋体"/>
          <w:color w:val="auto"/>
          <w:sz w:val="28"/>
          <w:szCs w:val="28"/>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508F7">
    <w:pPr>
      <w:pStyle w:val="15"/>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5D3C8D">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F5D3C8D">
                    <w:pPr>
                      <w:pStyle w:val="15"/>
                    </w:pPr>
                    <w:r>
                      <w:fldChar w:fldCharType="begin"/>
                    </w:r>
                    <w:r>
                      <w:instrText xml:space="preserve"> PAGE  \* MERGEFORMAT </w:instrText>
                    </w:r>
                    <w:r>
                      <w:fldChar w:fldCharType="separate"/>
                    </w:r>
                    <w:r>
                      <w:t>1</w:t>
                    </w:r>
                    <w:r>
                      <w:fldChar w:fldCharType="end"/>
                    </w:r>
                  </w:p>
                </w:txbxContent>
              </v:textbox>
            </v:shape>
          </w:pict>
        </mc:Fallback>
      </mc:AlternateContent>
    </w:r>
  </w:p>
  <w:p w14:paraId="381F1CEF">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4DE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C29223E">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3C29223E">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E099B">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034C3">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58CAC84">
                          <w:pPr>
                            <w:pStyle w:val="15"/>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58CAC84">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F89B2">
    <w:pPr>
      <w:pStyle w:val="16"/>
      <w:pBdr>
        <w:bottom w:val="single" w:color="auto" w:sz="4" w:space="1"/>
      </w:pBdr>
      <w:jc w:val="right"/>
    </w:pPr>
    <w:r>
      <w:rPr>
        <w:rFonts w:hint="eastAsia" w:ascii="宋体" w:hAnsi="宋体" w:eastAsia="宋体"/>
        <w:bCs/>
        <w:color w:val="auto"/>
        <w:sz w:val="21"/>
        <w:lang w:eastAsia="zh-CN"/>
      </w:rPr>
      <w:t>临海市白水洋镇山塘建设工程（保田山塘）</w:t>
    </w:r>
    <w:r>
      <w:rPr>
        <w:rFonts w:hint="eastAsia" w:ascii="宋体" w:hAnsi="宋体" w:eastAsia="宋体"/>
        <w:bCs/>
        <w:color w:val="auto"/>
        <w:sz w:val="21"/>
      </w:rPr>
      <w:t>招标</w:t>
    </w:r>
    <w:r>
      <w:rPr>
        <w:rFonts w:hint="eastAsia" w:ascii="宋体" w:hAnsi="宋体" w:eastAsia="宋体"/>
        <w:bCs/>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AC519">
    <w:pPr>
      <w:pBdr>
        <w:bottom w:val="single" w:color="auto" w:sz="6" w:space="1"/>
      </w:pBdr>
      <w:snapToGrid w:val="0"/>
      <w:ind w:right="180"/>
      <w:jc w:val="right"/>
      <w:rPr>
        <w:rFonts w:eastAsia="宋体"/>
        <w:sz w:val="18"/>
      </w:rPr>
    </w:pPr>
    <w:r>
      <w:rPr>
        <w:rFonts w:hint="eastAsia" w:ascii="宋体" w:hAnsi="宋体" w:eastAsia="宋体"/>
        <w:bCs/>
        <w:color w:val="FF0000"/>
        <w:sz w:val="18"/>
        <w:szCs w:val="18"/>
        <w:lang w:eastAsia="zh-CN"/>
      </w:rPr>
      <w:t>临海市白水洋镇山塘建设工程（保田山塘）</w:t>
    </w:r>
    <w:r>
      <w:rPr>
        <w:rFonts w:hint="eastAsia" w:eastAsia="宋体"/>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C9D410E7"/>
    <w:multiLevelType w:val="singleLevel"/>
    <w:tmpl w:val="C9D410E7"/>
    <w:lvl w:ilvl="0" w:tentative="0">
      <w:start w:val="1"/>
      <w:numFmt w:val="decimal"/>
      <w:lvlText w:val="%1."/>
      <w:lvlJc w:val="left"/>
      <w:pPr>
        <w:tabs>
          <w:tab w:val="left" w:pos="312"/>
        </w:tabs>
      </w:pPr>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zYjYwYmFjNDZkZjI5ZTJmMTI0MjliNTM1ZDJiODAifQ=="/>
  </w:docVars>
  <w:rsids>
    <w:rsidRoot w:val="1FF80AF3"/>
    <w:rsid w:val="00001D40"/>
    <w:rsid w:val="0000285E"/>
    <w:rsid w:val="0000785B"/>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C53BF"/>
    <w:rsid w:val="00200752"/>
    <w:rsid w:val="00201393"/>
    <w:rsid w:val="00201E00"/>
    <w:rsid w:val="00204F00"/>
    <w:rsid w:val="0021163E"/>
    <w:rsid w:val="00221E57"/>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B38D2"/>
    <w:rsid w:val="004C09CE"/>
    <w:rsid w:val="004C2D78"/>
    <w:rsid w:val="004F0AE7"/>
    <w:rsid w:val="004F18C7"/>
    <w:rsid w:val="00500138"/>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104B"/>
    <w:rsid w:val="00902D3F"/>
    <w:rsid w:val="00905478"/>
    <w:rsid w:val="00911A9E"/>
    <w:rsid w:val="00911DF3"/>
    <w:rsid w:val="00912DE5"/>
    <w:rsid w:val="009307CE"/>
    <w:rsid w:val="00961762"/>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2505"/>
    <w:rsid w:val="00B26932"/>
    <w:rsid w:val="00B31684"/>
    <w:rsid w:val="00B57A30"/>
    <w:rsid w:val="00B65B0C"/>
    <w:rsid w:val="00BA147E"/>
    <w:rsid w:val="00BA27B9"/>
    <w:rsid w:val="00BA2C3E"/>
    <w:rsid w:val="00BB434B"/>
    <w:rsid w:val="00BC667C"/>
    <w:rsid w:val="00BC6899"/>
    <w:rsid w:val="00BD0A16"/>
    <w:rsid w:val="00BE3256"/>
    <w:rsid w:val="00BE62B9"/>
    <w:rsid w:val="00BF0396"/>
    <w:rsid w:val="00BF7637"/>
    <w:rsid w:val="00C034CB"/>
    <w:rsid w:val="00C17964"/>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4632E9"/>
    <w:rsid w:val="01900016"/>
    <w:rsid w:val="01E00CE2"/>
    <w:rsid w:val="01F11D37"/>
    <w:rsid w:val="022B2C0A"/>
    <w:rsid w:val="02377887"/>
    <w:rsid w:val="024141DC"/>
    <w:rsid w:val="02C24BF1"/>
    <w:rsid w:val="031664A1"/>
    <w:rsid w:val="03345AEF"/>
    <w:rsid w:val="038A570F"/>
    <w:rsid w:val="039E1C60"/>
    <w:rsid w:val="03B51FD0"/>
    <w:rsid w:val="03B629A7"/>
    <w:rsid w:val="03CC3F79"/>
    <w:rsid w:val="03DB7D17"/>
    <w:rsid w:val="045301F6"/>
    <w:rsid w:val="04682F74"/>
    <w:rsid w:val="048B7990"/>
    <w:rsid w:val="04926F71"/>
    <w:rsid w:val="049A5E25"/>
    <w:rsid w:val="0543026B"/>
    <w:rsid w:val="05504736"/>
    <w:rsid w:val="05646570"/>
    <w:rsid w:val="05966E33"/>
    <w:rsid w:val="05FF5E80"/>
    <w:rsid w:val="06277B8D"/>
    <w:rsid w:val="064458FD"/>
    <w:rsid w:val="06D43082"/>
    <w:rsid w:val="072E4E50"/>
    <w:rsid w:val="07426CE9"/>
    <w:rsid w:val="076F5347"/>
    <w:rsid w:val="0782379F"/>
    <w:rsid w:val="082C51DF"/>
    <w:rsid w:val="088654F9"/>
    <w:rsid w:val="088A7F5F"/>
    <w:rsid w:val="08F9325E"/>
    <w:rsid w:val="09554A11"/>
    <w:rsid w:val="096B4234"/>
    <w:rsid w:val="097D0D2A"/>
    <w:rsid w:val="098B3F8E"/>
    <w:rsid w:val="099E0A79"/>
    <w:rsid w:val="09AF75D6"/>
    <w:rsid w:val="09C51CFC"/>
    <w:rsid w:val="09D43B87"/>
    <w:rsid w:val="09F22179"/>
    <w:rsid w:val="0A0D7099"/>
    <w:rsid w:val="0A3D4C57"/>
    <w:rsid w:val="0A3F44B0"/>
    <w:rsid w:val="0A805ABD"/>
    <w:rsid w:val="0A8A2498"/>
    <w:rsid w:val="0AC15133"/>
    <w:rsid w:val="0B0A273A"/>
    <w:rsid w:val="0B950884"/>
    <w:rsid w:val="0C1464BD"/>
    <w:rsid w:val="0C1C748A"/>
    <w:rsid w:val="0C2504BC"/>
    <w:rsid w:val="0C470FE2"/>
    <w:rsid w:val="0CC71781"/>
    <w:rsid w:val="0CD21ED4"/>
    <w:rsid w:val="0CDA66F1"/>
    <w:rsid w:val="0D375B4A"/>
    <w:rsid w:val="0DBB7938"/>
    <w:rsid w:val="0DBB7AFD"/>
    <w:rsid w:val="0E036230"/>
    <w:rsid w:val="0E8826CF"/>
    <w:rsid w:val="0ECC12D1"/>
    <w:rsid w:val="0EF446F9"/>
    <w:rsid w:val="0FED5C47"/>
    <w:rsid w:val="105842F0"/>
    <w:rsid w:val="105F761E"/>
    <w:rsid w:val="107B4D5D"/>
    <w:rsid w:val="108B3885"/>
    <w:rsid w:val="10A67900"/>
    <w:rsid w:val="10DD77C5"/>
    <w:rsid w:val="10E75D7D"/>
    <w:rsid w:val="117A14B8"/>
    <w:rsid w:val="120025CD"/>
    <w:rsid w:val="12377009"/>
    <w:rsid w:val="126239DA"/>
    <w:rsid w:val="12E91DF8"/>
    <w:rsid w:val="12F9465F"/>
    <w:rsid w:val="1319260B"/>
    <w:rsid w:val="137628D3"/>
    <w:rsid w:val="137F578F"/>
    <w:rsid w:val="13C33841"/>
    <w:rsid w:val="13EB16CD"/>
    <w:rsid w:val="14180B15"/>
    <w:rsid w:val="141E51AF"/>
    <w:rsid w:val="141F36D1"/>
    <w:rsid w:val="14251536"/>
    <w:rsid w:val="14380DCC"/>
    <w:rsid w:val="14B526E9"/>
    <w:rsid w:val="150C0477"/>
    <w:rsid w:val="152E0C09"/>
    <w:rsid w:val="15475B55"/>
    <w:rsid w:val="15B36D47"/>
    <w:rsid w:val="163360DA"/>
    <w:rsid w:val="16765C98"/>
    <w:rsid w:val="16886279"/>
    <w:rsid w:val="168D7598"/>
    <w:rsid w:val="16905AFB"/>
    <w:rsid w:val="16A772DE"/>
    <w:rsid w:val="16BF34C9"/>
    <w:rsid w:val="16C949C0"/>
    <w:rsid w:val="16D76E1A"/>
    <w:rsid w:val="16FA2753"/>
    <w:rsid w:val="176830F2"/>
    <w:rsid w:val="179B5CE4"/>
    <w:rsid w:val="179E43E0"/>
    <w:rsid w:val="17B60C89"/>
    <w:rsid w:val="17C4348D"/>
    <w:rsid w:val="17CF3BE0"/>
    <w:rsid w:val="180E64B6"/>
    <w:rsid w:val="18AB7C3A"/>
    <w:rsid w:val="18B90B18"/>
    <w:rsid w:val="18E12580"/>
    <w:rsid w:val="18FC3FD7"/>
    <w:rsid w:val="19357237"/>
    <w:rsid w:val="193B5FBC"/>
    <w:rsid w:val="19416453"/>
    <w:rsid w:val="195372DB"/>
    <w:rsid w:val="196565AA"/>
    <w:rsid w:val="197D44AD"/>
    <w:rsid w:val="199B021E"/>
    <w:rsid w:val="19BA2262"/>
    <w:rsid w:val="19C01A32"/>
    <w:rsid w:val="19C93D3D"/>
    <w:rsid w:val="19FE75B4"/>
    <w:rsid w:val="1A0C60B1"/>
    <w:rsid w:val="1A7867B1"/>
    <w:rsid w:val="1AFD6ED9"/>
    <w:rsid w:val="1B1509BD"/>
    <w:rsid w:val="1B167A44"/>
    <w:rsid w:val="1B3D6B0E"/>
    <w:rsid w:val="1B416BA3"/>
    <w:rsid w:val="1B6F0B5F"/>
    <w:rsid w:val="1BAD0D5C"/>
    <w:rsid w:val="1BC177F6"/>
    <w:rsid w:val="1BF97D30"/>
    <w:rsid w:val="1C7C5094"/>
    <w:rsid w:val="1C913B5A"/>
    <w:rsid w:val="1C98187E"/>
    <w:rsid w:val="1D295B40"/>
    <w:rsid w:val="1D81683F"/>
    <w:rsid w:val="1D8F2E5D"/>
    <w:rsid w:val="1E197A94"/>
    <w:rsid w:val="1E363CE9"/>
    <w:rsid w:val="1E3F7760"/>
    <w:rsid w:val="1ECC2C27"/>
    <w:rsid w:val="1EDA5344"/>
    <w:rsid w:val="1F160D12"/>
    <w:rsid w:val="1F594D53"/>
    <w:rsid w:val="1F677E3D"/>
    <w:rsid w:val="1F8606E6"/>
    <w:rsid w:val="1FC96B63"/>
    <w:rsid w:val="1FDA555D"/>
    <w:rsid w:val="1FE90F62"/>
    <w:rsid w:val="1FF80AF3"/>
    <w:rsid w:val="201B4916"/>
    <w:rsid w:val="20670BCA"/>
    <w:rsid w:val="20EE12E8"/>
    <w:rsid w:val="210950AC"/>
    <w:rsid w:val="22340D23"/>
    <w:rsid w:val="22916662"/>
    <w:rsid w:val="22B810D6"/>
    <w:rsid w:val="22E53228"/>
    <w:rsid w:val="230B4F2D"/>
    <w:rsid w:val="23502079"/>
    <w:rsid w:val="23636EA1"/>
    <w:rsid w:val="23853A79"/>
    <w:rsid w:val="23893479"/>
    <w:rsid w:val="239361D0"/>
    <w:rsid w:val="23A0402B"/>
    <w:rsid w:val="24047D50"/>
    <w:rsid w:val="241021B1"/>
    <w:rsid w:val="241430A6"/>
    <w:rsid w:val="24DA423A"/>
    <w:rsid w:val="24EE5273"/>
    <w:rsid w:val="24F37160"/>
    <w:rsid w:val="24F44C86"/>
    <w:rsid w:val="24FD1D8D"/>
    <w:rsid w:val="251A36F0"/>
    <w:rsid w:val="253432D4"/>
    <w:rsid w:val="25503B1C"/>
    <w:rsid w:val="25554E0E"/>
    <w:rsid w:val="25563DFB"/>
    <w:rsid w:val="258D58C4"/>
    <w:rsid w:val="25983B4F"/>
    <w:rsid w:val="25A75047"/>
    <w:rsid w:val="262F3B7A"/>
    <w:rsid w:val="26672398"/>
    <w:rsid w:val="26892F9B"/>
    <w:rsid w:val="26967876"/>
    <w:rsid w:val="26DD1E76"/>
    <w:rsid w:val="26E47778"/>
    <w:rsid w:val="27072D1B"/>
    <w:rsid w:val="27230FF2"/>
    <w:rsid w:val="277B2C7C"/>
    <w:rsid w:val="27865A78"/>
    <w:rsid w:val="278E6684"/>
    <w:rsid w:val="27AC4882"/>
    <w:rsid w:val="285C40CB"/>
    <w:rsid w:val="291458F7"/>
    <w:rsid w:val="291B76E3"/>
    <w:rsid w:val="29F86FC6"/>
    <w:rsid w:val="29F92152"/>
    <w:rsid w:val="2A0475B6"/>
    <w:rsid w:val="2A385615"/>
    <w:rsid w:val="2A755A69"/>
    <w:rsid w:val="2A815E10"/>
    <w:rsid w:val="2AD402FC"/>
    <w:rsid w:val="2B262C8E"/>
    <w:rsid w:val="2B4F0E68"/>
    <w:rsid w:val="2B547697"/>
    <w:rsid w:val="2BBB64FD"/>
    <w:rsid w:val="2C071743"/>
    <w:rsid w:val="2C2755C6"/>
    <w:rsid w:val="2C4C1CFB"/>
    <w:rsid w:val="2C7F3E77"/>
    <w:rsid w:val="2C8B1621"/>
    <w:rsid w:val="2C9F7FE8"/>
    <w:rsid w:val="2CAA34BC"/>
    <w:rsid w:val="2CB70815"/>
    <w:rsid w:val="2D5371F7"/>
    <w:rsid w:val="2D602A71"/>
    <w:rsid w:val="2DA34B7C"/>
    <w:rsid w:val="2DDC09C5"/>
    <w:rsid w:val="2EC471BB"/>
    <w:rsid w:val="2EF7419D"/>
    <w:rsid w:val="2F132647"/>
    <w:rsid w:val="2F266FDE"/>
    <w:rsid w:val="2F554512"/>
    <w:rsid w:val="2F7353A9"/>
    <w:rsid w:val="2F807842"/>
    <w:rsid w:val="2FA9340D"/>
    <w:rsid w:val="2FB76535"/>
    <w:rsid w:val="2FC76E2B"/>
    <w:rsid w:val="2FDA531F"/>
    <w:rsid w:val="2FE5322D"/>
    <w:rsid w:val="2FF9633A"/>
    <w:rsid w:val="300A50D0"/>
    <w:rsid w:val="30203683"/>
    <w:rsid w:val="3048098A"/>
    <w:rsid w:val="304B5279"/>
    <w:rsid w:val="306C426A"/>
    <w:rsid w:val="30893998"/>
    <w:rsid w:val="30E42053"/>
    <w:rsid w:val="31737A6D"/>
    <w:rsid w:val="31861B3A"/>
    <w:rsid w:val="318759BE"/>
    <w:rsid w:val="319D4C21"/>
    <w:rsid w:val="31D63CDE"/>
    <w:rsid w:val="320F4EAD"/>
    <w:rsid w:val="32222E32"/>
    <w:rsid w:val="322B60F3"/>
    <w:rsid w:val="322D17D7"/>
    <w:rsid w:val="32470AEB"/>
    <w:rsid w:val="325D1D20"/>
    <w:rsid w:val="32756BDD"/>
    <w:rsid w:val="32BE3742"/>
    <w:rsid w:val="33D4015C"/>
    <w:rsid w:val="33D51112"/>
    <w:rsid w:val="33D70CD4"/>
    <w:rsid w:val="33D71AE1"/>
    <w:rsid w:val="33EC7C08"/>
    <w:rsid w:val="33FA6465"/>
    <w:rsid w:val="341B331C"/>
    <w:rsid w:val="341D7D55"/>
    <w:rsid w:val="34614A67"/>
    <w:rsid w:val="347D25A2"/>
    <w:rsid w:val="34B44B07"/>
    <w:rsid w:val="35573DFD"/>
    <w:rsid w:val="358C5B68"/>
    <w:rsid w:val="35A52E1A"/>
    <w:rsid w:val="3612088D"/>
    <w:rsid w:val="36254176"/>
    <w:rsid w:val="363C023B"/>
    <w:rsid w:val="364D2448"/>
    <w:rsid w:val="3679323D"/>
    <w:rsid w:val="36BA0411"/>
    <w:rsid w:val="36E20676"/>
    <w:rsid w:val="371158BC"/>
    <w:rsid w:val="37184AB8"/>
    <w:rsid w:val="372926AA"/>
    <w:rsid w:val="37BB1D08"/>
    <w:rsid w:val="37BE1059"/>
    <w:rsid w:val="38042FDA"/>
    <w:rsid w:val="38202807"/>
    <w:rsid w:val="3820356C"/>
    <w:rsid w:val="385939FB"/>
    <w:rsid w:val="388303A3"/>
    <w:rsid w:val="3886386B"/>
    <w:rsid w:val="38AA6EBD"/>
    <w:rsid w:val="38FB262F"/>
    <w:rsid w:val="39024127"/>
    <w:rsid w:val="39535FC7"/>
    <w:rsid w:val="395B2504"/>
    <w:rsid w:val="39CB7802"/>
    <w:rsid w:val="39F71049"/>
    <w:rsid w:val="39FF3A59"/>
    <w:rsid w:val="3A527C44"/>
    <w:rsid w:val="3A660B39"/>
    <w:rsid w:val="3A6E21CD"/>
    <w:rsid w:val="3ACA2AA9"/>
    <w:rsid w:val="3B0F5000"/>
    <w:rsid w:val="3B8E3C86"/>
    <w:rsid w:val="3BAC51D5"/>
    <w:rsid w:val="3BCD61AB"/>
    <w:rsid w:val="3BE610FE"/>
    <w:rsid w:val="3D024F18"/>
    <w:rsid w:val="3D0D4F35"/>
    <w:rsid w:val="3D2757A1"/>
    <w:rsid w:val="3D65451B"/>
    <w:rsid w:val="3D74475E"/>
    <w:rsid w:val="3D7C2FCD"/>
    <w:rsid w:val="3D913C2B"/>
    <w:rsid w:val="3E087075"/>
    <w:rsid w:val="3E265A58"/>
    <w:rsid w:val="3E4F24FA"/>
    <w:rsid w:val="3E787E6D"/>
    <w:rsid w:val="3E99447C"/>
    <w:rsid w:val="3EA7436E"/>
    <w:rsid w:val="3EC040FF"/>
    <w:rsid w:val="3EDF1871"/>
    <w:rsid w:val="3F0459F8"/>
    <w:rsid w:val="3F165ACD"/>
    <w:rsid w:val="3F265D57"/>
    <w:rsid w:val="3F357653"/>
    <w:rsid w:val="3FE57185"/>
    <w:rsid w:val="407C4056"/>
    <w:rsid w:val="40B97058"/>
    <w:rsid w:val="40FE0657"/>
    <w:rsid w:val="415C326C"/>
    <w:rsid w:val="41747AA6"/>
    <w:rsid w:val="417C3D0E"/>
    <w:rsid w:val="41E77BF5"/>
    <w:rsid w:val="41EF14C0"/>
    <w:rsid w:val="427202C7"/>
    <w:rsid w:val="42A41642"/>
    <w:rsid w:val="42C972FA"/>
    <w:rsid w:val="42DC0DDB"/>
    <w:rsid w:val="42EC3BCF"/>
    <w:rsid w:val="42F60C81"/>
    <w:rsid w:val="4345654F"/>
    <w:rsid w:val="4377167D"/>
    <w:rsid w:val="439247CC"/>
    <w:rsid w:val="43E90623"/>
    <w:rsid w:val="43FA4F55"/>
    <w:rsid w:val="44587568"/>
    <w:rsid w:val="446B2213"/>
    <w:rsid w:val="448C6831"/>
    <w:rsid w:val="449C6A74"/>
    <w:rsid w:val="44A46D82"/>
    <w:rsid w:val="44A91605"/>
    <w:rsid w:val="45437449"/>
    <w:rsid w:val="45585CB2"/>
    <w:rsid w:val="45746826"/>
    <w:rsid w:val="459F465A"/>
    <w:rsid w:val="461940F5"/>
    <w:rsid w:val="464D361E"/>
    <w:rsid w:val="46531883"/>
    <w:rsid w:val="467D4684"/>
    <w:rsid w:val="46B07873"/>
    <w:rsid w:val="46B362F7"/>
    <w:rsid w:val="47697DF3"/>
    <w:rsid w:val="478B0E64"/>
    <w:rsid w:val="48181636"/>
    <w:rsid w:val="483328BE"/>
    <w:rsid w:val="48382CAC"/>
    <w:rsid w:val="48C9729F"/>
    <w:rsid w:val="48DA029C"/>
    <w:rsid w:val="49083D73"/>
    <w:rsid w:val="491D3EFC"/>
    <w:rsid w:val="493C6D00"/>
    <w:rsid w:val="49543DC1"/>
    <w:rsid w:val="49A92568"/>
    <w:rsid w:val="49CB1BAA"/>
    <w:rsid w:val="49E0612F"/>
    <w:rsid w:val="49E60792"/>
    <w:rsid w:val="49ED1B20"/>
    <w:rsid w:val="49F42EAF"/>
    <w:rsid w:val="4A072AFA"/>
    <w:rsid w:val="4A6F08EE"/>
    <w:rsid w:val="4AE47F90"/>
    <w:rsid w:val="4B29302C"/>
    <w:rsid w:val="4B651398"/>
    <w:rsid w:val="4B6E038D"/>
    <w:rsid w:val="4BB01057"/>
    <w:rsid w:val="4BE40D01"/>
    <w:rsid w:val="4BFF5B3B"/>
    <w:rsid w:val="4C411A42"/>
    <w:rsid w:val="4C854292"/>
    <w:rsid w:val="4CB608EF"/>
    <w:rsid w:val="4CD1365E"/>
    <w:rsid w:val="4D022A2B"/>
    <w:rsid w:val="4D2770F7"/>
    <w:rsid w:val="4D293402"/>
    <w:rsid w:val="4D2C295F"/>
    <w:rsid w:val="4D312D6A"/>
    <w:rsid w:val="4D43040D"/>
    <w:rsid w:val="4DCB4199"/>
    <w:rsid w:val="4DE97A11"/>
    <w:rsid w:val="4E013DEC"/>
    <w:rsid w:val="4E2B70BB"/>
    <w:rsid w:val="4E734184"/>
    <w:rsid w:val="4E9B3BAE"/>
    <w:rsid w:val="4E9E163B"/>
    <w:rsid w:val="4ECE03CB"/>
    <w:rsid w:val="4EFF657E"/>
    <w:rsid w:val="4F7640D9"/>
    <w:rsid w:val="4F964D9C"/>
    <w:rsid w:val="4F9B4980"/>
    <w:rsid w:val="5012695A"/>
    <w:rsid w:val="504B75A0"/>
    <w:rsid w:val="504F66E7"/>
    <w:rsid w:val="50AB665B"/>
    <w:rsid w:val="51692A01"/>
    <w:rsid w:val="51A67B22"/>
    <w:rsid w:val="51C06A6D"/>
    <w:rsid w:val="51E07D46"/>
    <w:rsid w:val="5214574C"/>
    <w:rsid w:val="526A0AC2"/>
    <w:rsid w:val="527B7B57"/>
    <w:rsid w:val="529E5241"/>
    <w:rsid w:val="52A74DDA"/>
    <w:rsid w:val="52DF7FD7"/>
    <w:rsid w:val="53803A05"/>
    <w:rsid w:val="541E33F9"/>
    <w:rsid w:val="5432067D"/>
    <w:rsid w:val="543F721E"/>
    <w:rsid w:val="5454111A"/>
    <w:rsid w:val="54993F60"/>
    <w:rsid w:val="54C635B3"/>
    <w:rsid w:val="54CF07A0"/>
    <w:rsid w:val="54D1675D"/>
    <w:rsid w:val="54EF357C"/>
    <w:rsid w:val="550E731E"/>
    <w:rsid w:val="5597283F"/>
    <w:rsid w:val="55A02470"/>
    <w:rsid w:val="55BF2A09"/>
    <w:rsid w:val="562A4811"/>
    <w:rsid w:val="563E3F56"/>
    <w:rsid w:val="56554CD5"/>
    <w:rsid w:val="565C6BA3"/>
    <w:rsid w:val="568C5381"/>
    <w:rsid w:val="56A01561"/>
    <w:rsid w:val="56BF79F3"/>
    <w:rsid w:val="56F50266"/>
    <w:rsid w:val="56FE711B"/>
    <w:rsid w:val="570606C5"/>
    <w:rsid w:val="57544F8D"/>
    <w:rsid w:val="57584EF8"/>
    <w:rsid w:val="57A86903"/>
    <w:rsid w:val="57B17899"/>
    <w:rsid w:val="57C355C8"/>
    <w:rsid w:val="585717F8"/>
    <w:rsid w:val="58EA0AE9"/>
    <w:rsid w:val="58EC6049"/>
    <w:rsid w:val="58F24A5D"/>
    <w:rsid w:val="59A26473"/>
    <w:rsid w:val="5A4451C5"/>
    <w:rsid w:val="5A6A4AC7"/>
    <w:rsid w:val="5A7226D5"/>
    <w:rsid w:val="5ADF330A"/>
    <w:rsid w:val="5AE76118"/>
    <w:rsid w:val="5B264E92"/>
    <w:rsid w:val="5B61290C"/>
    <w:rsid w:val="5B94004E"/>
    <w:rsid w:val="5B9F0DEB"/>
    <w:rsid w:val="5BA306EC"/>
    <w:rsid w:val="5BB16FB8"/>
    <w:rsid w:val="5BB63711"/>
    <w:rsid w:val="5BD42B40"/>
    <w:rsid w:val="5BEE5961"/>
    <w:rsid w:val="5C2971E1"/>
    <w:rsid w:val="5C5C01D0"/>
    <w:rsid w:val="5C9A058F"/>
    <w:rsid w:val="5CD45F5B"/>
    <w:rsid w:val="5DA057D6"/>
    <w:rsid w:val="5E0A6506"/>
    <w:rsid w:val="5E394EDC"/>
    <w:rsid w:val="5EB86047"/>
    <w:rsid w:val="5EEB267A"/>
    <w:rsid w:val="5EF51719"/>
    <w:rsid w:val="5F0059FA"/>
    <w:rsid w:val="5F697A43"/>
    <w:rsid w:val="5F6B70B6"/>
    <w:rsid w:val="5F78453A"/>
    <w:rsid w:val="5FB20FC0"/>
    <w:rsid w:val="5FB54A36"/>
    <w:rsid w:val="601C4F4D"/>
    <w:rsid w:val="602C4CF9"/>
    <w:rsid w:val="604F0731"/>
    <w:rsid w:val="60A5308D"/>
    <w:rsid w:val="60F3624E"/>
    <w:rsid w:val="60FA6BA5"/>
    <w:rsid w:val="611361AA"/>
    <w:rsid w:val="6130435D"/>
    <w:rsid w:val="614257A1"/>
    <w:rsid w:val="616F6362"/>
    <w:rsid w:val="6199775B"/>
    <w:rsid w:val="621326DC"/>
    <w:rsid w:val="62173103"/>
    <w:rsid w:val="62A64E6E"/>
    <w:rsid w:val="62A82630"/>
    <w:rsid w:val="630E6937"/>
    <w:rsid w:val="63350763"/>
    <w:rsid w:val="635C4F62"/>
    <w:rsid w:val="63DA3422"/>
    <w:rsid w:val="63E63410"/>
    <w:rsid w:val="63F32E9F"/>
    <w:rsid w:val="6459506F"/>
    <w:rsid w:val="648C1DD2"/>
    <w:rsid w:val="64B417CF"/>
    <w:rsid w:val="656324F2"/>
    <w:rsid w:val="65896749"/>
    <w:rsid w:val="65EA46A0"/>
    <w:rsid w:val="65ED7D25"/>
    <w:rsid w:val="66A03BE2"/>
    <w:rsid w:val="66B0141D"/>
    <w:rsid w:val="66BD2ECA"/>
    <w:rsid w:val="66C91A1A"/>
    <w:rsid w:val="66F92416"/>
    <w:rsid w:val="66FE3079"/>
    <w:rsid w:val="682E182A"/>
    <w:rsid w:val="68A86C0D"/>
    <w:rsid w:val="68C81038"/>
    <w:rsid w:val="68DC6B0B"/>
    <w:rsid w:val="69097887"/>
    <w:rsid w:val="690B3A0D"/>
    <w:rsid w:val="6911480D"/>
    <w:rsid w:val="69296C69"/>
    <w:rsid w:val="69995F28"/>
    <w:rsid w:val="699D75EA"/>
    <w:rsid w:val="69B12939"/>
    <w:rsid w:val="69CA10DE"/>
    <w:rsid w:val="69E91EAC"/>
    <w:rsid w:val="69FA7C16"/>
    <w:rsid w:val="6A6A1D24"/>
    <w:rsid w:val="6ACE4BFE"/>
    <w:rsid w:val="6AF234D0"/>
    <w:rsid w:val="6B02033C"/>
    <w:rsid w:val="6B194AB8"/>
    <w:rsid w:val="6B2505AD"/>
    <w:rsid w:val="6C4B33B4"/>
    <w:rsid w:val="6CEC5C56"/>
    <w:rsid w:val="6D0408D4"/>
    <w:rsid w:val="6D0964BE"/>
    <w:rsid w:val="6D46205C"/>
    <w:rsid w:val="6D6E7C26"/>
    <w:rsid w:val="6E320112"/>
    <w:rsid w:val="6E865B4B"/>
    <w:rsid w:val="6EBE7FE8"/>
    <w:rsid w:val="6F067EF3"/>
    <w:rsid w:val="6F712728"/>
    <w:rsid w:val="6F7777FC"/>
    <w:rsid w:val="70534653"/>
    <w:rsid w:val="706C7393"/>
    <w:rsid w:val="70B52AE8"/>
    <w:rsid w:val="70EE7DA8"/>
    <w:rsid w:val="710B320B"/>
    <w:rsid w:val="710B6E6E"/>
    <w:rsid w:val="71267D67"/>
    <w:rsid w:val="71395DE7"/>
    <w:rsid w:val="714D4ACF"/>
    <w:rsid w:val="71AA5770"/>
    <w:rsid w:val="71B26270"/>
    <w:rsid w:val="72284FDE"/>
    <w:rsid w:val="72430EED"/>
    <w:rsid w:val="72720E38"/>
    <w:rsid w:val="72A21AD8"/>
    <w:rsid w:val="731735E6"/>
    <w:rsid w:val="733E6F30"/>
    <w:rsid w:val="73892C50"/>
    <w:rsid w:val="73ED07EB"/>
    <w:rsid w:val="73ED6070"/>
    <w:rsid w:val="74135A7F"/>
    <w:rsid w:val="741E09A4"/>
    <w:rsid w:val="74275AAB"/>
    <w:rsid w:val="743C1582"/>
    <w:rsid w:val="74463A57"/>
    <w:rsid w:val="745B379C"/>
    <w:rsid w:val="74C52B97"/>
    <w:rsid w:val="74C96B62"/>
    <w:rsid w:val="74EF6293"/>
    <w:rsid w:val="74EF6A2D"/>
    <w:rsid w:val="74FF07D6"/>
    <w:rsid w:val="75087C7C"/>
    <w:rsid w:val="752E7228"/>
    <w:rsid w:val="75FE283B"/>
    <w:rsid w:val="762348A3"/>
    <w:rsid w:val="763C5112"/>
    <w:rsid w:val="76604F4D"/>
    <w:rsid w:val="767429A8"/>
    <w:rsid w:val="76CB7939"/>
    <w:rsid w:val="76E41CBF"/>
    <w:rsid w:val="76EC11F8"/>
    <w:rsid w:val="770C2D36"/>
    <w:rsid w:val="77287328"/>
    <w:rsid w:val="777C610E"/>
    <w:rsid w:val="77CD051F"/>
    <w:rsid w:val="7812577F"/>
    <w:rsid w:val="782425AC"/>
    <w:rsid w:val="782D3BDA"/>
    <w:rsid w:val="78B41987"/>
    <w:rsid w:val="78B93301"/>
    <w:rsid w:val="78E01A48"/>
    <w:rsid w:val="79110AD8"/>
    <w:rsid w:val="792A3948"/>
    <w:rsid w:val="796E4E17"/>
    <w:rsid w:val="79A166DA"/>
    <w:rsid w:val="79DB4509"/>
    <w:rsid w:val="79DF6126"/>
    <w:rsid w:val="7A305301"/>
    <w:rsid w:val="7A4E65D5"/>
    <w:rsid w:val="7A835B1C"/>
    <w:rsid w:val="7AA5597C"/>
    <w:rsid w:val="7AB9703C"/>
    <w:rsid w:val="7AD361E3"/>
    <w:rsid w:val="7CA83D7E"/>
    <w:rsid w:val="7CCD740C"/>
    <w:rsid w:val="7CEC5A5F"/>
    <w:rsid w:val="7D474714"/>
    <w:rsid w:val="7D712852"/>
    <w:rsid w:val="7D8E7BDF"/>
    <w:rsid w:val="7DB97798"/>
    <w:rsid w:val="7DBA173E"/>
    <w:rsid w:val="7DF760C3"/>
    <w:rsid w:val="7DF92F90"/>
    <w:rsid w:val="7E324F08"/>
    <w:rsid w:val="7E3A6615"/>
    <w:rsid w:val="7E4F2BA1"/>
    <w:rsid w:val="7E9A2DAA"/>
    <w:rsid w:val="7EE66563"/>
    <w:rsid w:val="7EEFC07D"/>
    <w:rsid w:val="7F503B7C"/>
    <w:rsid w:val="7F5E259D"/>
    <w:rsid w:val="7F8F180F"/>
    <w:rsid w:val="7FAB05D1"/>
    <w:rsid w:val="7FAE0E2E"/>
    <w:rsid w:val="7FCF657D"/>
    <w:rsid w:val="ED5C2FAB"/>
    <w:rsid w:val="FBEF4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6"/>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1"/>
    <w:next w:val="11"/>
    <w:qFormat/>
    <w:uiPriority w:val="0"/>
    <w:pPr>
      <w:tabs>
        <w:tab w:val="left" w:pos="574"/>
      </w:tabs>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basedOn w:val="24"/>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paragraph" w:customStyle="1" w:styleId="3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9">
    <w:name w:val="NormalCharacter"/>
    <w:semiHidden/>
    <w:qFormat/>
    <w:uiPriority w:val="0"/>
    <w:rPr>
      <w:kern w:val="2"/>
      <w:sz w:val="21"/>
      <w:szCs w:val="24"/>
      <w:lang w:val="en-US" w:eastAsia="zh-CN" w:bidi="ar-SA"/>
    </w:rPr>
  </w:style>
  <w:style w:type="table" w:customStyle="1" w:styleId="4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11523</Words>
  <Characters>12108</Characters>
  <Lines>317</Lines>
  <Paragraphs>89</Paragraphs>
  <TotalTime>3</TotalTime>
  <ScaleCrop>false</ScaleCrop>
  <LinksUpToDate>false</LinksUpToDate>
  <CharactersWithSpaces>12318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2021-02-08T18:43:00Z</dcterms:created>
  <dc:creator>HaHaHa~</dc:creator>
  <cp:lastModifiedBy>七七复七七</cp:lastModifiedBy>
  <cp:lastPrinted>2026-03-03T02:56:00Z</cp:lastPrinted>
  <dcterms:modified xsi:type="dcterms:W3CDTF">2026-05-15T08:48:16Z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945F181B3BAF4167BB6C22F02F3501B1_13</vt:lpwstr>
  </property>
  <property fmtid="{D5CDD505-2E9C-101B-9397-08002B2CF9AE}" pid="4" name="KSOTemplateDocerSaveRecord">
    <vt:lpwstr>eyJoZGlkIjoiNjliNDQ0MTg2YTY1MDdhODM2ZDBmMzJmY2U3Yzc5ZGIiLCJ1c2VySWQiOiIzMTA0ODA0MTUifQ==</vt:lpwstr>
  </property>
</Properties>
</file>