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A670C7">
      <w:pPr>
        <w:pStyle w:val="22"/>
        <w:rPr>
          <w:rFonts w:ascii="宋体" w:hAnsi="宋体" w:cs="宋体"/>
          <w:b/>
          <w:color w:val="000000" w:themeColor="text1"/>
          <w:sz w:val="40"/>
          <w:szCs w:val="36"/>
          <w:highlight w:val="none"/>
          <w14:textFill>
            <w14:solidFill>
              <w14:schemeClr w14:val="tx1"/>
            </w14:solidFill>
          </w14:textFill>
        </w:rPr>
      </w:pPr>
      <w:r>
        <w:rPr>
          <w:rFonts w:hint="eastAsia" w:ascii="宋体" w:hAnsi="宋体" w:cs="宋体"/>
          <w:b/>
          <w:color w:val="000000" w:themeColor="text1"/>
          <w:sz w:val="40"/>
          <w:szCs w:val="36"/>
          <w:highlight w:val="none"/>
          <w14:textFill>
            <w14:solidFill>
              <w14:schemeClr w14:val="tx1"/>
            </w14:solidFill>
          </w14:textFill>
        </w:rPr>
        <w:t xml:space="preserve"> </w:t>
      </w:r>
    </w:p>
    <w:p w14:paraId="262F6988">
      <w:pPr>
        <w:pStyle w:val="22"/>
        <w:jc w:val="center"/>
        <w:rPr>
          <w:rFonts w:ascii="华文新魏" w:hAnsi="华文仿宋" w:eastAsia="华文新魏"/>
          <w:b/>
          <w:bCs/>
          <w:color w:val="000000" w:themeColor="text1"/>
          <w:sz w:val="72"/>
          <w:highlight w:val="none"/>
          <w14:textFill>
            <w14:solidFill>
              <w14:schemeClr w14:val="tx1"/>
            </w14:solidFill>
          </w14:textFill>
        </w:rPr>
      </w:pPr>
      <w:r>
        <w:rPr>
          <w:rFonts w:hint="eastAsia" w:ascii="华文新魏" w:hAnsi="华文仿宋" w:eastAsia="华文新魏"/>
          <w:b/>
          <w:bCs/>
          <w:color w:val="000000" w:themeColor="text1"/>
          <w:sz w:val="72"/>
          <w:highlight w:val="none"/>
          <w14:textFill>
            <w14:solidFill>
              <w14:schemeClr w14:val="tx1"/>
            </w14:solidFill>
          </w14:textFill>
        </w:rPr>
        <w:t>临海市非政府采购项目</w:t>
      </w:r>
    </w:p>
    <w:p w14:paraId="59A74DE2">
      <w:pPr>
        <w:adjustRightInd w:val="0"/>
        <w:snapToGrid w:val="0"/>
        <w:spacing w:line="1200" w:lineRule="exact"/>
        <w:jc w:val="center"/>
        <w:rPr>
          <w:rFonts w:ascii="华文新魏" w:hAnsi="华文仿宋" w:eastAsia="华文新魏"/>
          <w:b/>
          <w:bCs/>
          <w:color w:val="000000" w:themeColor="text1"/>
          <w:sz w:val="84"/>
          <w:szCs w:val="84"/>
          <w:highlight w:val="none"/>
          <w14:textFill>
            <w14:solidFill>
              <w14:schemeClr w14:val="tx1"/>
            </w14:solidFill>
          </w14:textFill>
        </w:rPr>
      </w:pPr>
      <w:r>
        <w:rPr>
          <w:rFonts w:hint="eastAsia" w:ascii="华文新魏" w:hAnsi="华文仿宋" w:eastAsia="华文新魏"/>
          <w:b/>
          <w:bCs/>
          <w:color w:val="000000" w:themeColor="text1"/>
          <w:sz w:val="84"/>
          <w:szCs w:val="84"/>
          <w:highlight w:val="none"/>
          <w14:textFill>
            <w14:solidFill>
              <w14:schemeClr w14:val="tx1"/>
            </w14:solidFill>
          </w14:textFill>
        </w:rPr>
        <w:t>招  标  文  件</w:t>
      </w:r>
    </w:p>
    <w:p w14:paraId="0A651EEF">
      <w:pPr>
        <w:adjustRightInd w:val="0"/>
        <w:snapToGrid w:val="0"/>
        <w:rPr>
          <w:rFonts w:ascii="宋体" w:hAnsi="宋体"/>
          <w:b/>
          <w:bCs/>
          <w:color w:val="000000" w:themeColor="text1"/>
          <w:sz w:val="32"/>
          <w:szCs w:val="32"/>
          <w:highlight w:val="none"/>
          <w14:textFill>
            <w14:solidFill>
              <w14:schemeClr w14:val="tx1"/>
            </w14:solidFill>
          </w14:textFill>
        </w:rPr>
      </w:pPr>
    </w:p>
    <w:p w14:paraId="66673341">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ascii="宋体" w:hAnsi="宋体" w:cs="宋体"/>
          <w:b/>
          <w:color w:val="000000" w:themeColor="text1"/>
          <w:kern w:val="0"/>
          <w:sz w:val="52"/>
          <w:szCs w:val="52"/>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（电子投标、不见面开标方式）</w:t>
      </w:r>
    </w:p>
    <w:p w14:paraId="019C46FB">
      <w:pPr>
        <w:pStyle w:val="22"/>
        <w:rPr>
          <w:color w:val="000000" w:themeColor="text1"/>
          <w:highlight w:val="none"/>
          <w14:textFill>
            <w14:solidFill>
              <w14:schemeClr w14:val="tx1"/>
            </w14:solidFill>
          </w14:textFill>
        </w:rPr>
      </w:pPr>
    </w:p>
    <w:p w14:paraId="2984629B">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color w:val="000000" w:themeColor="text1"/>
          <w:kern w:val="0"/>
          <w:sz w:val="30"/>
          <w:szCs w:val="30"/>
          <w:highlight w:val="none"/>
          <w14:textFill>
            <w14:solidFill>
              <w14:schemeClr w14:val="tx1"/>
            </w14:solidFill>
          </w14:textFill>
        </w:rPr>
      </w:pPr>
    </w:p>
    <w:p w14:paraId="6F17D151">
      <w:pPr>
        <w:rPr>
          <w:color w:val="000000" w:themeColor="text1"/>
          <w:highlight w:val="none"/>
          <w14:textFill>
            <w14:solidFill>
              <w14:schemeClr w14:val="tx1"/>
            </w14:solidFill>
          </w14:textFill>
        </w:rPr>
      </w:pPr>
    </w:p>
    <w:p w14:paraId="53758C98">
      <w:pPr>
        <w:rPr>
          <w:color w:val="000000" w:themeColor="text1"/>
          <w:highlight w:val="none"/>
          <w14:textFill>
            <w14:solidFill>
              <w14:schemeClr w14:val="tx1"/>
            </w14:solidFill>
          </w14:textFill>
        </w:rPr>
      </w:pPr>
    </w:p>
    <w:p w14:paraId="541B07B9">
      <w:pPr>
        <w:adjustRightInd w:val="0"/>
        <w:snapToGrid w:val="0"/>
        <w:spacing w:line="360" w:lineRule="auto"/>
        <w:ind w:left="1520" w:leftChars="135" w:hanging="1237" w:hangingChars="440"/>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项目名称：</w:t>
      </w:r>
      <w:r>
        <w:rPr>
          <w:rFonts w:hint="eastAsia" w:ascii="宋体" w:hAnsi="宋体"/>
          <w:b/>
          <w:bCs/>
          <w:color w:val="000000" w:themeColor="text1"/>
          <w:sz w:val="28"/>
          <w:szCs w:val="28"/>
          <w:highlight w:val="none"/>
          <w:lang w:eastAsia="zh-CN"/>
          <w14:textFill>
            <w14:solidFill>
              <w14:schemeClr w14:val="tx1"/>
            </w14:solidFill>
          </w14:textFill>
        </w:rPr>
        <w:t>2026年一线职工疗休养活动项目</w:t>
      </w:r>
      <w:r>
        <w:rPr>
          <w:rFonts w:hint="eastAsia" w:ascii="宋体" w:hAnsi="宋体"/>
          <w:b/>
          <w:bCs/>
          <w:color w:val="000000" w:themeColor="text1"/>
          <w:sz w:val="28"/>
          <w:szCs w:val="28"/>
          <w:highlight w:val="none"/>
          <w14:textFill>
            <w14:solidFill>
              <w14:schemeClr w14:val="tx1"/>
            </w14:solidFill>
          </w14:textFill>
        </w:rPr>
        <w:t xml:space="preserve"> </w:t>
      </w:r>
    </w:p>
    <w:p w14:paraId="0E2ED0C3">
      <w:pPr>
        <w:adjustRightInd w:val="0"/>
        <w:snapToGrid w:val="0"/>
        <w:spacing w:line="360" w:lineRule="auto"/>
        <w:ind w:left="1520" w:leftChars="135" w:hanging="1237" w:hangingChars="440"/>
        <w:rPr>
          <w:rFonts w:hint="eastAsia" w:ascii="宋体" w:hAnsi="宋体" w:eastAsia="宋体" w:cs="Arial"/>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项目编号：JJLH-2026023</w:t>
      </w:r>
    </w:p>
    <w:p w14:paraId="2158534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color w:val="000000" w:themeColor="text1"/>
          <w:kern w:val="0"/>
          <w:sz w:val="30"/>
          <w:szCs w:val="30"/>
          <w:highlight w:val="none"/>
          <w14:textFill>
            <w14:solidFill>
              <w14:schemeClr w14:val="tx1"/>
            </w14:solidFill>
          </w14:textFill>
        </w:rPr>
      </w:pPr>
    </w:p>
    <w:p w14:paraId="56D67297">
      <w:pPr>
        <w:pStyle w:val="52"/>
        <w:spacing w:before="120" w:after="120"/>
        <w:ind w:firstLine="480"/>
        <w:rPr>
          <w:color w:val="000000" w:themeColor="text1"/>
          <w:highlight w:val="none"/>
          <w14:textFill>
            <w14:solidFill>
              <w14:schemeClr w14:val="tx1"/>
            </w14:solidFill>
          </w14:textFill>
        </w:rPr>
      </w:pPr>
    </w:p>
    <w:p w14:paraId="26347CF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color w:val="000000" w:themeColor="text1"/>
          <w:kern w:val="0"/>
          <w:sz w:val="28"/>
          <w:szCs w:val="28"/>
          <w:highlight w:val="none"/>
          <w14:textFill>
            <w14:solidFill>
              <w14:schemeClr w14:val="tx1"/>
            </w14:solidFill>
          </w14:textFill>
        </w:rPr>
      </w:pPr>
    </w:p>
    <w:p w14:paraId="4A8526CF">
      <w:pPr>
        <w:spacing w:line="480" w:lineRule="auto"/>
        <w:ind w:firstLine="281" w:firstLineChars="100"/>
        <w:rPr>
          <w:rFonts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28"/>
          <w:highlight w:val="none"/>
          <w14:textFill>
            <w14:solidFill>
              <w14:schemeClr w14:val="tx1"/>
            </w14:solidFill>
          </w14:textFill>
        </w:rPr>
        <w:t>招 标 人：</w:t>
      </w:r>
      <w:r>
        <w:rPr>
          <w:rFonts w:hint="eastAsia" w:ascii="宋体" w:hAnsi="宋体" w:cs="宋体"/>
          <w:b/>
          <w:color w:val="000000" w:themeColor="text1"/>
          <w:sz w:val="28"/>
          <w:highlight w:val="none"/>
          <w:lang w:eastAsia="zh-CN"/>
          <w14:textFill>
            <w14:solidFill>
              <w14:schemeClr w14:val="tx1"/>
            </w14:solidFill>
          </w14:textFill>
        </w:rPr>
        <w:t>临海市总工会</w:t>
      </w:r>
      <w:r>
        <w:rPr>
          <w:rFonts w:hint="eastAsia" w:ascii="宋体" w:hAnsi="宋体" w:cs="宋体"/>
          <w:b/>
          <w:color w:val="000000" w:themeColor="text1"/>
          <w:sz w:val="28"/>
          <w:highlight w:val="none"/>
          <w14:textFill>
            <w14:solidFill>
              <w14:schemeClr w14:val="tx1"/>
            </w14:solidFill>
          </w14:textFill>
        </w:rPr>
        <w:t xml:space="preserve">（盖章） </w:t>
      </w:r>
    </w:p>
    <w:p w14:paraId="759E031A">
      <w:pPr>
        <w:spacing w:line="480" w:lineRule="auto"/>
        <w:ind w:firstLine="281" w:firstLineChars="100"/>
        <w:rPr>
          <w:rFonts w:hint="eastAsia" w:ascii="宋体" w:hAnsi="宋体" w:eastAsia="宋体" w:cs="宋体"/>
          <w:b/>
          <w:color w:val="000000" w:themeColor="text1"/>
          <w:sz w:val="28"/>
          <w:highlight w:val="none"/>
          <w:lang w:eastAsia="zh-CN"/>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联 系 人：</w:t>
      </w:r>
      <w:r>
        <w:rPr>
          <w:rFonts w:hint="eastAsia" w:ascii="宋体" w:hAnsi="宋体"/>
          <w:b/>
          <w:bCs/>
          <w:color w:val="000000" w:themeColor="text1"/>
          <w:sz w:val="28"/>
          <w:szCs w:val="28"/>
          <w:highlight w:val="none"/>
          <w:lang w:eastAsia="zh-CN"/>
          <w14:textFill>
            <w14:solidFill>
              <w14:schemeClr w14:val="tx1"/>
            </w14:solidFill>
          </w14:textFill>
        </w:rPr>
        <w:t>赵女士</w:t>
      </w:r>
      <w:r>
        <w:rPr>
          <w:rFonts w:hint="eastAsia" w:ascii="宋体" w:hAnsi="宋体"/>
          <w:b/>
          <w:bCs/>
          <w:color w:val="000000" w:themeColor="text1"/>
          <w:sz w:val="28"/>
          <w:szCs w:val="28"/>
          <w:highlight w:val="none"/>
          <w14:textFill>
            <w14:solidFill>
              <w14:schemeClr w14:val="tx1"/>
            </w14:solidFill>
          </w14:textFill>
        </w:rPr>
        <w:t xml:space="preserve">           </w:t>
      </w:r>
      <w:r>
        <w:rPr>
          <w:rFonts w:hint="eastAsia" w:ascii="宋体" w:hAnsi="宋体" w:cs="宋体"/>
          <w:b/>
          <w:color w:val="000000" w:themeColor="text1"/>
          <w:sz w:val="28"/>
          <w:highlight w:val="none"/>
          <w14:textFill>
            <w14:solidFill>
              <w14:schemeClr w14:val="tx1"/>
            </w14:solidFill>
          </w14:textFill>
        </w:rPr>
        <w:t>联系电话:</w:t>
      </w:r>
      <w:r>
        <w:rPr>
          <w:rFonts w:hint="eastAsia" w:ascii="宋体" w:hAnsi="宋体" w:cs="宋体"/>
          <w:b/>
          <w:color w:val="000000" w:themeColor="text1"/>
          <w:sz w:val="28"/>
          <w:highlight w:val="none"/>
          <w:lang w:eastAsia="zh-CN"/>
          <w14:textFill>
            <w14:solidFill>
              <w14:schemeClr w14:val="tx1"/>
            </w14:solidFill>
          </w14:textFill>
        </w:rPr>
        <w:t>0576-85115757</w:t>
      </w:r>
    </w:p>
    <w:p w14:paraId="54ECC37A">
      <w:pPr>
        <w:spacing w:line="480" w:lineRule="auto"/>
        <w:ind w:firstLine="281" w:firstLineChars="100"/>
        <w:rPr>
          <w:rFonts w:ascii="宋体" w:hAnsi="宋体" w:cs="宋体"/>
          <w:b/>
          <w:color w:val="000000" w:themeColor="text1"/>
          <w:sz w:val="28"/>
          <w:highlight w:val="none"/>
          <w14:textFill>
            <w14:solidFill>
              <w14:schemeClr w14:val="tx1"/>
            </w14:solidFill>
          </w14:textFill>
        </w:rPr>
      </w:pPr>
    </w:p>
    <w:p w14:paraId="5FC05ED9">
      <w:pPr>
        <w:spacing w:line="480" w:lineRule="auto"/>
        <w:ind w:firstLine="281" w:firstLineChars="100"/>
        <w:rPr>
          <w:rFonts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28"/>
          <w:highlight w:val="none"/>
          <w14:textFill>
            <w14:solidFill>
              <w14:schemeClr w14:val="tx1"/>
            </w14:solidFill>
          </w14:textFill>
        </w:rPr>
        <w:t>招标代理机构：</w:t>
      </w:r>
      <w:r>
        <w:rPr>
          <w:rFonts w:hint="eastAsia" w:ascii="宋体" w:hAnsi="宋体"/>
          <w:b/>
          <w:bCs/>
          <w:color w:val="000000" w:themeColor="text1"/>
          <w:sz w:val="28"/>
          <w:szCs w:val="28"/>
          <w:highlight w:val="none"/>
          <w14:textFill>
            <w14:solidFill>
              <w14:schemeClr w14:val="tx1"/>
            </w14:solidFill>
          </w14:textFill>
        </w:rPr>
        <w:t>建经投资咨询有限公司</w:t>
      </w:r>
      <w:r>
        <w:rPr>
          <w:rFonts w:hint="eastAsia" w:ascii="宋体" w:hAnsi="宋体" w:cs="宋体"/>
          <w:b/>
          <w:color w:val="000000" w:themeColor="text1"/>
          <w:sz w:val="28"/>
          <w:highlight w:val="none"/>
          <w14:textFill>
            <w14:solidFill>
              <w14:schemeClr w14:val="tx1"/>
            </w14:solidFill>
          </w14:textFill>
        </w:rPr>
        <w:t>（盖章）</w:t>
      </w:r>
    </w:p>
    <w:p w14:paraId="15980898">
      <w:pPr>
        <w:spacing w:line="480" w:lineRule="auto"/>
        <w:ind w:firstLine="281" w:firstLineChars="100"/>
        <w:rPr>
          <w:rFonts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28"/>
          <w:highlight w:val="none"/>
          <w14:textFill>
            <w14:solidFill>
              <w14:schemeClr w14:val="tx1"/>
            </w14:solidFill>
          </w14:textFill>
        </w:rPr>
        <w:t>联 系 人：</w:t>
      </w:r>
      <w:r>
        <w:rPr>
          <w:rFonts w:hint="eastAsia" w:ascii="宋体" w:hAnsi="宋体" w:cs="宋体"/>
          <w:b/>
          <w:color w:val="000000" w:themeColor="text1"/>
          <w:sz w:val="28"/>
          <w:highlight w:val="none"/>
          <w:lang w:val="en-US" w:eastAsia="zh-CN"/>
          <w14:textFill>
            <w14:solidFill>
              <w14:schemeClr w14:val="tx1"/>
            </w14:solidFill>
          </w14:textFill>
        </w:rPr>
        <w:t>叶</w:t>
      </w:r>
      <w:r>
        <w:rPr>
          <w:rFonts w:hint="eastAsia" w:ascii="宋体" w:hAnsi="宋体" w:cs="宋体"/>
          <w:b/>
          <w:color w:val="000000" w:themeColor="text1"/>
          <w:sz w:val="28"/>
          <w:highlight w:val="none"/>
          <w14:textFill>
            <w14:solidFill>
              <w14:schemeClr w14:val="tx1"/>
            </w14:solidFill>
          </w14:textFill>
        </w:rPr>
        <w:t>女士           联系电话：0576-85176275</w:t>
      </w:r>
    </w:p>
    <w:p w14:paraId="0A14D424">
      <w:pPr>
        <w:spacing w:line="500" w:lineRule="atLeast"/>
        <w:jc w:val="center"/>
        <w:rPr>
          <w:rFonts w:ascii="宋体" w:hAnsi="宋体"/>
          <w:b/>
          <w:bCs/>
          <w:color w:val="000000" w:themeColor="text1"/>
          <w:sz w:val="28"/>
          <w:szCs w:val="28"/>
          <w:highlight w:val="none"/>
          <w14:textFill>
            <w14:solidFill>
              <w14:schemeClr w14:val="tx1"/>
            </w14:solidFill>
          </w14:textFill>
        </w:rPr>
      </w:pPr>
    </w:p>
    <w:p w14:paraId="7465F253">
      <w:pPr>
        <w:spacing w:line="500" w:lineRule="atLeast"/>
        <w:jc w:val="center"/>
        <w:rPr>
          <w:rFonts w:ascii="宋体" w:hAnsi="宋体"/>
          <w:b/>
          <w:bCs/>
          <w:color w:val="000000" w:themeColor="text1"/>
          <w:sz w:val="28"/>
          <w:szCs w:val="28"/>
          <w:highlight w:val="none"/>
          <w14:textFill>
            <w14:solidFill>
              <w14:schemeClr w14:val="tx1"/>
            </w14:solidFill>
          </w14:textFill>
        </w:rPr>
      </w:pPr>
    </w:p>
    <w:p w14:paraId="4C963165">
      <w:pPr>
        <w:spacing w:line="500" w:lineRule="atLeast"/>
        <w:ind w:firstLine="3204" w:firstLineChars="1140"/>
        <w:rPr>
          <w:rFonts w:ascii="宋体" w:hAnsi="宋体"/>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二0二</w:t>
      </w:r>
      <w:r>
        <w:rPr>
          <w:rFonts w:hint="eastAsia" w:ascii="宋体" w:hAnsi="宋体"/>
          <w:b/>
          <w:bCs/>
          <w:color w:val="000000" w:themeColor="text1"/>
          <w:sz w:val="28"/>
          <w:szCs w:val="28"/>
          <w:highlight w:val="none"/>
          <w:lang w:val="en-US" w:eastAsia="zh-CN"/>
          <w14:textFill>
            <w14:solidFill>
              <w14:schemeClr w14:val="tx1"/>
            </w14:solidFill>
          </w14:textFill>
        </w:rPr>
        <w:t>六</w:t>
      </w:r>
      <w:r>
        <w:rPr>
          <w:rFonts w:hint="eastAsia" w:ascii="宋体" w:hAnsi="宋体"/>
          <w:b/>
          <w:bCs/>
          <w:color w:val="000000" w:themeColor="text1"/>
          <w:sz w:val="28"/>
          <w:szCs w:val="28"/>
          <w:highlight w:val="none"/>
          <w14:textFill>
            <w14:solidFill>
              <w14:schemeClr w14:val="tx1"/>
            </w14:solidFill>
          </w14:textFill>
        </w:rPr>
        <w:t>年</w:t>
      </w:r>
      <w:r>
        <w:rPr>
          <w:rFonts w:hint="eastAsia" w:ascii="宋体" w:hAnsi="宋体"/>
          <w:b/>
          <w:bCs/>
          <w:color w:val="000000" w:themeColor="text1"/>
          <w:sz w:val="28"/>
          <w:szCs w:val="28"/>
          <w:highlight w:val="none"/>
          <w:lang w:val="en-US" w:eastAsia="zh-CN"/>
          <w14:textFill>
            <w14:solidFill>
              <w14:schemeClr w14:val="tx1"/>
            </w14:solidFill>
          </w14:textFill>
        </w:rPr>
        <w:t>五</w:t>
      </w:r>
      <w:r>
        <w:rPr>
          <w:rFonts w:hint="eastAsia" w:ascii="宋体" w:hAnsi="宋体"/>
          <w:b/>
          <w:bCs/>
          <w:color w:val="000000" w:themeColor="text1"/>
          <w:sz w:val="28"/>
          <w:szCs w:val="28"/>
          <w:highlight w:val="none"/>
          <w14:textFill>
            <w14:solidFill>
              <w14:schemeClr w14:val="tx1"/>
            </w14:solidFill>
          </w14:textFill>
        </w:rPr>
        <w:t xml:space="preserve">月 </w:t>
      </w:r>
    </w:p>
    <w:p w14:paraId="212C1D60">
      <w:pPr>
        <w:pStyle w:val="30"/>
        <w:pageBreakBefore/>
        <w:spacing w:beforeLines="0" w:afterLines="0" w:line="360" w:lineRule="auto"/>
        <w:jc w:val="center"/>
        <w:rPr>
          <w:rFonts w:hAnsi="宋体" w:cs="宋体"/>
          <w:color w:val="000000" w:themeColor="text1"/>
          <w:sz w:val="44"/>
          <w:szCs w:val="44"/>
          <w:highlight w:val="none"/>
          <w14:textFill>
            <w14:solidFill>
              <w14:schemeClr w14:val="tx1"/>
            </w14:solidFill>
          </w14:textFill>
        </w:rPr>
      </w:pPr>
      <w:r>
        <w:rPr>
          <w:rFonts w:hint="eastAsia" w:hAnsi="宋体" w:cs="宋体"/>
          <w:color w:val="000000" w:themeColor="text1"/>
          <w:sz w:val="44"/>
          <w:szCs w:val="44"/>
          <w:highlight w:val="none"/>
          <w14:textFill>
            <w14:solidFill>
              <w14:schemeClr w14:val="tx1"/>
            </w14:solidFill>
          </w14:textFill>
        </w:rPr>
        <w:t>目    录</w:t>
      </w:r>
    </w:p>
    <w:p w14:paraId="658234DA">
      <w:pPr>
        <w:pStyle w:val="38"/>
        <w:tabs>
          <w:tab w:val="left" w:pos="6120"/>
        </w:tabs>
        <w:spacing w:line="480" w:lineRule="auto"/>
        <w:rPr>
          <w:rFonts w:cs="宋体"/>
          <w:b/>
          <w:color w:val="000000" w:themeColor="text1"/>
          <w:sz w:val="28"/>
          <w:szCs w:val="28"/>
          <w:highlight w:val="none"/>
          <w14:textFill>
            <w14:solidFill>
              <w14:schemeClr w14:val="tx1"/>
            </w14:solidFill>
          </w14:textFill>
        </w:rPr>
      </w:pPr>
      <w:r>
        <w:rPr>
          <w:rFonts w:hint="eastAsia" w:cs="宋体"/>
          <w:b/>
          <w:color w:val="000000" w:themeColor="text1"/>
          <w:sz w:val="28"/>
          <w:szCs w:val="28"/>
          <w:highlight w:val="none"/>
          <w14:textFill>
            <w14:solidFill>
              <w14:schemeClr w14:val="tx1"/>
            </w14:solidFill>
          </w14:textFill>
        </w:rPr>
        <w:tab/>
      </w:r>
    </w:p>
    <w:p w14:paraId="78C150D8">
      <w:pPr>
        <w:pStyle w:val="38"/>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cs="宋体"/>
          <w:color w:val="000000" w:themeColor="text1"/>
          <w:sz w:val="24"/>
          <w:highlight w:val="none"/>
          <w14:textFill>
            <w14:solidFill>
              <w14:schemeClr w14:val="tx1"/>
            </w14:solidFill>
          </w14:textFill>
        </w:rPr>
        <w:fldChar w:fldCharType="begin"/>
      </w:r>
      <w:r>
        <w:rPr>
          <w:rFonts w:hint="eastAsia" w:cs="宋体"/>
          <w:color w:val="000000" w:themeColor="text1"/>
          <w:sz w:val="24"/>
          <w:highlight w:val="none"/>
          <w14:textFill>
            <w14:solidFill>
              <w14:schemeClr w14:val="tx1"/>
            </w14:solidFill>
          </w14:textFill>
        </w:rPr>
        <w:instrText xml:space="preserve"> TOC \o "1-3" \h \z \u </w:instrText>
      </w:r>
      <w:r>
        <w:rPr>
          <w:rFonts w:hint="eastAsia" w:cs="宋体"/>
          <w:color w:val="000000" w:themeColor="text1"/>
          <w:sz w:val="24"/>
          <w:highlight w:val="none"/>
          <w14:textFill>
            <w14:solidFill>
              <w14:schemeClr w14:val="tx1"/>
            </w14:solidFill>
          </w14:textFill>
        </w:rPr>
        <w:fldChar w:fldCharType="separate"/>
      </w: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_Toc27596 </w:instrText>
      </w:r>
      <w:r>
        <w:rPr>
          <w:rFonts w:hint="eastAsia" w:ascii="宋体" w:hAnsi="宋体" w:eastAsia="宋体" w:cs="宋体"/>
          <w:b/>
          <w:bCs w:val="0"/>
          <w:highlight w:val="none"/>
        </w:rPr>
        <w:fldChar w:fldCharType="separate"/>
      </w:r>
      <w:r>
        <w:rPr>
          <w:rFonts w:hint="eastAsia" w:ascii="宋体" w:hAnsi="宋体" w:eastAsia="宋体" w:cs="宋体"/>
          <w:b/>
          <w:bCs w:val="0"/>
          <w:szCs w:val="30"/>
          <w:highlight w:val="none"/>
        </w:rPr>
        <w:t>第一章  竞争性磋商公告</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_Toc27596 \h </w:instrText>
      </w:r>
      <w:r>
        <w:rPr>
          <w:rFonts w:hint="eastAsia" w:ascii="宋体" w:hAnsi="宋体" w:eastAsia="宋体" w:cs="宋体"/>
          <w:b/>
          <w:bCs w:val="0"/>
        </w:rPr>
        <w:fldChar w:fldCharType="separate"/>
      </w:r>
      <w:r>
        <w:rPr>
          <w:rFonts w:hint="eastAsia" w:ascii="宋体" w:hAnsi="宋体" w:eastAsia="宋体" w:cs="宋体"/>
          <w:b/>
          <w:bCs w:val="0"/>
        </w:rPr>
        <w:t>3</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55C3E56A">
      <w:pPr>
        <w:pStyle w:val="38"/>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_Toc30274 </w:instrText>
      </w:r>
      <w:r>
        <w:rPr>
          <w:rFonts w:hint="eastAsia" w:ascii="宋体" w:hAnsi="宋体" w:eastAsia="宋体" w:cs="宋体"/>
          <w:b/>
          <w:bCs w:val="0"/>
          <w:highlight w:val="none"/>
        </w:rPr>
        <w:fldChar w:fldCharType="separate"/>
      </w:r>
      <w:r>
        <w:rPr>
          <w:rFonts w:hint="eastAsia" w:ascii="宋体" w:hAnsi="宋体" w:eastAsia="宋体" w:cs="宋体"/>
          <w:b/>
          <w:bCs w:val="0"/>
          <w:kern w:val="0"/>
          <w:szCs w:val="30"/>
          <w:highlight w:val="none"/>
        </w:rPr>
        <w:t>第二章  采购内容、需求及要求</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_Toc30274 \h </w:instrText>
      </w:r>
      <w:r>
        <w:rPr>
          <w:rFonts w:hint="eastAsia" w:ascii="宋体" w:hAnsi="宋体" w:eastAsia="宋体" w:cs="宋体"/>
          <w:b/>
          <w:bCs w:val="0"/>
        </w:rPr>
        <w:fldChar w:fldCharType="separate"/>
      </w:r>
      <w:r>
        <w:rPr>
          <w:rFonts w:hint="eastAsia" w:ascii="宋体" w:hAnsi="宋体" w:eastAsia="宋体" w:cs="宋体"/>
          <w:b/>
          <w:bCs w:val="0"/>
        </w:rPr>
        <w:t>6</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08901E53">
      <w:pPr>
        <w:pStyle w:val="38"/>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_Toc15985 </w:instrText>
      </w:r>
      <w:r>
        <w:rPr>
          <w:rFonts w:hint="eastAsia" w:ascii="宋体" w:hAnsi="宋体" w:eastAsia="宋体" w:cs="宋体"/>
          <w:b/>
          <w:bCs w:val="0"/>
          <w:highlight w:val="none"/>
        </w:rPr>
        <w:fldChar w:fldCharType="separate"/>
      </w:r>
      <w:r>
        <w:rPr>
          <w:rFonts w:hint="eastAsia" w:ascii="宋体" w:hAnsi="宋体" w:eastAsia="宋体" w:cs="宋体"/>
          <w:b/>
          <w:bCs w:val="0"/>
          <w:szCs w:val="30"/>
          <w:highlight w:val="none"/>
        </w:rPr>
        <w:t>第三章  供应商磋商须知</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_Toc15985 \h </w:instrText>
      </w:r>
      <w:r>
        <w:rPr>
          <w:rFonts w:hint="eastAsia" w:ascii="宋体" w:hAnsi="宋体" w:eastAsia="宋体" w:cs="宋体"/>
          <w:b/>
          <w:bCs w:val="0"/>
        </w:rPr>
        <w:fldChar w:fldCharType="separate"/>
      </w:r>
      <w:r>
        <w:rPr>
          <w:rFonts w:hint="eastAsia" w:ascii="宋体" w:hAnsi="宋体" w:eastAsia="宋体" w:cs="宋体"/>
          <w:b/>
          <w:bCs w:val="0"/>
        </w:rPr>
        <w:t>12</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02A7091A">
      <w:pPr>
        <w:pStyle w:val="38"/>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_Toc23780 </w:instrText>
      </w:r>
      <w:r>
        <w:rPr>
          <w:rFonts w:hint="eastAsia" w:ascii="宋体" w:hAnsi="宋体" w:eastAsia="宋体" w:cs="宋体"/>
          <w:b/>
          <w:bCs w:val="0"/>
          <w:highlight w:val="none"/>
        </w:rPr>
        <w:fldChar w:fldCharType="separate"/>
      </w:r>
      <w:r>
        <w:rPr>
          <w:rFonts w:hint="eastAsia" w:ascii="宋体" w:hAnsi="宋体" w:eastAsia="宋体" w:cs="宋体"/>
          <w:b/>
          <w:bCs w:val="0"/>
          <w:szCs w:val="30"/>
          <w:highlight w:val="none"/>
        </w:rPr>
        <w:t>第四章  评标办法及评分标准</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_Toc23780 \h </w:instrText>
      </w:r>
      <w:r>
        <w:rPr>
          <w:rFonts w:hint="eastAsia" w:ascii="宋体" w:hAnsi="宋体" w:eastAsia="宋体" w:cs="宋体"/>
          <w:b/>
          <w:bCs w:val="0"/>
        </w:rPr>
        <w:fldChar w:fldCharType="separate"/>
      </w:r>
      <w:r>
        <w:rPr>
          <w:rFonts w:hint="eastAsia" w:ascii="宋体" w:hAnsi="宋体" w:eastAsia="宋体" w:cs="宋体"/>
          <w:b/>
          <w:bCs w:val="0"/>
        </w:rPr>
        <w:t>24</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1DD94487">
      <w:pPr>
        <w:pStyle w:val="38"/>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_Toc21369 </w:instrText>
      </w:r>
      <w:r>
        <w:rPr>
          <w:rFonts w:hint="eastAsia" w:ascii="宋体" w:hAnsi="宋体" w:eastAsia="宋体" w:cs="宋体"/>
          <w:b/>
          <w:bCs w:val="0"/>
          <w:highlight w:val="none"/>
        </w:rPr>
        <w:fldChar w:fldCharType="separate"/>
      </w:r>
      <w:r>
        <w:rPr>
          <w:rFonts w:hint="eastAsia" w:ascii="宋体" w:hAnsi="宋体" w:eastAsia="宋体" w:cs="宋体"/>
          <w:b/>
          <w:bCs w:val="0"/>
          <w:szCs w:val="30"/>
          <w:highlight w:val="none"/>
        </w:rPr>
        <w:t>第五章  合同主要条款</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_Toc21369 \h </w:instrText>
      </w:r>
      <w:r>
        <w:rPr>
          <w:rFonts w:hint="eastAsia" w:ascii="宋体" w:hAnsi="宋体" w:eastAsia="宋体" w:cs="宋体"/>
          <w:b/>
          <w:bCs w:val="0"/>
        </w:rPr>
        <w:fldChar w:fldCharType="separate"/>
      </w:r>
      <w:r>
        <w:rPr>
          <w:rFonts w:hint="eastAsia" w:ascii="宋体" w:hAnsi="宋体" w:eastAsia="宋体" w:cs="宋体"/>
          <w:b/>
          <w:bCs w:val="0"/>
        </w:rPr>
        <w:t>28</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6921E5C7">
      <w:pPr>
        <w:pStyle w:val="38"/>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_Toc5410 </w:instrText>
      </w:r>
      <w:r>
        <w:rPr>
          <w:rFonts w:hint="eastAsia" w:ascii="宋体" w:hAnsi="宋体" w:eastAsia="宋体" w:cs="宋体"/>
          <w:b/>
          <w:bCs w:val="0"/>
          <w:highlight w:val="none"/>
        </w:rPr>
        <w:fldChar w:fldCharType="separate"/>
      </w:r>
      <w:r>
        <w:rPr>
          <w:rFonts w:hint="eastAsia" w:ascii="宋体" w:hAnsi="宋体" w:eastAsia="宋体" w:cs="宋体"/>
          <w:b/>
          <w:bCs w:val="0"/>
          <w:szCs w:val="30"/>
          <w:highlight w:val="none"/>
        </w:rPr>
        <w:t>第六章  响应文件格式</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_Toc5410 \h </w:instrText>
      </w:r>
      <w:r>
        <w:rPr>
          <w:rFonts w:hint="eastAsia" w:ascii="宋体" w:hAnsi="宋体" w:eastAsia="宋体" w:cs="宋体"/>
          <w:b/>
          <w:bCs w:val="0"/>
        </w:rPr>
        <w:fldChar w:fldCharType="separate"/>
      </w:r>
      <w:r>
        <w:rPr>
          <w:rFonts w:hint="eastAsia" w:ascii="宋体" w:hAnsi="宋体" w:eastAsia="宋体" w:cs="宋体"/>
          <w:b/>
          <w:bCs w:val="0"/>
        </w:rPr>
        <w:t>32</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57DBDB28">
      <w:pPr>
        <w:pStyle w:val="4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_Toc20060 </w:instrText>
      </w:r>
      <w:r>
        <w:rPr>
          <w:rFonts w:hint="eastAsia" w:ascii="宋体" w:hAnsi="宋体" w:eastAsia="宋体" w:cs="宋体"/>
          <w:b/>
          <w:bCs w:val="0"/>
          <w:highlight w:val="none"/>
        </w:rPr>
        <w:fldChar w:fldCharType="separate"/>
      </w:r>
      <w:r>
        <w:rPr>
          <w:rFonts w:hint="eastAsia" w:ascii="宋体" w:hAnsi="宋体" w:eastAsia="宋体" w:cs="宋体"/>
          <w:b/>
          <w:bCs w:val="0"/>
          <w:szCs w:val="28"/>
          <w:highlight w:val="none"/>
        </w:rPr>
        <w:t>一、资格响应文件格式</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_Toc20060 \h </w:instrText>
      </w:r>
      <w:r>
        <w:rPr>
          <w:rFonts w:hint="eastAsia" w:ascii="宋体" w:hAnsi="宋体" w:eastAsia="宋体" w:cs="宋体"/>
          <w:b/>
          <w:bCs w:val="0"/>
        </w:rPr>
        <w:fldChar w:fldCharType="separate"/>
      </w:r>
      <w:r>
        <w:rPr>
          <w:rFonts w:hint="eastAsia" w:ascii="宋体" w:hAnsi="宋体" w:eastAsia="宋体" w:cs="宋体"/>
          <w:b/>
          <w:bCs w:val="0"/>
        </w:rPr>
        <w:t>32</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40F77FE0">
      <w:pPr>
        <w:pStyle w:val="4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b/>
          <w:bCs w:val="0"/>
        </w:rPr>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_Toc7359 </w:instrText>
      </w:r>
      <w:r>
        <w:rPr>
          <w:rFonts w:hint="eastAsia" w:ascii="宋体" w:hAnsi="宋体" w:eastAsia="宋体" w:cs="宋体"/>
          <w:b/>
          <w:bCs w:val="0"/>
          <w:highlight w:val="none"/>
        </w:rPr>
        <w:fldChar w:fldCharType="separate"/>
      </w:r>
      <w:r>
        <w:rPr>
          <w:rFonts w:hint="eastAsia" w:ascii="宋体" w:hAnsi="宋体" w:eastAsia="宋体" w:cs="宋体"/>
          <w:b/>
          <w:bCs w:val="0"/>
          <w:szCs w:val="28"/>
          <w:highlight w:val="none"/>
        </w:rPr>
        <w:t>二、商务技术文件格式</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_Toc7359 \h </w:instrText>
      </w:r>
      <w:r>
        <w:rPr>
          <w:rFonts w:hint="eastAsia" w:ascii="宋体" w:hAnsi="宋体" w:eastAsia="宋体" w:cs="宋体"/>
          <w:b/>
          <w:bCs w:val="0"/>
        </w:rPr>
        <w:fldChar w:fldCharType="separate"/>
      </w:r>
      <w:r>
        <w:rPr>
          <w:rFonts w:hint="eastAsia" w:ascii="宋体" w:hAnsi="宋体" w:eastAsia="宋体" w:cs="宋体"/>
          <w:b/>
          <w:bCs w:val="0"/>
        </w:rPr>
        <w:t>35</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130BAB44">
      <w:pPr>
        <w:pStyle w:val="4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pPr>
      <w:r>
        <w:rPr>
          <w:rFonts w:hint="eastAsia" w:ascii="宋体" w:hAnsi="宋体" w:eastAsia="宋体" w:cs="宋体"/>
          <w:b/>
          <w:bCs w:val="0"/>
          <w:color w:val="000000" w:themeColor="text1"/>
          <w:highlight w:val="none"/>
          <w14:textFill>
            <w14:solidFill>
              <w14:schemeClr w14:val="tx1"/>
            </w14:solidFill>
          </w14:textFill>
        </w:rPr>
        <w:fldChar w:fldCharType="begin"/>
      </w:r>
      <w:r>
        <w:rPr>
          <w:rFonts w:hint="eastAsia" w:ascii="宋体" w:hAnsi="宋体" w:eastAsia="宋体" w:cs="宋体"/>
          <w:b/>
          <w:bCs w:val="0"/>
          <w:highlight w:val="none"/>
        </w:rPr>
        <w:instrText xml:space="preserve"> HYPERLINK \l _Toc9557 </w:instrText>
      </w:r>
      <w:r>
        <w:rPr>
          <w:rFonts w:hint="eastAsia" w:ascii="宋体" w:hAnsi="宋体" w:eastAsia="宋体" w:cs="宋体"/>
          <w:b/>
          <w:bCs w:val="0"/>
          <w:highlight w:val="none"/>
        </w:rPr>
        <w:fldChar w:fldCharType="separate"/>
      </w:r>
      <w:r>
        <w:rPr>
          <w:rFonts w:hint="eastAsia" w:ascii="宋体" w:hAnsi="宋体" w:eastAsia="宋体" w:cs="宋体"/>
          <w:b/>
          <w:bCs w:val="0"/>
          <w:szCs w:val="30"/>
          <w:highlight w:val="none"/>
        </w:rPr>
        <w:t>三、报价文件格式</w:t>
      </w:r>
      <w:r>
        <w:rPr>
          <w:rFonts w:hint="eastAsia" w:ascii="宋体" w:hAnsi="宋体" w:eastAsia="宋体" w:cs="宋体"/>
          <w:b/>
          <w:bCs w:val="0"/>
        </w:rPr>
        <w:tab/>
      </w:r>
      <w:r>
        <w:rPr>
          <w:rFonts w:hint="eastAsia" w:ascii="宋体" w:hAnsi="宋体" w:eastAsia="宋体" w:cs="宋体"/>
          <w:b/>
          <w:bCs w:val="0"/>
        </w:rPr>
        <w:fldChar w:fldCharType="begin"/>
      </w:r>
      <w:r>
        <w:rPr>
          <w:rFonts w:hint="eastAsia" w:ascii="宋体" w:hAnsi="宋体" w:eastAsia="宋体" w:cs="宋体"/>
          <w:b/>
          <w:bCs w:val="0"/>
        </w:rPr>
        <w:instrText xml:space="preserve"> PAGEREF _Toc9557 \h </w:instrText>
      </w:r>
      <w:r>
        <w:rPr>
          <w:rFonts w:hint="eastAsia" w:ascii="宋体" w:hAnsi="宋体" w:eastAsia="宋体" w:cs="宋体"/>
          <w:b/>
          <w:bCs w:val="0"/>
        </w:rPr>
        <w:fldChar w:fldCharType="separate"/>
      </w:r>
      <w:r>
        <w:rPr>
          <w:rFonts w:hint="eastAsia" w:ascii="宋体" w:hAnsi="宋体" w:eastAsia="宋体" w:cs="宋体"/>
          <w:b/>
          <w:bCs w:val="0"/>
        </w:rPr>
        <w:t>44</w:t>
      </w:r>
      <w:r>
        <w:rPr>
          <w:rFonts w:hint="eastAsia" w:ascii="宋体" w:hAnsi="宋体" w:eastAsia="宋体" w:cs="宋体"/>
          <w:b/>
          <w:bCs w:val="0"/>
        </w:rPr>
        <w:fldChar w:fldCharType="end"/>
      </w:r>
      <w:r>
        <w:rPr>
          <w:rFonts w:hint="eastAsia" w:ascii="宋体" w:hAnsi="宋体" w:eastAsia="宋体" w:cs="宋体"/>
          <w:b/>
          <w:bCs w:val="0"/>
          <w:color w:val="000000" w:themeColor="text1"/>
          <w:highlight w:val="none"/>
          <w14:textFill>
            <w14:solidFill>
              <w14:schemeClr w14:val="tx1"/>
            </w14:solidFill>
          </w14:textFill>
        </w:rPr>
        <w:fldChar w:fldCharType="end"/>
      </w:r>
    </w:p>
    <w:p w14:paraId="18332187">
      <w:pPr>
        <w:pStyle w:val="38"/>
        <w:spacing w:line="480" w:lineRule="auto"/>
        <w:rPr>
          <w:rFonts w:cs="宋体"/>
          <w:b/>
          <w:color w:val="000000" w:themeColor="text1"/>
          <w:sz w:val="28"/>
          <w:szCs w:val="28"/>
          <w:highlight w:val="none"/>
          <w14:textFill>
            <w14:solidFill>
              <w14:schemeClr w14:val="tx1"/>
            </w14:solidFill>
          </w14:textFill>
        </w:rPr>
      </w:pPr>
      <w:r>
        <w:rPr>
          <w:rFonts w:hint="eastAsia" w:cs="宋体"/>
          <w:color w:val="000000" w:themeColor="text1"/>
          <w:highlight w:val="none"/>
          <w14:textFill>
            <w14:solidFill>
              <w14:schemeClr w14:val="tx1"/>
            </w14:solidFill>
          </w14:textFill>
        </w:rPr>
        <w:fldChar w:fldCharType="end"/>
      </w:r>
    </w:p>
    <w:p w14:paraId="13E53E26">
      <w:pPr>
        <w:pStyle w:val="30"/>
        <w:snapToGrid w:val="0"/>
        <w:spacing w:beforeLines="0" w:afterLines="0" w:line="240" w:lineRule="auto"/>
        <w:jc w:val="center"/>
        <w:outlineLvl w:val="0"/>
        <w:rPr>
          <w:rFonts w:hAnsi="宋体" w:cs="宋体"/>
          <w:b/>
          <w:color w:val="000000" w:themeColor="text1"/>
          <w:sz w:val="30"/>
          <w:szCs w:val="30"/>
          <w:highlight w:val="none"/>
          <w14:textFill>
            <w14:solidFill>
              <w14:schemeClr w14:val="tx1"/>
            </w14:solidFill>
          </w14:textFill>
        </w:rPr>
        <w:sectPr>
          <w:headerReference r:id="rId3" w:type="default"/>
          <w:footerReference r:id="rId4" w:type="default"/>
          <w:footerReference r:id="rId5" w:type="even"/>
          <w:pgSz w:w="11906" w:h="16838"/>
          <w:pgMar w:top="1021" w:right="1588" w:bottom="851" w:left="1588" w:header="567" w:footer="454" w:gutter="0"/>
          <w:cols w:space="720" w:num="1"/>
          <w:docGrid w:linePitch="286" w:charSpace="0"/>
        </w:sectPr>
      </w:pPr>
      <w:bookmarkStart w:id="0" w:name="_Toc466534747"/>
      <w:bookmarkStart w:id="1" w:name="_Toc25920"/>
    </w:p>
    <w:p w14:paraId="5AB88452">
      <w:pPr>
        <w:pStyle w:val="30"/>
        <w:snapToGrid w:val="0"/>
        <w:spacing w:beforeLines="0" w:afterLines="0" w:line="360" w:lineRule="auto"/>
        <w:jc w:val="center"/>
        <w:outlineLvl w:val="0"/>
        <w:rPr>
          <w:rFonts w:hAnsi="宋体" w:cs="宋体"/>
          <w:b/>
          <w:color w:val="000000" w:themeColor="text1"/>
          <w:sz w:val="30"/>
          <w:szCs w:val="30"/>
          <w:highlight w:val="none"/>
          <w14:textFill>
            <w14:solidFill>
              <w14:schemeClr w14:val="tx1"/>
            </w14:solidFill>
          </w14:textFill>
        </w:rPr>
      </w:pPr>
      <w:bookmarkStart w:id="2" w:name="_Toc27596"/>
      <w:r>
        <w:rPr>
          <w:rFonts w:hint="eastAsia" w:hAnsi="宋体" w:cs="宋体"/>
          <w:b/>
          <w:color w:val="000000" w:themeColor="text1"/>
          <w:sz w:val="30"/>
          <w:szCs w:val="30"/>
          <w:highlight w:val="none"/>
          <w14:textFill>
            <w14:solidFill>
              <w14:schemeClr w14:val="tx1"/>
            </w14:solidFill>
          </w14:textFill>
        </w:rPr>
        <w:t xml:space="preserve">第一章  </w:t>
      </w:r>
      <w:bookmarkEnd w:id="0"/>
      <w:bookmarkEnd w:id="1"/>
      <w:r>
        <w:rPr>
          <w:rFonts w:hint="eastAsia" w:hAnsi="宋体" w:cs="宋体"/>
          <w:b/>
          <w:color w:val="000000" w:themeColor="text1"/>
          <w:sz w:val="30"/>
          <w:szCs w:val="30"/>
          <w:highlight w:val="none"/>
          <w14:textFill>
            <w14:solidFill>
              <w14:schemeClr w14:val="tx1"/>
            </w14:solidFill>
          </w14:textFill>
        </w:rPr>
        <w:t>竞争性磋商公告</w:t>
      </w:r>
      <w:bookmarkEnd w:id="2"/>
    </w:p>
    <w:p w14:paraId="21E4234C">
      <w:pPr>
        <w:keepNext w:val="0"/>
        <w:keepLines w:val="0"/>
        <w:pageBreakBefore w:val="0"/>
        <w:kinsoku/>
        <w:wordWrap/>
        <w:overflowPunct/>
        <w:topLinePunct w:val="0"/>
        <w:autoSpaceDE/>
        <w:autoSpaceDN/>
        <w:bidi w:val="0"/>
        <w:adjustRightInd/>
        <w:snapToGrid/>
        <w:spacing w:line="360" w:lineRule="auto"/>
        <w:ind w:firstLine="436" w:firstLineChars="20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pacing w:val="4"/>
          <w:szCs w:val="21"/>
          <w:highlight w:val="none"/>
          <w14:textFill>
            <w14:solidFill>
              <w14:schemeClr w14:val="tx1"/>
            </w14:solidFill>
          </w14:textFill>
        </w:rPr>
        <w:t>本项目为非政府采购项目，根据招标投标有关法律法规及招标人单位内控制度等规定</w:t>
      </w:r>
      <w:r>
        <w:rPr>
          <w:rFonts w:hint="eastAsia" w:ascii="宋体" w:hAnsi="宋体" w:eastAsia="宋体" w:cs="宋体"/>
          <w:color w:val="000000" w:themeColor="text1"/>
          <w:szCs w:val="21"/>
          <w:highlight w:val="none"/>
          <w14:textFill>
            <w14:solidFill>
              <w14:schemeClr w14:val="tx1"/>
            </w14:solidFill>
          </w14:textFill>
        </w:rPr>
        <w:t>，受</w:t>
      </w:r>
      <w:r>
        <w:rPr>
          <w:rFonts w:hint="eastAsia" w:ascii="宋体" w:hAnsi="宋体" w:cs="宋体"/>
          <w:b/>
          <w:bCs/>
          <w:color w:val="000000" w:themeColor="text1"/>
          <w:szCs w:val="21"/>
          <w:highlight w:val="none"/>
          <w:u w:val="single"/>
          <w:lang w:eastAsia="zh-CN"/>
          <w14:textFill>
            <w14:solidFill>
              <w14:schemeClr w14:val="tx1"/>
            </w14:solidFill>
          </w14:textFill>
        </w:rPr>
        <w:t>临海市总工会</w:t>
      </w:r>
      <w:r>
        <w:rPr>
          <w:rFonts w:hint="eastAsia" w:ascii="宋体" w:hAnsi="宋体" w:eastAsia="宋体" w:cs="宋体"/>
          <w:color w:val="000000" w:themeColor="text1"/>
          <w:szCs w:val="21"/>
          <w:highlight w:val="none"/>
          <w14:textFill>
            <w14:solidFill>
              <w14:schemeClr w14:val="tx1"/>
            </w14:solidFill>
          </w14:textFill>
        </w:rPr>
        <w:t>委托，参照采购有关流程，现就</w:t>
      </w:r>
      <w:r>
        <w:rPr>
          <w:rFonts w:hint="eastAsia" w:ascii="宋体" w:hAnsi="宋体" w:cs="宋体"/>
          <w:b/>
          <w:bCs/>
          <w:color w:val="000000" w:themeColor="text1"/>
          <w:szCs w:val="21"/>
          <w:highlight w:val="none"/>
          <w:u w:val="single"/>
          <w:lang w:eastAsia="zh-CN"/>
          <w14:textFill>
            <w14:solidFill>
              <w14:schemeClr w14:val="tx1"/>
            </w14:solidFill>
          </w14:textFill>
        </w:rPr>
        <w:t>2026年一线职工疗休养活动项目</w:t>
      </w:r>
      <w:r>
        <w:rPr>
          <w:rFonts w:hint="eastAsia" w:ascii="宋体" w:hAnsi="宋体" w:eastAsia="宋体" w:cs="宋体"/>
          <w:color w:val="000000" w:themeColor="text1"/>
          <w:szCs w:val="21"/>
          <w:highlight w:val="none"/>
          <w14:textFill>
            <w14:solidFill>
              <w14:schemeClr w14:val="tx1"/>
            </w14:solidFill>
          </w14:textFill>
        </w:rPr>
        <w:t>进行竞争性磋商，</w:t>
      </w:r>
      <w:r>
        <w:rPr>
          <w:rFonts w:hint="eastAsia" w:ascii="宋体" w:hAnsi="宋体" w:eastAsia="宋体" w:cs="宋体"/>
          <w:color w:val="000000" w:themeColor="text1"/>
          <w:kern w:val="0"/>
          <w:szCs w:val="21"/>
          <w:highlight w:val="none"/>
          <w14:textFill>
            <w14:solidFill>
              <w14:schemeClr w14:val="tx1"/>
            </w14:solidFill>
          </w14:textFill>
        </w:rPr>
        <w:t>欢迎具备本项目供应商的资格要求且能够及时提供相关货物及服务的供应商前来投标。</w:t>
      </w:r>
    </w:p>
    <w:p w14:paraId="514EE5B2">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项目概况</w:t>
      </w:r>
    </w:p>
    <w:p w14:paraId="3A8D1512">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r>
        <w:rPr>
          <w:rFonts w:hint="eastAsia" w:cs="宋体"/>
          <w:color w:val="000000" w:themeColor="text1"/>
          <w:sz w:val="21"/>
          <w:szCs w:val="21"/>
          <w:highlight w:val="none"/>
          <w:lang w:eastAsia="zh-CN"/>
          <w14:textFill>
            <w14:solidFill>
              <w14:schemeClr w14:val="tx1"/>
            </w14:solidFill>
          </w14:textFill>
        </w:rPr>
        <w:t>2026年一线职工疗休养活动项目</w:t>
      </w:r>
    </w:p>
    <w:p w14:paraId="100CFB10">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招标人：</w:t>
      </w:r>
      <w:r>
        <w:rPr>
          <w:rFonts w:hint="eastAsia" w:cs="宋体"/>
          <w:color w:val="000000" w:themeColor="text1"/>
          <w:sz w:val="21"/>
          <w:szCs w:val="21"/>
          <w:highlight w:val="none"/>
          <w:lang w:eastAsia="zh-CN"/>
          <w14:textFill>
            <w14:solidFill>
              <w14:schemeClr w14:val="tx1"/>
            </w14:solidFill>
          </w14:textFill>
        </w:rPr>
        <w:t>临海市总工会</w:t>
      </w:r>
    </w:p>
    <w:p w14:paraId="59CCE7F2">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采购规模及内容概述：</w:t>
      </w:r>
      <w:r>
        <w:rPr>
          <w:rFonts w:hint="eastAsia" w:cs="宋体"/>
          <w:color w:val="000000" w:themeColor="text1"/>
          <w:sz w:val="21"/>
          <w:szCs w:val="21"/>
          <w:highlight w:val="none"/>
          <w:lang w:val="en-US" w:eastAsia="zh-CN"/>
          <w14:textFill>
            <w14:solidFill>
              <w14:schemeClr w14:val="tx1"/>
            </w14:solidFill>
          </w14:textFill>
        </w:rPr>
        <w:t>2026年一线职工疗休养活动项目，</w:t>
      </w:r>
      <w:r>
        <w:rPr>
          <w:rFonts w:hint="eastAsia" w:ascii="宋体" w:hAnsi="宋体" w:eastAsia="宋体" w:cs="宋体"/>
          <w:color w:val="000000" w:themeColor="text1"/>
          <w:sz w:val="21"/>
          <w:szCs w:val="21"/>
          <w:highlight w:val="none"/>
          <w:lang w:val="zh-CN"/>
          <w14:textFill>
            <w14:solidFill>
              <w14:schemeClr w14:val="tx1"/>
            </w14:solidFill>
          </w14:textFill>
        </w:rPr>
        <w:t>具体内容详见第二章招标需求。</w:t>
      </w:r>
    </w:p>
    <w:p w14:paraId="07D461A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采购预算：</w:t>
      </w:r>
      <w:r>
        <w:rPr>
          <w:rFonts w:hint="eastAsia" w:ascii="宋体" w:hAnsi="宋体" w:cs="宋体"/>
          <w:color w:val="000000" w:themeColor="text1"/>
          <w:kern w:val="0"/>
          <w:szCs w:val="21"/>
          <w:highlight w:val="none"/>
          <w:lang w:val="en-US" w:eastAsia="zh-CN"/>
          <w14:textFill>
            <w14:solidFill>
              <w14:schemeClr w14:val="tx1"/>
            </w14:solidFill>
          </w14:textFill>
        </w:rPr>
        <w:t xml:space="preserve"> </w:t>
      </w:r>
      <w:r>
        <w:rPr>
          <w:rFonts w:hint="eastAsia" w:cs="Times New Roman"/>
          <w:color w:val="0000FF"/>
          <w:highlight w:val="none"/>
          <w:lang w:val="en-US" w:eastAsia="zh-CN"/>
        </w:rPr>
        <w:t>一标段：38.1万元；二标段：37.74万元；三标段：38.28万元；四标段：38.88万元</w:t>
      </w:r>
      <w:r>
        <w:rPr>
          <w:rFonts w:hint="eastAsia" w:cs="Times New Roman"/>
          <w:color w:val="auto"/>
          <w:highlight w:val="none"/>
          <w:lang w:val="en-US" w:eastAsia="zh-CN"/>
        </w:rPr>
        <w:t>。</w:t>
      </w:r>
    </w:p>
    <w:p w14:paraId="3D1B9E47">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采购标段数：</w:t>
      </w:r>
      <w:r>
        <w:rPr>
          <w:rFonts w:hint="eastAsia" w:cs="宋体"/>
          <w:color w:val="000000" w:themeColor="text1"/>
          <w:sz w:val="21"/>
          <w:szCs w:val="21"/>
          <w:highlight w:val="none"/>
          <w:lang w:val="en-US" w:eastAsia="zh-CN"/>
          <w14:textFill>
            <w14:solidFill>
              <w14:schemeClr w14:val="tx1"/>
            </w14:solidFill>
          </w14:textFill>
        </w:rPr>
        <w:t>4</w:t>
      </w:r>
    </w:p>
    <w:p w14:paraId="3A1AC047">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采购方式：竞争性磋商</w:t>
      </w:r>
    </w:p>
    <w:p w14:paraId="37FC8F96">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en-US"/>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服务期：</w:t>
      </w:r>
      <w:r>
        <w:rPr>
          <w:rFonts w:hint="eastAsia" w:cs="宋体"/>
          <w:sz w:val="21"/>
          <w:szCs w:val="21"/>
          <w:highlight w:val="none"/>
          <w:lang w:eastAsia="zh-CN"/>
        </w:rPr>
        <w:t>中标后根据实际情况另行通知。</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593BC4ED">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磋商文件公告期限：3个工作日</w:t>
      </w:r>
    </w:p>
    <w:p w14:paraId="27FC43AC">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该项目已具备条件，现对该项目进行竞争性磋商。</w:t>
      </w:r>
    </w:p>
    <w:p w14:paraId="1008F4E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2.合格磋商供应商的资格要求</w:t>
      </w:r>
    </w:p>
    <w:p w14:paraId="4F2C156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（1）符合《中华人民共和国政府采购法》第二十二条规定；未被“信用中国”（www.creditchina.gov.cn)、中国政府采购网（www.ccgp.gov.cn）列入失信被执行人、税收违法黑名单、政府采购严重违法失信行为记录名单。</w:t>
      </w:r>
    </w:p>
    <w:p w14:paraId="3A5CA21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（2）具有与本采购项目相适应的商品经营或服务能力的供应商；</w:t>
      </w:r>
    </w:p>
    <w:p w14:paraId="35156FB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（3）本项目的特定资格要求：具有有效的《旅行社业务经营许可证》；</w:t>
      </w:r>
    </w:p>
    <w:p w14:paraId="0EBC01A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Cs w:val="21"/>
          <w:highlight w:val="none"/>
          <w14:textFill>
            <w14:solidFill>
              <w14:schemeClr w14:val="tx1"/>
            </w14:solidFill>
          </w14:textFill>
        </w:rPr>
        <w:t>）本项目不接受联合体投标。</w:t>
      </w:r>
    </w:p>
    <w:p w14:paraId="6E5FDAE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3.报名</w:t>
      </w:r>
    </w:p>
    <w:p w14:paraId="71A4885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u w:val="single"/>
          <w14:textFill>
            <w14:solidFill>
              <w14:schemeClr w14:val="tx1"/>
            </w14:solidFill>
          </w14:textFill>
        </w:rPr>
      </w:pPr>
      <w:r>
        <w:rPr>
          <w:rFonts w:hint="eastAsia" w:ascii="宋体" w:hAnsi="宋体" w:eastAsia="宋体" w:cs="宋体"/>
          <w:b/>
          <w:bCs/>
          <w:color w:val="000000" w:themeColor="text1"/>
          <w:kern w:val="0"/>
          <w:szCs w:val="21"/>
          <w:highlight w:val="none"/>
          <w:u w:val="single"/>
          <w14:textFill>
            <w14:solidFill>
              <w14:schemeClr w14:val="tx1"/>
            </w14:solidFill>
          </w14:textFill>
        </w:rPr>
        <w:t>本项目无需报名，</w:t>
      </w:r>
      <w:bookmarkStart w:id="3" w:name="_Hlk59307647"/>
      <w:r>
        <w:rPr>
          <w:rFonts w:hint="eastAsia" w:ascii="宋体" w:hAnsi="宋体" w:eastAsia="宋体" w:cs="宋体"/>
          <w:b/>
          <w:bCs/>
          <w:color w:val="000000" w:themeColor="text1"/>
          <w:kern w:val="0"/>
          <w:szCs w:val="21"/>
          <w:highlight w:val="none"/>
          <w:u w:val="single"/>
          <w14:textFill>
            <w14:solidFill>
              <w14:schemeClr w14:val="tx1"/>
            </w14:solidFill>
          </w14:textFill>
        </w:rPr>
        <w:t>供应商须到临海市限额以下公共资源交易区域平台</w:t>
      </w:r>
    </w:p>
    <w:p w14:paraId="25DDCEA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u w:val="single"/>
          <w14:textFill>
            <w14:solidFill>
              <w14:schemeClr w14:val="tx1"/>
            </w14:solidFill>
          </w14:textFill>
        </w:rPr>
      </w:pPr>
      <w:r>
        <w:rPr>
          <w:rFonts w:hint="eastAsia" w:ascii="宋体" w:hAnsi="宋体" w:eastAsia="宋体" w:cs="宋体"/>
          <w:b/>
          <w:bCs/>
          <w:color w:val="000000" w:themeColor="text1"/>
          <w:kern w:val="0"/>
          <w:szCs w:val="21"/>
          <w:highlight w:val="none"/>
          <w:u w:val="single"/>
          <w14:textFill>
            <w14:solidFill>
              <w14:schemeClr w14:val="tx1"/>
            </w14:solidFill>
          </w14:textFill>
        </w:rPr>
        <w:t>（https://www.lhcqjy.com.cn/home）注册</w:t>
      </w:r>
      <w:bookmarkEnd w:id="3"/>
      <w:r>
        <w:rPr>
          <w:rFonts w:hint="eastAsia" w:ascii="宋体" w:hAnsi="宋体" w:eastAsia="宋体" w:cs="宋体"/>
          <w:b/>
          <w:bCs/>
          <w:color w:val="000000" w:themeColor="text1"/>
          <w:kern w:val="0"/>
          <w:szCs w:val="21"/>
          <w:highlight w:val="none"/>
          <w:u w:val="single"/>
          <w14:textFill>
            <w14:solidFill>
              <w14:schemeClr w14:val="tx1"/>
            </w14:solidFill>
          </w14:textFill>
        </w:rPr>
        <w:t>、提交审核通过后可参加投标，注册咨询联系人：梁工，联系电话：0576-85407095；</w:t>
      </w:r>
    </w:p>
    <w:p w14:paraId="6276FD6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4.磋商文件的获取</w:t>
      </w:r>
    </w:p>
    <w:p w14:paraId="0822A2A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磋商文件售价：免费</w:t>
      </w:r>
    </w:p>
    <w:p w14:paraId="4CFB041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获取方式：凡有意参加投标者，在</w:t>
      </w:r>
      <w:r>
        <w:rPr>
          <w:rFonts w:hint="eastAsia" w:ascii="宋体" w:hAnsi="宋体" w:cs="宋体"/>
          <w:bCs/>
          <w:color w:val="000000" w:themeColor="text1"/>
          <w:szCs w:val="21"/>
          <w:highlight w:val="none"/>
          <w:lang w:eastAsia="zh-CN"/>
          <w14:textFill>
            <w14:solidFill>
              <w14:schemeClr w14:val="tx1"/>
            </w14:solidFill>
          </w14:textFill>
        </w:rPr>
        <w:t>2026</w:t>
      </w:r>
      <w:r>
        <w:rPr>
          <w:rFonts w:hint="eastAsia" w:ascii="宋体" w:hAnsi="宋体" w:eastAsia="宋体" w:cs="宋体"/>
          <w:bCs/>
          <w:color w:val="000000" w:themeColor="text1"/>
          <w:szCs w:val="21"/>
          <w:highlight w:val="none"/>
          <w14:textFill>
            <w14:solidFill>
              <w14:schemeClr w14:val="tx1"/>
            </w14:solidFill>
          </w14:textFill>
        </w:rPr>
        <w:t>年</w:t>
      </w:r>
      <w:r>
        <w:rPr>
          <w:rFonts w:hint="eastAsia" w:ascii="宋体" w:hAnsi="宋体" w:cs="宋体"/>
          <w:bCs/>
          <w:color w:val="000000" w:themeColor="text1"/>
          <w:szCs w:val="21"/>
          <w:highlight w:val="none"/>
          <w:lang w:val="en-US" w:eastAsia="zh-CN"/>
          <w14:textFill>
            <w14:solidFill>
              <w14:schemeClr w14:val="tx1"/>
            </w14:solidFill>
          </w14:textFill>
        </w:rPr>
        <w:t>5</w:t>
      </w:r>
      <w:r>
        <w:rPr>
          <w:rFonts w:hint="eastAsia" w:ascii="宋体" w:hAnsi="宋体" w:eastAsia="宋体" w:cs="宋体"/>
          <w:bCs/>
          <w:color w:val="000000" w:themeColor="text1"/>
          <w:szCs w:val="21"/>
          <w:highlight w:val="none"/>
          <w14:textFill>
            <w14:solidFill>
              <w14:schemeClr w14:val="tx1"/>
            </w14:solidFill>
          </w14:textFill>
        </w:rPr>
        <w:t>月</w:t>
      </w:r>
      <w:r>
        <w:rPr>
          <w:rFonts w:hint="eastAsia" w:ascii="宋体" w:hAnsi="宋体" w:cs="宋体"/>
          <w:bCs/>
          <w:color w:val="000000" w:themeColor="text1"/>
          <w:szCs w:val="21"/>
          <w:highlight w:val="none"/>
          <w:lang w:val="en-US" w:eastAsia="zh-CN"/>
          <w14:textFill>
            <w14:solidFill>
              <w14:schemeClr w14:val="tx1"/>
            </w14:solidFill>
          </w14:textFill>
        </w:rPr>
        <w:t>22</w:t>
      </w:r>
      <w:r>
        <w:rPr>
          <w:rFonts w:hint="eastAsia" w:ascii="宋体" w:hAnsi="宋体" w:eastAsia="宋体" w:cs="宋体"/>
          <w:bCs/>
          <w:color w:val="000000" w:themeColor="text1"/>
          <w:szCs w:val="21"/>
          <w:highlight w:val="none"/>
          <w14:textFill>
            <w14:solidFill>
              <w14:schemeClr w14:val="tx1"/>
            </w14:solidFill>
          </w14:textFill>
        </w:rPr>
        <w:t>日8时30分00秒前，到临海市限额以下公共资源交易区域平台可自行下载磋商文件。</w:t>
      </w:r>
    </w:p>
    <w:p w14:paraId="6B0E79E9">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磋商文件答疑：</w:t>
      </w:r>
      <w:r>
        <w:rPr>
          <w:rFonts w:hint="eastAsia" w:ascii="宋体" w:hAnsi="宋体" w:eastAsia="宋体" w:cs="宋体"/>
          <w:b/>
          <w:bCs/>
          <w:color w:val="000000" w:themeColor="text1"/>
          <w:sz w:val="21"/>
          <w:szCs w:val="21"/>
          <w:highlight w:val="none"/>
          <w14:textFill>
            <w14:solidFill>
              <w14:schemeClr w14:val="tx1"/>
            </w14:solidFill>
          </w14:textFill>
        </w:rPr>
        <w:t>供应商对磋商文件提出质疑的，应当在</w:t>
      </w:r>
      <w:r>
        <w:rPr>
          <w:rFonts w:hint="eastAsia" w:cs="宋体"/>
          <w:b/>
          <w:bCs/>
          <w:color w:val="000000" w:themeColor="text1"/>
          <w:sz w:val="21"/>
          <w:szCs w:val="21"/>
          <w:highlight w:val="none"/>
          <w:lang w:eastAsia="zh-CN"/>
          <w14:textFill>
            <w14:solidFill>
              <w14:schemeClr w14:val="tx1"/>
            </w14:solidFill>
          </w14:textFill>
        </w:rPr>
        <w:t>2026</w:t>
      </w:r>
      <w:r>
        <w:rPr>
          <w:rFonts w:hint="eastAsia" w:ascii="宋体" w:hAnsi="宋体" w:eastAsia="宋体" w:cs="宋体"/>
          <w:b/>
          <w:bCs/>
          <w:color w:val="000000" w:themeColor="text1"/>
          <w:sz w:val="21"/>
          <w:szCs w:val="21"/>
          <w:highlight w:val="none"/>
          <w14:textFill>
            <w14:solidFill>
              <w14:schemeClr w14:val="tx1"/>
            </w14:solidFill>
          </w14:textFill>
        </w:rPr>
        <w:t>年</w:t>
      </w:r>
      <w:r>
        <w:rPr>
          <w:rFonts w:hint="eastAsia" w:cs="宋体"/>
          <w:b/>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bCs/>
          <w:color w:val="000000" w:themeColor="text1"/>
          <w:sz w:val="21"/>
          <w:szCs w:val="21"/>
          <w:highlight w:val="none"/>
          <w14:textFill>
            <w14:solidFill>
              <w14:schemeClr w14:val="tx1"/>
            </w14:solidFill>
          </w14:textFill>
        </w:rPr>
        <w:t>月</w:t>
      </w:r>
      <w:r>
        <w:rPr>
          <w:rFonts w:hint="eastAsia" w:cs="宋体"/>
          <w:b/>
          <w:bCs/>
          <w:color w:val="000000" w:themeColor="text1"/>
          <w:sz w:val="21"/>
          <w:szCs w:val="21"/>
          <w:highlight w:val="none"/>
          <w:lang w:val="en-US" w:eastAsia="zh-CN"/>
          <w14:textFill>
            <w14:solidFill>
              <w14:schemeClr w14:val="tx1"/>
            </w14:solidFill>
          </w14:textFill>
        </w:rPr>
        <w:t>21</w:t>
      </w:r>
      <w:r>
        <w:rPr>
          <w:rFonts w:hint="eastAsia" w:ascii="宋体" w:hAnsi="宋体" w:eastAsia="宋体" w:cs="宋体"/>
          <w:b/>
          <w:bCs/>
          <w:color w:val="000000" w:themeColor="text1"/>
          <w:sz w:val="21"/>
          <w:szCs w:val="21"/>
          <w:highlight w:val="none"/>
          <w14:textFill>
            <w14:solidFill>
              <w14:schemeClr w14:val="tx1"/>
            </w14:solidFill>
          </w14:textFill>
        </w:rPr>
        <w:t>日1</w:t>
      </w:r>
      <w:r>
        <w:rPr>
          <w:rFonts w:hint="eastAsia" w:cs="宋体"/>
          <w:b/>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bCs/>
          <w:color w:val="000000" w:themeColor="text1"/>
          <w:sz w:val="21"/>
          <w:szCs w:val="21"/>
          <w:highlight w:val="none"/>
          <w14:textFill>
            <w14:solidFill>
              <w14:schemeClr w14:val="tx1"/>
            </w14:solidFill>
          </w14:textFill>
        </w:rPr>
        <w:t>:00前</w:t>
      </w:r>
      <w:r>
        <w:rPr>
          <w:rFonts w:hint="eastAsia" w:cs="宋体"/>
          <w:b/>
          <w:bCs/>
          <w:color w:val="000000" w:themeColor="text1"/>
          <w:sz w:val="21"/>
          <w:szCs w:val="21"/>
          <w:highlight w:val="none"/>
          <w:lang w:val="en-US" w:eastAsia="zh-CN"/>
          <w14:textFill>
            <w14:solidFill>
              <w14:schemeClr w14:val="tx1"/>
            </w14:solidFill>
          </w14:textFill>
        </w:rPr>
        <w:t>以书面形式</w:t>
      </w:r>
      <w:r>
        <w:rPr>
          <w:rFonts w:hint="eastAsia" w:ascii="宋体" w:hAnsi="宋体" w:eastAsia="宋体" w:cs="宋体"/>
          <w:b/>
          <w:bCs/>
          <w:color w:val="000000" w:themeColor="text1"/>
          <w:sz w:val="21"/>
          <w:szCs w:val="21"/>
          <w:highlight w:val="none"/>
          <w14:textFill>
            <w14:solidFill>
              <w14:schemeClr w14:val="tx1"/>
            </w14:solidFill>
          </w14:textFill>
        </w:rPr>
        <w:t>提出，否则被质疑人可不予接受。</w:t>
      </w:r>
    </w:p>
    <w:p w14:paraId="7CEEC831">
      <w:pPr>
        <w:pStyle w:val="49"/>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5.投标保证金</w:t>
      </w:r>
    </w:p>
    <w:p w14:paraId="5041361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本项目不收取投标保证金。</w:t>
      </w:r>
    </w:p>
    <w:p w14:paraId="08E8A76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6</w:t>
      </w:r>
      <w:r>
        <w:rPr>
          <w:rFonts w:hint="eastAsia" w:ascii="宋体" w:hAnsi="宋体" w:eastAsia="宋体" w:cs="宋体"/>
          <w:b/>
          <w:bCs/>
          <w:color w:val="000000" w:themeColor="text1"/>
          <w:kern w:val="0"/>
          <w:szCs w:val="21"/>
          <w:highlight w:val="none"/>
          <w14:textFill>
            <w14:solidFill>
              <w14:schemeClr w14:val="tx1"/>
            </w14:solidFill>
          </w14:textFill>
        </w:rPr>
        <w:t>.投标说明</w:t>
      </w:r>
    </w:p>
    <w:p w14:paraId="1219BA4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（1）本项目实行电子投标，供应商应按照本项目磋商文件求编制、加密并递交响应文件。供应商在使用系统进行投标的过程中遇到涉及平台使用的任何问题，可致电平台技术支持联系方式：15267291759。</w:t>
      </w:r>
    </w:p>
    <w:p w14:paraId="24A51B0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供应商通过临海市限额以下公共资源交易区域平台投标编制工具制作电子响应文件，投标编制工具请供应商自行前往临海市限额以下公共资源交易区域平台交易系统下载（https://tyrzzx.lhcqjy.com.cn/login），电子投标具体流程详见临海市限额以下公共资源交易区域平台-办事指南的操作说明。</w:t>
      </w:r>
    </w:p>
    <w:p w14:paraId="69B0D3D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（3）供应商应在开标前完成CA数字证书办理。（办理流程详见临海市限额以下公共资源交易区域平台-办事指南的操作说明）。</w:t>
      </w:r>
    </w:p>
    <w:p w14:paraId="7D6D065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（4）供应商应当在投标截止时间前完成电子响应文件的传输递交，并可以补充、修改或者撤回电子响应文件。补充或者修改电子响应文件的，应当先行撤回原文件，补充、修改后重新传输递交。</w:t>
      </w:r>
      <w:r>
        <w:rPr>
          <w:rFonts w:hint="eastAsia" w:ascii="宋体" w:hAnsi="宋体" w:eastAsia="宋体" w:cs="宋体"/>
          <w:b/>
          <w:bCs/>
          <w:color w:val="000000" w:themeColor="text1"/>
          <w:kern w:val="0"/>
          <w:szCs w:val="21"/>
          <w:highlight w:val="none"/>
          <w14:textFill>
            <w14:solidFill>
              <w14:schemeClr w14:val="tx1"/>
            </w14:solidFill>
          </w14:textFill>
        </w:rPr>
        <w:t>投标截止时间后传输、递交的响应文件，将被拒收。</w:t>
      </w:r>
    </w:p>
    <w:p w14:paraId="246CC4D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（5）本磋商文件中关于电子招投标内容、流程如与</w:t>
      </w:r>
      <w:r>
        <w:rPr>
          <w:rFonts w:hint="eastAsia" w:ascii="宋体" w:hAnsi="宋体" w:eastAsia="宋体" w:cs="宋体"/>
          <w:color w:val="000000" w:themeColor="text1"/>
          <w:kern w:val="0"/>
          <w:szCs w:val="21"/>
          <w:highlight w:val="none"/>
          <w14:textFill>
            <w14:solidFill>
              <w14:schemeClr w14:val="tx1"/>
            </w14:solidFill>
          </w14:textFill>
        </w:rPr>
        <w:t>临海市限额以下公共资源交易区域平台</w:t>
      </w:r>
      <w:r>
        <w:rPr>
          <w:rFonts w:hint="eastAsia" w:ascii="宋体" w:hAnsi="宋体" w:eastAsia="宋体" w:cs="宋体"/>
          <w:b/>
          <w:bCs/>
          <w:color w:val="000000" w:themeColor="text1"/>
          <w:kern w:val="0"/>
          <w:szCs w:val="21"/>
          <w:highlight w:val="none"/>
          <w14:textFill>
            <w14:solidFill>
              <w14:schemeClr w14:val="tx1"/>
            </w14:solidFill>
          </w14:textFill>
        </w:rPr>
        <w:t>中最新的内容、操作不一致的，以平台中的要求为准。</w:t>
      </w:r>
    </w:p>
    <w:p w14:paraId="113F4E5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7</w:t>
      </w:r>
      <w:r>
        <w:rPr>
          <w:rFonts w:hint="eastAsia" w:ascii="宋体" w:hAnsi="宋体" w:eastAsia="宋体" w:cs="宋体"/>
          <w:b/>
          <w:color w:val="000000" w:themeColor="text1"/>
          <w:kern w:val="0"/>
          <w:szCs w:val="21"/>
          <w:highlight w:val="none"/>
          <w14:textFill>
            <w14:solidFill>
              <w14:schemeClr w14:val="tx1"/>
            </w14:solidFill>
          </w14:textFill>
        </w:rPr>
        <w:t>.</w:t>
      </w:r>
      <w:r>
        <w:rPr>
          <w:rFonts w:hint="eastAsia" w:ascii="宋体" w:hAnsi="宋体" w:eastAsia="宋体" w:cs="宋体"/>
          <w:b/>
          <w:color w:val="000000" w:themeColor="text1"/>
          <w:szCs w:val="21"/>
          <w:highlight w:val="none"/>
          <w14:textFill>
            <w14:solidFill>
              <w14:schemeClr w14:val="tx1"/>
            </w14:solidFill>
          </w14:textFill>
        </w:rPr>
        <w:t>响应文件的组成、效力</w:t>
      </w:r>
    </w:p>
    <w:p w14:paraId="41B7110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（1）本项目实行电子投标，供应商应准备电子响应文件，本项目线下无需提供任何备份响应文件。电子响应文件应按本磋商文件要求编制。</w:t>
      </w:r>
    </w:p>
    <w:p w14:paraId="09745A7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（2）未在</w:t>
      </w:r>
      <w:r>
        <w:rPr>
          <w:rFonts w:hint="eastAsia" w:ascii="宋体" w:hAnsi="宋体" w:eastAsia="宋体" w:cs="宋体"/>
          <w:color w:val="000000" w:themeColor="text1"/>
          <w:kern w:val="0"/>
          <w:szCs w:val="21"/>
          <w:highlight w:val="none"/>
          <w14:textFill>
            <w14:solidFill>
              <w14:schemeClr w14:val="tx1"/>
            </w14:solidFill>
          </w14:textFill>
        </w:rPr>
        <w:t>“临海市限额以下公共资源交易区域平台”</w:t>
      </w:r>
      <w:r>
        <w:rPr>
          <w:rFonts w:hint="eastAsia" w:ascii="宋体" w:hAnsi="宋体" w:eastAsia="宋体" w:cs="宋体"/>
          <w:color w:val="000000" w:themeColor="text1"/>
          <w:szCs w:val="21"/>
          <w:highlight w:val="none"/>
          <w14:textFill>
            <w14:solidFill>
              <w14:schemeClr w14:val="tx1"/>
            </w14:solidFill>
          </w14:textFill>
        </w:rPr>
        <w:t>传输递交电子响应文件的，投标无效。</w:t>
      </w:r>
    </w:p>
    <w:p w14:paraId="64100C2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8.投标截止时间及电子响应文件的递交</w:t>
      </w:r>
    </w:p>
    <w:p w14:paraId="4D2B684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电子响应文件</w:t>
      </w:r>
      <w:r>
        <w:rPr>
          <w:rFonts w:hint="eastAsia" w:ascii="宋体" w:hAnsi="宋体" w:eastAsia="宋体" w:cs="宋体"/>
          <w:b/>
          <w:color w:val="000000" w:themeColor="text1"/>
          <w:szCs w:val="21"/>
          <w:highlight w:val="none"/>
          <w14:textFill>
            <w14:solidFill>
              <w14:schemeClr w14:val="tx1"/>
            </w14:solidFill>
          </w14:textFill>
        </w:rPr>
        <w:t>投标截止时间：</w:t>
      </w:r>
      <w:r>
        <w:rPr>
          <w:rFonts w:hint="eastAsia" w:ascii="宋体" w:hAnsi="宋体" w:cs="宋体"/>
          <w:b/>
          <w:color w:val="000000" w:themeColor="text1"/>
          <w:szCs w:val="21"/>
          <w:highlight w:val="none"/>
          <w:lang w:eastAsia="zh-CN"/>
          <w14:textFill>
            <w14:solidFill>
              <w14:schemeClr w14:val="tx1"/>
            </w14:solidFill>
          </w14:textFill>
        </w:rPr>
        <w:t>2026</w:t>
      </w:r>
      <w:r>
        <w:rPr>
          <w:rFonts w:hint="eastAsia" w:ascii="宋体" w:hAnsi="宋体" w:eastAsia="宋体" w:cs="宋体"/>
          <w:b/>
          <w:color w:val="000000" w:themeColor="text1"/>
          <w:szCs w:val="21"/>
          <w:highlight w:val="none"/>
          <w14:textFill>
            <w14:solidFill>
              <w14:schemeClr w14:val="tx1"/>
            </w14:solidFill>
          </w14:textFill>
        </w:rPr>
        <w:t>年</w:t>
      </w:r>
      <w:r>
        <w:rPr>
          <w:rFonts w:hint="eastAsia" w:ascii="宋体" w:hAnsi="宋体" w:cs="宋体"/>
          <w:b/>
          <w:color w:val="000000" w:themeColor="text1"/>
          <w:szCs w:val="21"/>
          <w:highlight w:val="none"/>
          <w:lang w:val="en-US" w:eastAsia="zh-CN"/>
          <w14:textFill>
            <w14:solidFill>
              <w14:schemeClr w14:val="tx1"/>
            </w14:solidFill>
          </w14:textFill>
        </w:rPr>
        <w:t>5</w:t>
      </w:r>
      <w:r>
        <w:rPr>
          <w:rFonts w:hint="eastAsia" w:ascii="宋体" w:hAnsi="宋体" w:eastAsia="宋体" w:cs="宋体"/>
          <w:b/>
          <w:color w:val="000000" w:themeColor="text1"/>
          <w:szCs w:val="21"/>
          <w:highlight w:val="none"/>
          <w14:textFill>
            <w14:solidFill>
              <w14:schemeClr w14:val="tx1"/>
            </w14:solidFill>
          </w14:textFill>
        </w:rPr>
        <w:t>月</w:t>
      </w:r>
      <w:r>
        <w:rPr>
          <w:rFonts w:hint="eastAsia" w:ascii="宋体" w:hAnsi="宋体" w:cs="宋体"/>
          <w:b/>
          <w:color w:val="000000" w:themeColor="text1"/>
          <w:szCs w:val="21"/>
          <w:highlight w:val="none"/>
          <w:lang w:val="en-US" w:eastAsia="zh-CN"/>
          <w14:textFill>
            <w14:solidFill>
              <w14:schemeClr w14:val="tx1"/>
            </w14:solidFill>
          </w14:textFill>
        </w:rPr>
        <w:t>22</w:t>
      </w:r>
      <w:r>
        <w:rPr>
          <w:rFonts w:hint="eastAsia" w:ascii="宋体" w:hAnsi="宋体" w:eastAsia="宋体" w:cs="宋体"/>
          <w:b/>
          <w:color w:val="000000" w:themeColor="text1"/>
          <w:szCs w:val="21"/>
          <w:highlight w:val="none"/>
          <w14:textFill>
            <w14:solidFill>
              <w14:schemeClr w14:val="tx1"/>
            </w14:solidFill>
          </w14:textFill>
        </w:rPr>
        <w:t>日8时30分00秒，</w:t>
      </w:r>
      <w:r>
        <w:rPr>
          <w:rFonts w:hint="eastAsia" w:ascii="宋体" w:hAnsi="宋体" w:eastAsia="宋体" w:cs="宋体"/>
          <w:color w:val="000000" w:themeColor="text1"/>
          <w:kern w:val="0"/>
          <w:szCs w:val="21"/>
          <w:highlight w:val="none"/>
          <w14:textFill>
            <w14:solidFill>
              <w14:schemeClr w14:val="tx1"/>
            </w14:solidFill>
          </w14:textFill>
        </w:rPr>
        <w:t>供应商应于投标截止时间之前将电子响应文件上传到“临海市限额以下公共资源交易区域平台”。投标截止时间前未完成传输电子响应文件的</w:t>
      </w:r>
      <w:r>
        <w:rPr>
          <w:rFonts w:hint="eastAsia" w:ascii="宋体" w:hAnsi="宋体" w:eastAsia="宋体" w:cs="宋体"/>
          <w:color w:val="000000" w:themeColor="text1"/>
          <w:szCs w:val="21"/>
          <w:highlight w:val="none"/>
          <w14:textFill>
            <w14:solidFill>
              <w14:schemeClr w14:val="tx1"/>
            </w14:solidFill>
          </w14:textFill>
        </w:rPr>
        <w:t>，投标无效。</w:t>
      </w:r>
    </w:p>
    <w:p w14:paraId="6A16FB2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9.</w:t>
      </w:r>
      <w:r>
        <w:rPr>
          <w:rFonts w:hint="eastAsia" w:ascii="宋体" w:hAnsi="宋体" w:eastAsia="宋体" w:cs="宋体"/>
          <w:color w:val="000000" w:themeColor="text1"/>
          <w:kern w:val="0"/>
          <w:szCs w:val="21"/>
          <w:highlight w:val="none"/>
          <w14:textFill>
            <w14:solidFill>
              <w14:schemeClr w14:val="tx1"/>
            </w14:solidFill>
          </w14:textFill>
        </w:rPr>
        <w:t>临海市限额以下公共资源交易区域平台</w:t>
      </w:r>
      <w:r>
        <w:rPr>
          <w:rFonts w:hint="eastAsia" w:ascii="宋体" w:hAnsi="宋体" w:eastAsia="宋体" w:cs="宋体"/>
          <w:b/>
          <w:color w:val="000000" w:themeColor="text1"/>
          <w:szCs w:val="21"/>
          <w:highlight w:val="none"/>
          <w14:textFill>
            <w14:solidFill>
              <w14:schemeClr w14:val="tx1"/>
            </w14:solidFill>
          </w14:textFill>
        </w:rPr>
        <w:t xml:space="preserve">及开评标期间出现网络故障或停电时的应急处理措施：      </w:t>
      </w:r>
    </w:p>
    <w:p w14:paraId="0C687DF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（1）开评标期间出现网络故障或停电如短时间内（半天内）可以排除并能恢复正常使用的，为不耽误项目进度，招标人（代理机构）可宣布待故障排除后再进行正常开标活动；</w:t>
      </w:r>
    </w:p>
    <w:p w14:paraId="1392C3C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（2）开评标期间出现网络故障或停电在短时间内不能排除，且无法恢复正常使用的，招标人（代理机构）可宣布暂停招标活动，招标人（代理机构）应办理延期开标手续，并及时发布更正公告择日另行开标。</w:t>
      </w:r>
    </w:p>
    <w:p w14:paraId="52E8C53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10.开标</w:t>
      </w:r>
    </w:p>
    <w:p w14:paraId="6D7B896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开标时间：</w:t>
      </w:r>
      <w:r>
        <w:rPr>
          <w:rFonts w:hint="eastAsia" w:ascii="宋体" w:hAnsi="宋体" w:cs="宋体"/>
          <w:b/>
          <w:color w:val="000000" w:themeColor="text1"/>
          <w:szCs w:val="21"/>
          <w:highlight w:val="none"/>
          <w:lang w:eastAsia="zh-CN"/>
          <w14:textFill>
            <w14:solidFill>
              <w14:schemeClr w14:val="tx1"/>
            </w14:solidFill>
          </w14:textFill>
        </w:rPr>
        <w:t>2026</w:t>
      </w:r>
      <w:r>
        <w:rPr>
          <w:rFonts w:hint="eastAsia" w:ascii="宋体" w:hAnsi="宋体" w:eastAsia="宋体" w:cs="宋体"/>
          <w:b/>
          <w:color w:val="000000" w:themeColor="text1"/>
          <w:szCs w:val="21"/>
          <w:highlight w:val="none"/>
          <w14:textFill>
            <w14:solidFill>
              <w14:schemeClr w14:val="tx1"/>
            </w14:solidFill>
          </w14:textFill>
        </w:rPr>
        <w:t>年</w:t>
      </w:r>
      <w:r>
        <w:rPr>
          <w:rFonts w:hint="eastAsia" w:ascii="宋体" w:hAnsi="宋体" w:cs="宋体"/>
          <w:b/>
          <w:color w:val="000000" w:themeColor="text1"/>
          <w:szCs w:val="21"/>
          <w:highlight w:val="none"/>
          <w:lang w:val="en-US" w:eastAsia="zh-CN"/>
          <w14:textFill>
            <w14:solidFill>
              <w14:schemeClr w14:val="tx1"/>
            </w14:solidFill>
          </w14:textFill>
        </w:rPr>
        <w:t>5</w:t>
      </w:r>
      <w:r>
        <w:rPr>
          <w:rFonts w:hint="eastAsia" w:ascii="宋体" w:hAnsi="宋体" w:eastAsia="宋体" w:cs="宋体"/>
          <w:b/>
          <w:color w:val="000000" w:themeColor="text1"/>
          <w:szCs w:val="21"/>
          <w:highlight w:val="none"/>
          <w14:textFill>
            <w14:solidFill>
              <w14:schemeClr w14:val="tx1"/>
            </w14:solidFill>
          </w14:textFill>
        </w:rPr>
        <w:t>月</w:t>
      </w:r>
      <w:r>
        <w:rPr>
          <w:rFonts w:hint="eastAsia" w:ascii="宋体" w:hAnsi="宋体" w:cs="宋体"/>
          <w:b/>
          <w:color w:val="000000" w:themeColor="text1"/>
          <w:szCs w:val="21"/>
          <w:highlight w:val="none"/>
          <w:lang w:val="en-US" w:eastAsia="zh-CN"/>
          <w14:textFill>
            <w14:solidFill>
              <w14:schemeClr w14:val="tx1"/>
            </w14:solidFill>
          </w14:textFill>
        </w:rPr>
        <w:t>22</w:t>
      </w:r>
      <w:r>
        <w:rPr>
          <w:rFonts w:hint="eastAsia" w:ascii="宋体" w:hAnsi="宋体" w:eastAsia="宋体" w:cs="宋体"/>
          <w:b/>
          <w:color w:val="000000" w:themeColor="text1"/>
          <w:szCs w:val="21"/>
          <w:highlight w:val="none"/>
          <w14:textFill>
            <w14:solidFill>
              <w14:schemeClr w14:val="tx1"/>
            </w14:solidFill>
          </w14:textFill>
        </w:rPr>
        <w:t>日8时30分00秒</w:t>
      </w:r>
      <w:r>
        <w:rPr>
          <w:rFonts w:hint="eastAsia" w:ascii="宋体" w:hAnsi="宋体" w:eastAsia="宋体" w:cs="宋体"/>
          <w:color w:val="000000" w:themeColor="text1"/>
          <w:szCs w:val="21"/>
          <w:highlight w:val="none"/>
          <w14:textFill>
            <w14:solidFill>
              <w14:schemeClr w14:val="tx1"/>
            </w14:solidFill>
          </w14:textFill>
        </w:rPr>
        <w:t>。</w:t>
      </w:r>
    </w:p>
    <w:p w14:paraId="58C59D9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开标地点：临海市限额以下公共资源交易区域平台</w:t>
      </w:r>
      <w:r>
        <w:rPr>
          <w:rFonts w:hint="eastAsia" w:ascii="宋体" w:hAnsi="宋体" w:cs="宋体"/>
          <w:color w:val="000000" w:themeColor="text1"/>
          <w:szCs w:val="21"/>
          <w:highlight w:val="none"/>
          <w:lang w:val="en-US" w:eastAsia="zh-CN"/>
          <w14:textFill>
            <w14:solidFill>
              <w14:schemeClr w14:val="tx1"/>
            </w14:solidFill>
          </w14:textFill>
        </w:rPr>
        <w:t>西</w:t>
      </w:r>
      <w:r>
        <w:rPr>
          <w:rFonts w:hint="eastAsia" w:ascii="宋体" w:hAnsi="宋体" w:eastAsia="宋体" w:cs="宋体"/>
          <w:color w:val="000000" w:themeColor="text1"/>
          <w:szCs w:val="21"/>
          <w:highlight w:val="none"/>
          <w14:textFill>
            <w14:solidFill>
              <w14:schemeClr w14:val="tx1"/>
            </w14:solidFill>
          </w14:textFill>
        </w:rPr>
        <w:t>部开标室</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（临海市永丰镇人民政府对面）（不见面开标大厅）</w:t>
      </w:r>
    </w:p>
    <w:p w14:paraId="2AF7960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11.发布公告的媒介</w:t>
      </w:r>
    </w:p>
    <w:p w14:paraId="18B14CC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本次招标公告在</w:t>
      </w:r>
      <w:r>
        <w:rPr>
          <w:rFonts w:hint="eastAsia" w:ascii="宋体" w:hAnsi="宋体" w:eastAsia="宋体" w:cs="宋体"/>
          <w:color w:val="000000" w:themeColor="text1"/>
          <w:kern w:val="0"/>
          <w:szCs w:val="21"/>
          <w:highlight w:val="none"/>
          <w14:textFill>
            <w14:solidFill>
              <w14:schemeClr w14:val="tx1"/>
            </w14:solidFill>
          </w14:textFill>
        </w:rPr>
        <w:t>临海市限额以下公共资源交易区域平台</w:t>
      </w:r>
      <w:r>
        <w:rPr>
          <w:rFonts w:hint="eastAsia" w:ascii="宋体" w:hAnsi="宋体" w:eastAsia="宋体" w:cs="宋体"/>
          <w:color w:val="000000" w:themeColor="text1"/>
          <w:szCs w:val="21"/>
          <w:highlight w:val="none"/>
          <w14:textFill>
            <w14:solidFill>
              <w14:schemeClr w14:val="tx1"/>
            </w14:solidFill>
          </w14:textFill>
        </w:rPr>
        <w:t>上发布。</w:t>
      </w:r>
    </w:p>
    <w:p w14:paraId="19E98E6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12.其他事项</w:t>
      </w:r>
    </w:p>
    <w:p w14:paraId="5397DA4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（1）接标截止时间以平台服务器时间为准，请准时提交响应文件。</w:t>
      </w:r>
    </w:p>
    <w:p w14:paraId="0F10CCA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（2）除注明要求进口产品外,投标时进口产品比例不得超过50%；</w:t>
      </w:r>
    </w:p>
    <w:p w14:paraId="4E7AB91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13.联系方式</w:t>
      </w:r>
    </w:p>
    <w:p w14:paraId="2A680DB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（1）招标人信息</w:t>
      </w:r>
    </w:p>
    <w:p w14:paraId="439542E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名称：临海市总工会</w:t>
      </w:r>
    </w:p>
    <w:p w14:paraId="70F1636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地址：浙江省临海市凯歌路8号</w:t>
      </w:r>
    </w:p>
    <w:p w14:paraId="4812B19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项目联系人（询问）：赵女士</w:t>
      </w:r>
    </w:p>
    <w:p w14:paraId="17E061D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项目联系方式：0576-85115757</w:t>
      </w:r>
    </w:p>
    <w:p w14:paraId="35AEAB6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（2）代理机构信息</w:t>
      </w:r>
    </w:p>
    <w:p w14:paraId="4AB1318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名 称：建经投资咨询有限公司</w:t>
      </w:r>
    </w:p>
    <w:p w14:paraId="7D58C627">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bCs/>
          <w:color w:val="000000" w:themeColor="text1"/>
          <w:szCs w:val="21"/>
          <w:highlight w:val="none"/>
          <w:lang w:val="en-US"/>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地址: </w:t>
      </w:r>
      <w:r>
        <w:rPr>
          <w:rFonts w:hint="eastAsia" w:ascii="宋体" w:hAnsi="宋体" w:cs="宋体"/>
          <w:bCs/>
          <w:color w:val="000000" w:themeColor="text1"/>
          <w:szCs w:val="21"/>
          <w:highlight w:val="none"/>
          <w:lang w:eastAsia="zh-CN"/>
          <w14:textFill>
            <w14:solidFill>
              <w14:schemeClr w14:val="tx1"/>
            </w14:solidFill>
          </w14:textFill>
        </w:rPr>
        <w:t>浙江省临海市总部</w:t>
      </w:r>
      <w:r>
        <w:rPr>
          <w:rFonts w:hint="eastAsia" w:ascii="宋体" w:hAnsi="宋体" w:cs="宋体"/>
          <w:bCs/>
          <w:color w:val="000000" w:themeColor="text1"/>
          <w:szCs w:val="21"/>
          <w:highlight w:val="none"/>
          <w:lang w:val="en-US" w:eastAsia="zh-CN"/>
          <w14:textFill>
            <w14:solidFill>
              <w14:schemeClr w14:val="tx1"/>
            </w14:solidFill>
          </w14:textFill>
        </w:rPr>
        <w:t>经济</w:t>
      </w:r>
      <w:r>
        <w:rPr>
          <w:rFonts w:hint="eastAsia" w:ascii="宋体" w:hAnsi="宋体" w:cs="宋体"/>
          <w:bCs/>
          <w:color w:val="000000" w:themeColor="text1"/>
          <w:szCs w:val="21"/>
          <w:highlight w:val="none"/>
          <w:lang w:eastAsia="zh-CN"/>
          <w14:textFill>
            <w14:solidFill>
              <w14:schemeClr w14:val="tx1"/>
            </w14:solidFill>
          </w14:textFill>
        </w:rPr>
        <w:t>商务区</w:t>
      </w:r>
      <w:r>
        <w:rPr>
          <w:rFonts w:hint="eastAsia" w:ascii="宋体" w:hAnsi="宋体" w:cs="宋体"/>
          <w:bCs/>
          <w:color w:val="000000" w:themeColor="text1"/>
          <w:szCs w:val="21"/>
          <w:highlight w:val="none"/>
          <w:lang w:val="en-US" w:eastAsia="zh-CN"/>
          <w14:textFill>
            <w14:solidFill>
              <w14:schemeClr w14:val="tx1"/>
            </w14:solidFill>
          </w14:textFill>
        </w:rPr>
        <w:t>9幢二楼</w:t>
      </w:r>
    </w:p>
    <w:p w14:paraId="13BED90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项目联系人（询问）：</w:t>
      </w:r>
      <w:r>
        <w:rPr>
          <w:rFonts w:hint="eastAsia" w:ascii="宋体" w:hAnsi="宋体" w:cs="宋体"/>
          <w:bCs/>
          <w:color w:val="000000" w:themeColor="text1"/>
          <w:szCs w:val="21"/>
          <w:highlight w:val="none"/>
          <w:lang w:eastAsia="zh-CN"/>
          <w14:textFill>
            <w14:solidFill>
              <w14:schemeClr w14:val="tx1"/>
            </w14:solidFill>
          </w14:textFill>
        </w:rPr>
        <w:t>叶女士</w:t>
      </w:r>
    </w:p>
    <w:p w14:paraId="482EEEE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项目联系方式：0576-85176275</w:t>
      </w:r>
    </w:p>
    <w:p w14:paraId="191B457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质疑联系人：</w:t>
      </w:r>
      <w:r>
        <w:rPr>
          <w:rFonts w:hint="eastAsia" w:ascii="宋体" w:hAnsi="宋体" w:eastAsia="宋体" w:cs="宋体"/>
          <w:color w:val="000000" w:themeColor="text1"/>
          <w:szCs w:val="21"/>
          <w:highlight w:val="none"/>
          <w14:textFill>
            <w14:solidFill>
              <w14:schemeClr w14:val="tx1"/>
            </w14:solidFill>
          </w14:textFill>
        </w:rPr>
        <w:t>潘先生</w:t>
      </w:r>
    </w:p>
    <w:p w14:paraId="77B4A9B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质疑联系方式：0576-85176275</w:t>
      </w:r>
    </w:p>
    <w:p w14:paraId="186E8E7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pacing w:val="-4"/>
          <w:szCs w:val="21"/>
          <w:highlight w:val="none"/>
          <w14:textFill>
            <w14:solidFill>
              <w14:schemeClr w14:val="tx1"/>
            </w14:solidFill>
          </w14:textFill>
        </w:rPr>
      </w:pPr>
      <w:r>
        <w:rPr>
          <w:rFonts w:hint="eastAsia" w:ascii="宋体" w:hAnsi="宋体" w:eastAsia="宋体" w:cs="宋体"/>
          <w:color w:val="000000" w:themeColor="text1"/>
          <w:spacing w:val="-4"/>
          <w:szCs w:val="21"/>
          <w:highlight w:val="none"/>
          <w14:textFill>
            <w14:solidFill>
              <w14:schemeClr w14:val="tx1"/>
            </w14:solidFill>
          </w14:textFill>
        </w:rPr>
        <w:t xml:space="preserve">电子邮箱: </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"mailto:zjzy_lh2018@163.com"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60"/>
          <w:rFonts w:hint="eastAsia" w:ascii="宋体" w:hAnsi="宋体" w:eastAsia="宋体" w:cs="宋体"/>
          <w:color w:val="000000" w:themeColor="text1"/>
          <w:spacing w:val="-4"/>
          <w:szCs w:val="21"/>
          <w:highlight w:val="none"/>
          <w:u w:val="none"/>
          <w14:textFill>
            <w14:solidFill>
              <w14:schemeClr w14:val="tx1"/>
            </w14:solidFill>
          </w14:textFill>
        </w:rPr>
        <w:t>lh85176275@163.com</w:t>
      </w:r>
      <w:r>
        <w:rPr>
          <w:rStyle w:val="60"/>
          <w:rFonts w:hint="eastAsia" w:ascii="宋体" w:hAnsi="宋体" w:eastAsia="宋体" w:cs="宋体"/>
          <w:color w:val="000000" w:themeColor="text1"/>
          <w:spacing w:val="-4"/>
          <w:szCs w:val="21"/>
          <w:highlight w:val="none"/>
          <w:u w:val="none"/>
          <w14:textFill>
            <w14:solidFill>
              <w14:schemeClr w14:val="tx1"/>
            </w14:solidFill>
          </w14:textFill>
        </w:rPr>
        <w:fldChar w:fldCharType="end"/>
      </w:r>
    </w:p>
    <w:p w14:paraId="332435BF">
      <w:pPr>
        <w:pStyle w:val="4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Style w:val="56"/>
          <w:rFonts w:hint="eastAsia" w:ascii="宋体" w:hAnsi="宋体" w:eastAsia="宋体" w:cs="宋体"/>
          <w:color w:val="000000" w:themeColor="text1"/>
          <w:sz w:val="21"/>
          <w:szCs w:val="21"/>
          <w:highlight w:val="none"/>
          <w:shd w:val="clear" w:color="auto" w:fill="FFFFFF"/>
          <w14:textFill>
            <w14:solidFill>
              <w14:schemeClr w14:val="tx1"/>
            </w14:solidFill>
          </w14:textFill>
        </w:rPr>
        <w:t>（3）监管机构信息</w:t>
      </w:r>
    </w:p>
    <w:p w14:paraId="42319E4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pacing w:val="-4"/>
          <w:szCs w:val="21"/>
          <w:highlight w:val="none"/>
          <w14:textFill>
            <w14:solidFill>
              <w14:schemeClr w14:val="tx1"/>
            </w14:solidFill>
          </w14:textFill>
        </w:rPr>
        <w:t>名</w:t>
      </w:r>
      <w:r>
        <w:rPr>
          <w:rFonts w:hint="eastAsia" w:ascii="宋体" w:hAnsi="宋体" w:eastAsia="宋体" w:cs="宋体"/>
          <w:bCs/>
          <w:color w:val="000000" w:themeColor="text1"/>
          <w:szCs w:val="21"/>
          <w:highlight w:val="none"/>
          <w:lang w:val="zh-CN"/>
          <w14:textFill>
            <w14:solidFill>
              <w14:schemeClr w14:val="tx1"/>
            </w14:solidFill>
          </w14:textFill>
        </w:rPr>
        <w:t xml:space="preserve"> 称：</w:t>
      </w:r>
      <w:r>
        <w:rPr>
          <w:rFonts w:hint="eastAsia" w:ascii="宋体" w:hAnsi="宋体" w:cs="宋体"/>
          <w:bCs/>
          <w:color w:val="000000" w:themeColor="text1"/>
          <w:szCs w:val="21"/>
          <w:highlight w:val="none"/>
          <w:lang w:eastAsia="zh-CN"/>
          <w14:textFill>
            <w14:solidFill>
              <w14:schemeClr w14:val="tx1"/>
            </w14:solidFill>
          </w14:textFill>
        </w:rPr>
        <w:t>临海市总工会</w:t>
      </w:r>
    </w:p>
    <w:p w14:paraId="71892C6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pacing w:val="-4"/>
          <w:szCs w:val="21"/>
          <w:highlight w:val="none"/>
          <w:lang w:eastAsia="zh-CN"/>
          <w14:textFill>
            <w14:solidFill>
              <w14:schemeClr w14:val="tx1"/>
            </w14:solidFill>
          </w14:textFill>
        </w:rPr>
      </w:pPr>
      <w:bookmarkStart w:id="4" w:name="_Toc466534748"/>
      <w:bookmarkStart w:id="5" w:name="_Toc467749357"/>
      <w:r>
        <w:rPr>
          <w:rFonts w:hint="eastAsia" w:ascii="宋体" w:hAnsi="宋体" w:eastAsia="宋体" w:cs="宋体"/>
          <w:color w:val="000000" w:themeColor="text1"/>
          <w:spacing w:val="-4"/>
          <w:szCs w:val="21"/>
          <w:highlight w:val="none"/>
          <w14:textFill>
            <w14:solidFill>
              <w14:schemeClr w14:val="tx1"/>
            </w14:solidFill>
          </w14:textFill>
        </w:rPr>
        <w:t>联系人：</w:t>
      </w:r>
      <w:r>
        <w:rPr>
          <w:rFonts w:hint="eastAsia" w:ascii="宋体" w:hAnsi="宋体" w:cs="宋体"/>
          <w:bCs/>
          <w:color w:val="000000" w:themeColor="text1"/>
          <w:szCs w:val="21"/>
          <w:highlight w:val="none"/>
          <w:lang w:eastAsia="zh-CN"/>
          <w14:textFill>
            <w14:solidFill>
              <w14:schemeClr w14:val="tx1"/>
            </w14:solidFill>
          </w14:textFill>
        </w:rPr>
        <w:t>赵女士</w:t>
      </w:r>
    </w:p>
    <w:p w14:paraId="4717BF8E">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
          <w:color w:val="000000" w:themeColor="text1"/>
          <w:kern w:val="0"/>
          <w:sz w:val="30"/>
          <w:szCs w:val="30"/>
          <w:highlight w:val="none"/>
          <w14:textFill>
            <w14:solidFill>
              <w14:schemeClr w14:val="tx1"/>
            </w14:solidFill>
          </w14:textFill>
        </w:rPr>
      </w:pPr>
      <w:r>
        <w:rPr>
          <w:rFonts w:hint="eastAsia" w:ascii="宋体" w:hAnsi="宋体" w:eastAsia="宋体" w:cs="宋体"/>
          <w:color w:val="000000" w:themeColor="text1"/>
          <w:spacing w:val="-4"/>
          <w:szCs w:val="21"/>
          <w:highlight w:val="none"/>
          <w14:textFill>
            <w14:solidFill>
              <w14:schemeClr w14:val="tx1"/>
            </w14:solidFill>
          </w14:textFill>
        </w:rPr>
        <w:t>联系电话：</w:t>
      </w:r>
      <w:r>
        <w:rPr>
          <w:rFonts w:hint="eastAsia" w:ascii="宋体" w:hAnsi="宋体" w:cs="宋体"/>
          <w:bCs/>
          <w:color w:val="000000" w:themeColor="text1"/>
          <w:szCs w:val="21"/>
          <w:highlight w:val="none"/>
          <w:lang w:eastAsia="zh-CN"/>
          <w14:textFill>
            <w14:solidFill>
              <w14:schemeClr w14:val="tx1"/>
            </w14:solidFill>
          </w14:textFill>
        </w:rPr>
        <w:t>0576-85115757</w:t>
      </w:r>
    </w:p>
    <w:p w14:paraId="42F37F0B">
      <w:pPr>
        <w:rPr>
          <w:rFonts w:ascii="宋体" w:hAnsi="宋体" w:cs="宋体"/>
          <w:b/>
          <w:color w:val="000000" w:themeColor="text1"/>
          <w:kern w:val="0"/>
          <w:sz w:val="30"/>
          <w:szCs w:val="30"/>
          <w:highlight w:val="none"/>
          <w14:textFill>
            <w14:solidFill>
              <w14:schemeClr w14:val="tx1"/>
            </w14:solidFill>
          </w14:textFill>
        </w:rPr>
      </w:pPr>
      <w:r>
        <w:rPr>
          <w:rFonts w:hint="eastAsia" w:ascii="宋体" w:hAnsi="宋体" w:cs="宋体"/>
          <w:b/>
          <w:color w:val="000000" w:themeColor="text1"/>
          <w:kern w:val="0"/>
          <w:sz w:val="30"/>
          <w:szCs w:val="30"/>
          <w:highlight w:val="none"/>
          <w14:textFill>
            <w14:solidFill>
              <w14:schemeClr w14:val="tx1"/>
            </w14:solidFill>
          </w14:textFill>
        </w:rPr>
        <w:br w:type="page"/>
      </w:r>
    </w:p>
    <w:p w14:paraId="0E492C74">
      <w:pPr>
        <w:spacing w:line="400" w:lineRule="exact"/>
        <w:jc w:val="center"/>
        <w:outlineLvl w:val="0"/>
        <w:rPr>
          <w:rFonts w:ascii="宋体" w:hAnsi="宋体" w:cs="宋体"/>
          <w:b/>
          <w:color w:val="000000" w:themeColor="text1"/>
          <w:kern w:val="0"/>
          <w:sz w:val="30"/>
          <w:szCs w:val="30"/>
          <w:highlight w:val="none"/>
          <w14:textFill>
            <w14:solidFill>
              <w14:schemeClr w14:val="tx1"/>
            </w14:solidFill>
          </w14:textFill>
        </w:rPr>
      </w:pPr>
      <w:bookmarkStart w:id="6" w:name="_Toc30274"/>
      <w:r>
        <w:rPr>
          <w:rFonts w:hint="eastAsia" w:ascii="宋体" w:hAnsi="宋体" w:cs="宋体"/>
          <w:b/>
          <w:color w:val="000000" w:themeColor="text1"/>
          <w:kern w:val="0"/>
          <w:sz w:val="30"/>
          <w:szCs w:val="30"/>
          <w:highlight w:val="none"/>
          <w14:textFill>
            <w14:solidFill>
              <w14:schemeClr w14:val="tx1"/>
            </w14:solidFill>
          </w14:textFill>
        </w:rPr>
        <w:t>第二章  采购内容、需求及要求</w:t>
      </w:r>
      <w:bookmarkEnd w:id="6"/>
    </w:p>
    <w:bookmarkEnd w:id="4"/>
    <w:bookmarkEnd w:id="5"/>
    <w:p w14:paraId="7D1E8134">
      <w:pPr>
        <w:rPr>
          <w:color w:val="000000" w:themeColor="text1"/>
          <w:highlight w:val="none"/>
          <w14:textFill>
            <w14:solidFill>
              <w14:schemeClr w14:val="tx1"/>
            </w14:solidFill>
          </w14:textFill>
        </w:rPr>
      </w:pPr>
      <w:bookmarkStart w:id="7" w:name="_Toc466534749"/>
    </w:p>
    <w:p w14:paraId="2B9D817B">
      <w:pPr>
        <w:keepNext w:val="0"/>
        <w:keepLines w:val="0"/>
        <w:pageBreakBefore w:val="0"/>
        <w:kinsoku/>
        <w:wordWrap/>
        <w:overflowPunct/>
        <w:topLinePunct w:val="0"/>
        <w:autoSpaceDE/>
        <w:autoSpaceDN/>
        <w:bidi w:val="0"/>
        <w:adjustRightInd/>
        <w:snapToGrid w:val="0"/>
        <w:spacing w:line="360" w:lineRule="auto"/>
        <w:ind w:firstLine="422"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一、项目概况</w:t>
      </w:r>
    </w:p>
    <w:p w14:paraId="155EBD53">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为贯彻落实省委、市委关于深化产业工人队伍建设改革部 署要求和全总、省总关于深入开展优秀技术工人疗休养活动工作要求，促进一线职工身心健康发展，激发广大职工的劳动热情和创造活力，我们计划开展2026年一线职工疗休养活动，具体如下：</w:t>
      </w:r>
    </w:p>
    <w:p w14:paraId="2A7728F1">
      <w:pPr>
        <w:keepNext w:val="0"/>
        <w:keepLines w:val="0"/>
        <w:pageBreakBefore w:val="0"/>
        <w:kinsoku/>
        <w:wordWrap/>
        <w:overflowPunct/>
        <w:topLinePunct w:val="0"/>
        <w:autoSpaceDE/>
        <w:autoSpaceDN/>
        <w:bidi w:val="0"/>
        <w:adjustRightInd/>
        <w:snapToGrid w:val="0"/>
        <w:spacing w:line="360" w:lineRule="auto"/>
        <w:ind w:firstLine="422"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1、</w:t>
      </w:r>
      <w:r>
        <w:rPr>
          <w:rFonts w:hint="eastAsia" w:ascii="宋体" w:hAnsi="宋体" w:eastAsia="宋体" w:cs="宋体"/>
          <w:b/>
          <w:bCs w:val="0"/>
          <w:color w:val="000000" w:themeColor="text1"/>
          <w:szCs w:val="21"/>
          <w:highlight w:val="none"/>
          <w14:textFill>
            <w14:solidFill>
              <w14:schemeClr w14:val="tx1"/>
            </w14:solidFill>
          </w14:textFill>
        </w:rPr>
        <w:t>活动内容</w:t>
      </w:r>
    </w:p>
    <w:p w14:paraId="0E7A7281">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坚持以服务一线职工身心健康为导向，持续深化疗休养活动内涵，积极拓展思想政治引领、职工素质提升等功能。活动内容以休息疗养、健康服务为基础，融入形势政策教育、专业技术交流、心理健康疏导以及团队拓展训练等。结合实际统筹安排参观爱国主义教育基地、工运史馆、劳模工匠馆、先进企业及社区、乡村产业集聚区以及具有代表性的自然人文景观等，实现放松身心与赋能提升的有机统一。</w:t>
      </w:r>
    </w:p>
    <w:p w14:paraId="062017F8">
      <w:pPr>
        <w:keepNext w:val="0"/>
        <w:keepLines w:val="0"/>
        <w:pageBreakBefore w:val="0"/>
        <w:kinsoku/>
        <w:wordWrap/>
        <w:overflowPunct/>
        <w:topLinePunct w:val="0"/>
        <w:autoSpaceDE/>
        <w:autoSpaceDN/>
        <w:bidi w:val="0"/>
        <w:adjustRightInd/>
        <w:snapToGrid w:val="0"/>
        <w:spacing w:line="360" w:lineRule="auto"/>
        <w:ind w:firstLine="422" w:firstLineChars="200"/>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2</w:t>
      </w:r>
      <w:r>
        <w:rPr>
          <w:rFonts w:hint="eastAsia" w:ascii="宋体" w:hAnsi="宋体" w:eastAsia="宋体" w:cs="宋体"/>
          <w:b/>
          <w:bCs w:val="0"/>
          <w:color w:val="000000" w:themeColor="text1"/>
          <w:szCs w:val="21"/>
          <w:highlight w:val="none"/>
          <w:lang w:eastAsia="zh-CN"/>
          <w14:textFill>
            <w14:solidFill>
              <w14:schemeClr w14:val="tx1"/>
            </w14:solidFill>
          </w14:textFill>
        </w:rPr>
        <w:t>、</w:t>
      </w:r>
      <w:r>
        <w:rPr>
          <w:rFonts w:hint="eastAsia" w:ascii="宋体" w:hAnsi="宋体" w:eastAsia="宋体" w:cs="宋体"/>
          <w:b/>
          <w:bCs w:val="0"/>
          <w:color w:val="000000" w:themeColor="text1"/>
          <w:szCs w:val="21"/>
          <w:highlight w:val="none"/>
          <w14:textFill>
            <w14:solidFill>
              <w14:schemeClr w14:val="tx1"/>
            </w14:solidFill>
          </w14:textFill>
        </w:rPr>
        <w:t>疗休养对象</w:t>
      </w:r>
    </w:p>
    <w:p w14:paraId="769B70B3">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坚持面向基层、面向一线、面向普通劳动者的原则，</w:t>
      </w:r>
      <w:r>
        <w:rPr>
          <w:rFonts w:hint="eastAsia" w:ascii="宋体" w:hAnsi="宋体" w:cs="宋体"/>
          <w:bCs/>
          <w:color w:val="000000" w:themeColor="text1"/>
          <w:szCs w:val="21"/>
          <w:highlight w:val="none"/>
          <w:lang w:val="en-US" w:eastAsia="zh-CN"/>
          <w14:textFill>
            <w14:solidFill>
              <w14:schemeClr w14:val="tx1"/>
            </w14:solidFill>
          </w14:textFill>
        </w:rPr>
        <w:t>疗休养</w:t>
      </w:r>
      <w:r>
        <w:rPr>
          <w:rFonts w:hint="eastAsia" w:ascii="宋体" w:hAnsi="宋体" w:eastAsia="宋体" w:cs="宋体"/>
          <w:bCs/>
          <w:color w:val="000000" w:themeColor="text1"/>
          <w:szCs w:val="21"/>
          <w:highlight w:val="none"/>
          <w14:textFill>
            <w14:solidFill>
              <w14:schemeClr w14:val="tx1"/>
            </w14:solidFill>
          </w14:textFill>
        </w:rPr>
        <w:t xml:space="preserve">对象主要为从事非管理工作岗位的一线职工，重点安排以下人员： </w:t>
      </w:r>
    </w:p>
    <w:p w14:paraId="0797022A">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（一）一线优秀技术工人。 </w:t>
      </w:r>
    </w:p>
    <w:p w14:paraId="07E30F33">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（二）以各级工匠为主体的高技能人才。 </w:t>
      </w:r>
    </w:p>
    <w:p w14:paraId="0A4F6F88">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（三）长期从事有毒有害工种、劳动条件艰苦、劳动强度大的一线职工。 </w:t>
      </w:r>
    </w:p>
    <w:p w14:paraId="04BC132E">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（四）职业病高风险岗位职工。 </w:t>
      </w:r>
    </w:p>
    <w:p w14:paraId="12D4385B">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（五）在重点工程、重大项目、重大任务等工作中发挥骨干作用的一线职工。 </w:t>
      </w:r>
    </w:p>
    <w:p w14:paraId="477DC12E">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（六）非公企业一线优秀职工。 </w:t>
      </w:r>
    </w:p>
    <w:p w14:paraId="6607E700">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（七）货车司机、网约车司机、快递员、外卖配送员等新就业形态劳动者。 </w:t>
      </w:r>
    </w:p>
    <w:p w14:paraId="28D4743B">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（八）困难职工。 </w:t>
      </w:r>
    </w:p>
    <w:p w14:paraId="682AA0F1">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（九）编外优秀职工（需提供获得年度考核优秀等级的文件等证明材料）； </w:t>
      </w:r>
    </w:p>
    <w:p w14:paraId="6DACF23E">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（十）优秀企业工会干部（非公企业）； </w:t>
      </w:r>
    </w:p>
    <w:p w14:paraId="10655462">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当年已享受上级工会组织的劳模、先进工作者及五一劳动奖章获得者疗休养的不重复安排。</w:t>
      </w:r>
    </w:p>
    <w:p w14:paraId="72285D64">
      <w:pPr>
        <w:keepNext w:val="0"/>
        <w:keepLines w:val="0"/>
        <w:pageBreakBefore w:val="0"/>
        <w:kinsoku/>
        <w:wordWrap/>
        <w:overflowPunct/>
        <w:topLinePunct w:val="0"/>
        <w:autoSpaceDE/>
        <w:autoSpaceDN/>
        <w:bidi w:val="0"/>
        <w:adjustRightInd/>
        <w:snapToGrid w:val="0"/>
        <w:spacing w:line="360" w:lineRule="auto"/>
        <w:ind w:left="0" w:leftChars="0" w:firstLine="0" w:firstLineChars="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auto"/>
          <w:szCs w:val="21"/>
          <w:highlight w:val="none"/>
        </w:rPr>
        <w:t>共计</w:t>
      </w:r>
      <w:r>
        <w:rPr>
          <w:rFonts w:hint="eastAsia" w:ascii="宋体" w:hAnsi="宋体" w:cs="宋体"/>
          <w:bCs/>
          <w:color w:val="auto"/>
          <w:szCs w:val="21"/>
          <w:highlight w:val="none"/>
          <w:lang w:val="en-US" w:eastAsia="zh-CN"/>
        </w:rPr>
        <w:t>8</w:t>
      </w:r>
      <w:r>
        <w:rPr>
          <w:rFonts w:hint="eastAsia" w:ascii="宋体" w:hAnsi="宋体" w:eastAsia="宋体" w:cs="宋体"/>
          <w:bCs/>
          <w:color w:val="auto"/>
          <w:szCs w:val="21"/>
          <w:highlight w:val="none"/>
        </w:rPr>
        <w:t>00人（以各镇街道医疗互</w:t>
      </w:r>
      <w:r>
        <w:rPr>
          <w:rFonts w:hint="eastAsia" w:ascii="宋体" w:hAnsi="宋体" w:eastAsia="宋体" w:cs="宋体"/>
          <w:bCs/>
          <w:color w:val="000000" w:themeColor="text1"/>
          <w:szCs w:val="21"/>
          <w:highlight w:val="none"/>
          <w14:textFill>
            <w14:solidFill>
              <w14:schemeClr w14:val="tx1"/>
            </w14:solidFill>
          </w14:textFill>
        </w:rPr>
        <w:t>助参保比例参考分配，具体名额分配见附件）。</w:t>
      </w:r>
    </w:p>
    <w:p w14:paraId="3EC63B93">
      <w:pPr>
        <w:keepNext w:val="0"/>
        <w:keepLines w:val="0"/>
        <w:pageBreakBefore w:val="0"/>
        <w:kinsoku/>
        <w:wordWrap/>
        <w:overflowPunct/>
        <w:topLinePunct w:val="0"/>
        <w:autoSpaceDE/>
        <w:autoSpaceDN/>
        <w:bidi w:val="0"/>
        <w:adjustRightInd/>
        <w:snapToGrid w:val="0"/>
        <w:spacing w:line="360" w:lineRule="auto"/>
        <w:ind w:firstLine="422"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3、</w:t>
      </w:r>
      <w:r>
        <w:rPr>
          <w:rFonts w:hint="eastAsia" w:ascii="宋体" w:hAnsi="宋体" w:eastAsia="宋体" w:cs="宋体"/>
          <w:b/>
          <w:bCs w:val="0"/>
          <w:color w:val="000000" w:themeColor="text1"/>
          <w:szCs w:val="21"/>
          <w:highlight w:val="none"/>
          <w14:textFill>
            <w14:solidFill>
              <w14:schemeClr w14:val="tx1"/>
            </w14:solidFill>
          </w14:textFill>
        </w:rPr>
        <w:t>活动时间、地点及相关要求</w:t>
      </w:r>
    </w:p>
    <w:p w14:paraId="1979B2A7">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每批（次）疗休养时间不超过4天（含在途时间），在浙江省内、安徽省</w:t>
      </w:r>
      <w:r>
        <w:rPr>
          <w:rFonts w:hint="eastAsia" w:ascii="宋体" w:hAnsi="宋体" w:cs="宋体"/>
          <w:bCs/>
          <w:color w:val="000000" w:themeColor="text1"/>
          <w:szCs w:val="21"/>
          <w:highlight w:val="none"/>
          <w:lang w:val="en-US" w:eastAsia="zh-CN"/>
          <w14:textFill>
            <w14:solidFill>
              <w14:schemeClr w14:val="tx1"/>
            </w14:solidFill>
          </w14:textFill>
        </w:rPr>
        <w:t>等地</w:t>
      </w:r>
      <w:r>
        <w:rPr>
          <w:rFonts w:hint="eastAsia" w:ascii="宋体" w:hAnsi="宋体" w:eastAsia="宋体" w:cs="宋体"/>
          <w:bCs/>
          <w:color w:val="000000" w:themeColor="text1"/>
          <w:szCs w:val="21"/>
          <w:highlight w:val="none"/>
          <w14:textFill>
            <w14:solidFill>
              <w14:schemeClr w14:val="tx1"/>
            </w14:solidFill>
          </w14:textFill>
        </w:rPr>
        <w:t>开展疗休养活动。非公企业职工和新就业形态劳动者专项疗休养：按一日疗休养活动和二日疗休养活动开展。各地工会的工作人员带队参加一线职工疗休养活动，按出差管理，相关费用由所在单位按规定报销；一线职工参加疗休养活动，视为正常出勤，不抵扣带薪休假，活动期间不得携带家属。</w:t>
      </w:r>
    </w:p>
    <w:p w14:paraId="0DDCAEDE">
      <w:pPr>
        <w:keepNext w:val="0"/>
        <w:keepLines w:val="0"/>
        <w:pageBreakBefore w:val="0"/>
        <w:kinsoku/>
        <w:wordWrap/>
        <w:overflowPunct/>
        <w:topLinePunct w:val="0"/>
        <w:autoSpaceDE/>
        <w:autoSpaceDN/>
        <w:bidi w:val="0"/>
        <w:adjustRightInd/>
        <w:snapToGrid w:val="0"/>
        <w:spacing w:line="360" w:lineRule="auto"/>
        <w:ind w:firstLine="422"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4</w:t>
      </w:r>
      <w:r>
        <w:rPr>
          <w:rFonts w:hint="eastAsia" w:ascii="宋体" w:hAnsi="宋体" w:eastAsia="宋体" w:cs="宋体"/>
          <w:b/>
          <w:bCs w:val="0"/>
          <w:color w:val="000000" w:themeColor="text1"/>
          <w:szCs w:val="21"/>
          <w:highlight w:val="none"/>
          <w14:textFill>
            <w14:solidFill>
              <w14:schemeClr w14:val="tx1"/>
            </w14:solidFill>
          </w14:textFill>
        </w:rPr>
        <w:t>、经费安排</w:t>
      </w:r>
    </w:p>
    <w:p w14:paraId="17346C78">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疗休养经费按600元/天安排，4天3晚，计2400元/人；3天2晚，计1800元/人；2天1晚，计1200元/人；1天，计600元/人。新业态群体资金全部由临海市总工会出资；台州湾经济技术开发区、镇（街道）资金由临海市总工会、台州湾经济技术开发区和各镇（街道）总工会按7:3配比。临海市总工会共承担</w:t>
      </w:r>
      <w:r>
        <w:rPr>
          <w:rFonts w:hint="eastAsia" w:ascii="宋体" w:hAnsi="宋体" w:cs="宋体"/>
          <w:bCs/>
          <w:color w:val="000000" w:themeColor="text1"/>
          <w:szCs w:val="21"/>
          <w:highlight w:val="none"/>
          <w:lang w:val="en-US" w:eastAsia="zh-CN"/>
          <w14:textFill>
            <w14:solidFill>
              <w14:schemeClr w14:val="tx1"/>
            </w14:solidFill>
          </w14:textFill>
        </w:rPr>
        <w:t>116.352</w:t>
      </w:r>
      <w:r>
        <w:rPr>
          <w:rFonts w:hint="eastAsia" w:ascii="宋体" w:hAnsi="宋体" w:eastAsia="宋体" w:cs="宋体"/>
          <w:bCs/>
          <w:color w:val="000000" w:themeColor="text1"/>
          <w:szCs w:val="21"/>
          <w:highlight w:val="none"/>
          <w14:textFill>
            <w14:solidFill>
              <w14:schemeClr w14:val="tx1"/>
            </w14:solidFill>
          </w14:textFill>
        </w:rPr>
        <w:t>万元，各镇（街道）总工会共承担</w:t>
      </w:r>
      <w:r>
        <w:rPr>
          <w:rFonts w:hint="eastAsia" w:ascii="宋体" w:hAnsi="宋体" w:cs="宋体"/>
          <w:bCs/>
          <w:color w:val="000000" w:themeColor="text1"/>
          <w:szCs w:val="21"/>
          <w:highlight w:val="none"/>
          <w:lang w:val="en-US" w:eastAsia="zh-CN"/>
          <w14:textFill>
            <w14:solidFill>
              <w14:schemeClr w14:val="tx1"/>
            </w14:solidFill>
          </w14:textFill>
        </w:rPr>
        <w:t>36.648</w:t>
      </w:r>
      <w:r>
        <w:rPr>
          <w:rFonts w:hint="eastAsia" w:ascii="宋体" w:hAnsi="宋体" w:eastAsia="宋体" w:cs="宋体"/>
          <w:bCs/>
          <w:color w:val="000000" w:themeColor="text1"/>
          <w:szCs w:val="21"/>
          <w:highlight w:val="none"/>
          <w14:textFill>
            <w14:solidFill>
              <w14:schemeClr w14:val="tx1"/>
            </w14:solidFill>
          </w14:textFill>
        </w:rPr>
        <w:t>万元。（具体方案见附件，金额按实际结算）。</w:t>
      </w:r>
    </w:p>
    <w:p w14:paraId="7E4CB745">
      <w:pPr>
        <w:keepNext w:val="0"/>
        <w:keepLines w:val="0"/>
        <w:pageBreakBefore w:val="0"/>
        <w:kinsoku/>
        <w:wordWrap/>
        <w:overflowPunct/>
        <w:topLinePunct w:val="0"/>
        <w:autoSpaceDE/>
        <w:autoSpaceDN/>
        <w:bidi w:val="0"/>
        <w:adjustRightInd/>
        <w:snapToGrid w:val="0"/>
        <w:spacing w:line="360" w:lineRule="auto"/>
        <w:ind w:firstLine="422"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5、具体服务要求</w:t>
      </w:r>
    </w:p>
    <w:p w14:paraId="14386675">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（1）磋商供应商按《附件1》、《附件2》要求制定合理的疗休养路线方案；</w:t>
      </w:r>
    </w:p>
    <w:p w14:paraId="5B0AA281">
      <w:pPr>
        <w:keepNext w:val="0"/>
        <w:keepLines w:val="0"/>
        <w:pageBreakBefore w:val="0"/>
        <w:kinsoku/>
        <w:wordWrap/>
        <w:overflowPunct/>
        <w:topLinePunct w:val="0"/>
        <w:autoSpaceDE/>
        <w:autoSpaceDN/>
        <w:bidi w:val="0"/>
        <w:adjustRightInd/>
        <w:snapToGrid w:val="0"/>
        <w:spacing w:line="360" w:lineRule="auto"/>
        <w:ind w:firstLine="420" w:firstLineChars="200"/>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（2）门票：含活动涉及景区全部景点门票、景区内交通费用（索道、观光车、游轮等）。</w:t>
      </w:r>
    </w:p>
    <w:p w14:paraId="22F24EC7">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（3）司机与导游配置：司机需近 5 年无不良驾驶记录，持有对应准驾车型驾驶证，驾驶技术娴熟、服务态度良好，保障行程安全。中标人须配备持证导游全程陪同，导游从业年限不少于 3 年，每台运营车辆至少配置 1 名导游；提供具备正规资质的当地专业导游讲解服务，相关费用纳入报价，不另行计费。每批次活动至少配置 1 名全陪导游、1 名地接导游（台州市内活动</w:t>
      </w:r>
      <w:r>
        <w:rPr>
          <w:rFonts w:hint="eastAsia" w:ascii="宋体" w:hAnsi="宋体" w:cs="宋体"/>
          <w:bCs/>
          <w:color w:val="000000" w:themeColor="text1"/>
          <w:szCs w:val="21"/>
          <w:highlight w:val="none"/>
          <w:lang w:val="en-US" w:eastAsia="zh-CN"/>
          <w14:textFill>
            <w14:solidFill>
              <w14:schemeClr w14:val="tx1"/>
            </w14:solidFill>
          </w14:textFill>
        </w:rPr>
        <w:t>仅需</w:t>
      </w:r>
      <w:r>
        <w:rPr>
          <w:rFonts w:hint="eastAsia" w:ascii="宋体" w:hAnsi="宋体" w:eastAsia="宋体" w:cs="宋体"/>
          <w:bCs/>
          <w:color w:val="000000" w:themeColor="text1"/>
          <w:szCs w:val="21"/>
          <w:highlight w:val="none"/>
          <w:lang w:val="en-US" w:eastAsia="zh-CN"/>
          <w14:textFill>
            <w14:solidFill>
              <w14:schemeClr w14:val="tx1"/>
            </w14:solidFill>
          </w14:textFill>
        </w:rPr>
        <w:t>配置 1 名全陪导游</w:t>
      </w:r>
      <w:r>
        <w:rPr>
          <w:rFonts w:hint="eastAsia" w:ascii="宋体" w:hAnsi="宋体" w:cs="宋体"/>
          <w:bCs/>
          <w:color w:val="000000" w:themeColor="text1"/>
          <w:szCs w:val="21"/>
          <w:highlight w:val="none"/>
          <w:lang w:val="en-US" w:eastAsia="zh-CN"/>
          <w14:textFill>
            <w14:solidFill>
              <w14:schemeClr w14:val="tx1"/>
            </w14:solidFill>
          </w14:textFill>
        </w:rPr>
        <w:t>，无需地接导游</w:t>
      </w:r>
      <w:r>
        <w:rPr>
          <w:rFonts w:hint="eastAsia" w:ascii="宋体" w:hAnsi="宋体" w:eastAsia="宋体" w:cs="宋体"/>
          <w:bCs/>
          <w:color w:val="000000" w:themeColor="text1"/>
          <w:szCs w:val="21"/>
          <w:highlight w:val="none"/>
          <w:lang w:val="en-US" w:eastAsia="zh-CN"/>
          <w14:textFill>
            <w14:solidFill>
              <w14:schemeClr w14:val="tx1"/>
            </w14:solidFill>
          </w14:textFill>
        </w:rPr>
        <w:t>）。</w:t>
      </w:r>
    </w:p>
    <w:p w14:paraId="377419AF">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（4）行程管理：全程不设置购物点，不推荐自费景点及额外收费项目；为所有参与人员投保人身意外险、旅行社责任险；活动全程免费提供饮用水。</w:t>
      </w:r>
    </w:p>
    <w:p w14:paraId="3A8230E2">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（5）</w:t>
      </w:r>
      <w:r>
        <w:rPr>
          <w:rFonts w:hint="eastAsia" w:ascii="宋体" w:hAnsi="宋体" w:eastAsia="宋体" w:cs="宋体"/>
          <w:bCs/>
          <w:color w:val="000000" w:themeColor="text1"/>
          <w:szCs w:val="21"/>
          <w:highlight w:val="none"/>
          <w14:textFill>
            <w14:solidFill>
              <w14:schemeClr w14:val="tx1"/>
            </w14:solidFill>
          </w14:textFill>
        </w:rPr>
        <w:t>交通保障：提供指定地点至疗休养目的地、景区往返全程交通服务（省外行程含高铁 / 动车 / 飞机交通）。用车标准：①全程使用正规旅游车队空调大巴，车况良好，车龄不超过 5 年、车辆成新率不低于 70%，</w:t>
      </w:r>
      <w:r>
        <w:rPr>
          <w:rFonts w:hint="eastAsia" w:ascii="宋体" w:hAnsi="宋体" w:cs="宋体"/>
          <w:bCs/>
          <w:color w:val="000000" w:themeColor="text1"/>
          <w:szCs w:val="21"/>
          <w:highlight w:val="none"/>
          <w:lang w:val="en-US" w:eastAsia="zh-CN"/>
          <w14:textFill>
            <w14:solidFill>
              <w14:schemeClr w14:val="tx1"/>
            </w14:solidFill>
          </w14:textFill>
        </w:rPr>
        <w:t>投标人需在投标文件中</w:t>
      </w:r>
      <w:r>
        <w:rPr>
          <w:rFonts w:hint="eastAsia" w:ascii="宋体" w:hAnsi="宋体" w:eastAsia="宋体" w:cs="宋体"/>
          <w:bCs/>
          <w:color w:val="000000" w:themeColor="text1"/>
          <w:szCs w:val="21"/>
          <w:highlight w:val="none"/>
          <w14:textFill>
            <w14:solidFill>
              <w14:schemeClr w14:val="tx1"/>
            </w14:solidFill>
          </w14:textFill>
        </w:rPr>
        <w:t>提供车辆租赁协议、《道路运输经营许可证》、行驶证等证明材料</w:t>
      </w:r>
      <w:r>
        <w:rPr>
          <w:rFonts w:hint="eastAsia" w:ascii="宋体" w:hAnsi="宋体" w:cs="宋体"/>
          <w:bCs/>
          <w:color w:val="000000" w:themeColor="text1"/>
          <w:szCs w:val="21"/>
          <w:highlight w:val="none"/>
          <w:lang w:val="en-US" w:eastAsia="zh-CN"/>
          <w14:textFill>
            <w14:solidFill>
              <w14:schemeClr w14:val="tx1"/>
            </w14:solidFill>
          </w14:textFill>
        </w:rPr>
        <w:t>扫描</w:t>
      </w:r>
      <w:r>
        <w:rPr>
          <w:rFonts w:hint="eastAsia" w:ascii="宋体" w:hAnsi="宋体" w:eastAsia="宋体" w:cs="宋体"/>
          <w:bCs/>
          <w:color w:val="000000" w:themeColor="text1"/>
          <w:szCs w:val="21"/>
          <w:highlight w:val="none"/>
          <w14:textFill>
            <w14:solidFill>
              <w14:schemeClr w14:val="tx1"/>
            </w14:solidFill>
          </w14:textFill>
        </w:rPr>
        <w:t>件；②铁路出行优先选用高铁、动车，座位等级不低于二等座；③车辆全程配备饮用水、急救药品等应急物资。</w:t>
      </w:r>
    </w:p>
    <w:p w14:paraId="69E4F58F">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（6）</w:t>
      </w:r>
      <w:r>
        <w:rPr>
          <w:rFonts w:hint="eastAsia" w:ascii="宋体" w:hAnsi="宋体" w:eastAsia="宋体" w:cs="宋体"/>
          <w:bCs/>
          <w:color w:val="000000" w:themeColor="text1"/>
          <w:szCs w:val="21"/>
          <w:highlight w:val="none"/>
          <w14:textFill>
            <w14:solidFill>
              <w14:schemeClr w14:val="tx1"/>
            </w14:solidFill>
          </w14:textFill>
        </w:rPr>
        <w:t>住宿标准：统一安排双人标准间，房型以标准间为主；酒店需达到四星级及以上或携程 4 钻及以上标准，交通便捷、环境整洁、卫生达标、服务优质，配套设施齐全、安全合规，具备大型团队接待能力。行程中出现单男单女情况，不额外收取房差费用。</w:t>
      </w:r>
    </w:p>
    <w:p w14:paraId="6D625973">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（7）</w:t>
      </w:r>
      <w:r>
        <w:rPr>
          <w:rFonts w:hint="eastAsia" w:ascii="宋体" w:hAnsi="宋体" w:eastAsia="宋体" w:cs="宋体"/>
          <w:bCs/>
          <w:color w:val="000000" w:themeColor="text1"/>
          <w:szCs w:val="21"/>
          <w:highlight w:val="none"/>
          <w14:textFill>
            <w14:solidFill>
              <w14:schemeClr w14:val="tx1"/>
            </w14:solidFill>
          </w14:textFill>
        </w:rPr>
        <w:t>餐饮标准：早餐为自助餐，中、晚餐为桌餐；省内行程正餐餐标不低于 100 元 / 人 / 餐，晚餐配套饮品；食材新鲜安全、菜品品类丰富，贴合职工饮食习惯。用餐餐厅交通便捷、环境整洁卫生。具体餐标以投标人编制并获得采购人认可的方案为准。</w:t>
      </w:r>
    </w:p>
    <w:p w14:paraId="1CAE4C59">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（8）</w:t>
      </w:r>
      <w:r>
        <w:rPr>
          <w:rFonts w:hint="eastAsia" w:ascii="宋体" w:hAnsi="宋体" w:eastAsia="宋体" w:cs="宋体"/>
          <w:bCs/>
          <w:color w:val="000000" w:themeColor="text1"/>
          <w:szCs w:val="21"/>
          <w:highlight w:val="none"/>
          <w14:textFill>
            <w14:solidFill>
              <w14:schemeClr w14:val="tx1"/>
            </w14:solidFill>
          </w14:textFill>
        </w:rPr>
        <w:t>保险</w:t>
      </w:r>
      <w:r>
        <w:rPr>
          <w:rFonts w:hint="eastAsia" w:ascii="宋体" w:hAnsi="宋体" w:cs="宋体"/>
          <w:bCs/>
          <w:color w:val="000000" w:themeColor="text1"/>
          <w:szCs w:val="21"/>
          <w:highlight w:val="none"/>
          <w:lang w:val="en-US" w:eastAsia="zh-CN"/>
          <w14:textFill>
            <w14:solidFill>
              <w14:schemeClr w14:val="tx1"/>
            </w14:solidFill>
          </w14:textFill>
        </w:rPr>
        <w:t>配置</w:t>
      </w:r>
      <w:r>
        <w:rPr>
          <w:rFonts w:hint="eastAsia" w:ascii="宋体" w:hAnsi="宋体" w:eastAsia="宋体" w:cs="宋体"/>
          <w:bCs/>
          <w:color w:val="000000" w:themeColor="text1"/>
          <w:szCs w:val="21"/>
          <w:highlight w:val="none"/>
          <w14:textFill>
            <w14:solidFill>
              <w14:schemeClr w14:val="tx1"/>
            </w14:solidFill>
          </w14:textFill>
        </w:rPr>
        <w:t>：为每位参加人员购买保障金额不低于</w:t>
      </w:r>
      <w:r>
        <w:rPr>
          <w:rFonts w:hint="eastAsia" w:ascii="宋体" w:hAnsi="宋体" w:eastAsia="宋体" w:cs="宋体"/>
          <w:bCs/>
          <w:color w:val="000000" w:themeColor="text1"/>
          <w:szCs w:val="21"/>
          <w:highlight w:val="none"/>
          <w:lang w:val="en-US" w:eastAsia="zh-CN"/>
          <w14:textFill>
            <w14:solidFill>
              <w14:schemeClr w14:val="tx1"/>
            </w14:solidFill>
          </w14:textFill>
        </w:rPr>
        <w:t>100</w:t>
      </w:r>
      <w:r>
        <w:rPr>
          <w:rFonts w:hint="eastAsia" w:ascii="宋体" w:hAnsi="宋体" w:eastAsia="宋体" w:cs="宋体"/>
          <w:bCs/>
          <w:color w:val="000000" w:themeColor="text1"/>
          <w:szCs w:val="21"/>
          <w:highlight w:val="none"/>
          <w14:textFill>
            <w14:solidFill>
              <w14:schemeClr w14:val="tx1"/>
            </w14:solidFill>
          </w14:textFill>
        </w:rPr>
        <w:t>万元的人身意外保险</w:t>
      </w:r>
      <w:r>
        <w:rPr>
          <w:rFonts w:hint="eastAsia" w:ascii="宋体" w:hAnsi="宋体" w:eastAsia="宋体" w:cs="宋体"/>
          <w:bCs/>
          <w:color w:val="000000" w:themeColor="text1"/>
          <w:szCs w:val="21"/>
          <w:highlight w:val="none"/>
          <w:lang w:eastAsia="zh-CN"/>
          <w14:textFill>
            <w14:solidFill>
              <w14:schemeClr w14:val="tx1"/>
            </w14:solidFill>
          </w14:textFill>
        </w:rPr>
        <w:t>。</w:t>
      </w:r>
    </w:p>
    <w:p w14:paraId="32B7F6BE">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（9）中标人需在中标后 7 日内提交项目实施方案，报</w:t>
      </w:r>
      <w:r>
        <w:rPr>
          <w:rFonts w:hint="eastAsia" w:ascii="宋体" w:hAnsi="宋体" w:cs="宋体"/>
          <w:bCs/>
          <w:color w:val="000000" w:themeColor="text1"/>
          <w:szCs w:val="21"/>
          <w:highlight w:val="none"/>
          <w:lang w:val="en-US" w:eastAsia="zh-CN"/>
          <w14:textFill>
            <w14:solidFill>
              <w14:schemeClr w14:val="tx1"/>
            </w14:solidFill>
          </w14:textFill>
        </w:rPr>
        <w:t>招标</w:t>
      </w:r>
      <w:r>
        <w:rPr>
          <w:rFonts w:hint="eastAsia" w:ascii="宋体" w:hAnsi="宋体" w:eastAsia="宋体" w:cs="宋体"/>
          <w:bCs/>
          <w:color w:val="000000" w:themeColor="text1"/>
          <w:szCs w:val="21"/>
          <w:highlight w:val="none"/>
          <w:lang w:val="en-US" w:eastAsia="zh-CN"/>
          <w14:textFill>
            <w14:solidFill>
              <w14:schemeClr w14:val="tx1"/>
            </w14:solidFill>
          </w14:textFill>
        </w:rPr>
        <w:t>人审核确认；遇恶劣天气、突发公共事件等特殊情况无法按原计划出行的，须</w:t>
      </w:r>
      <w:r>
        <w:rPr>
          <w:rFonts w:hint="eastAsia" w:ascii="宋体" w:hAnsi="宋体" w:cs="宋体"/>
          <w:bCs/>
          <w:color w:val="000000" w:themeColor="text1"/>
          <w:szCs w:val="21"/>
          <w:highlight w:val="none"/>
          <w:lang w:val="en-US" w:eastAsia="zh-CN"/>
          <w14:textFill>
            <w14:solidFill>
              <w14:schemeClr w14:val="tx1"/>
            </w14:solidFill>
          </w14:textFill>
        </w:rPr>
        <w:t>及时</w:t>
      </w:r>
      <w:r>
        <w:rPr>
          <w:rFonts w:hint="eastAsia" w:ascii="宋体" w:hAnsi="宋体" w:eastAsia="宋体" w:cs="宋体"/>
          <w:bCs/>
          <w:color w:val="000000" w:themeColor="text1"/>
          <w:szCs w:val="21"/>
          <w:highlight w:val="none"/>
          <w:lang w:val="en-US" w:eastAsia="zh-CN"/>
          <w14:textFill>
            <w14:solidFill>
              <w14:schemeClr w14:val="tx1"/>
            </w14:solidFill>
          </w14:textFill>
        </w:rPr>
        <w:t>制定替代方案，经</w:t>
      </w:r>
      <w:r>
        <w:rPr>
          <w:rFonts w:hint="eastAsia" w:ascii="宋体" w:hAnsi="宋体" w:cs="宋体"/>
          <w:bCs/>
          <w:color w:val="000000" w:themeColor="text1"/>
          <w:szCs w:val="21"/>
          <w:highlight w:val="none"/>
          <w:lang w:val="en-US" w:eastAsia="zh-CN"/>
          <w14:textFill>
            <w14:solidFill>
              <w14:schemeClr w14:val="tx1"/>
            </w14:solidFill>
          </w14:textFill>
        </w:rPr>
        <w:t>招标</w:t>
      </w:r>
      <w:r>
        <w:rPr>
          <w:rFonts w:hint="eastAsia" w:ascii="宋体" w:hAnsi="宋体" w:eastAsia="宋体" w:cs="宋体"/>
          <w:bCs/>
          <w:color w:val="000000" w:themeColor="text1"/>
          <w:szCs w:val="21"/>
          <w:highlight w:val="none"/>
          <w:lang w:val="en-US" w:eastAsia="zh-CN"/>
          <w14:textFill>
            <w14:solidFill>
              <w14:schemeClr w14:val="tx1"/>
            </w14:solidFill>
          </w14:textFill>
        </w:rPr>
        <w:t>人同意后调整行程目的地或取消对应批次活动。</w:t>
      </w:r>
    </w:p>
    <w:p w14:paraId="27BDED52">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（10）</w:t>
      </w:r>
      <w:r>
        <w:rPr>
          <w:rFonts w:hint="eastAsia" w:ascii="宋体" w:hAnsi="宋体" w:eastAsia="宋体" w:cs="宋体"/>
          <w:bCs/>
          <w:color w:val="000000" w:themeColor="text1"/>
          <w:szCs w:val="21"/>
          <w:highlight w:val="none"/>
          <w14:textFill>
            <w14:solidFill>
              <w14:schemeClr w14:val="tx1"/>
            </w14:solidFill>
          </w14:textFill>
        </w:rPr>
        <w:t>严格保护参与人员隐私，疗休养人员名单、个人身份信息等涉密资料严禁泄露、传播或用于项目外其他用途。</w:t>
      </w:r>
    </w:p>
    <w:p w14:paraId="41DCE7A9">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（11）中标人须合规开具疗休养项目发票，严禁虚开发票；不得通过现金、实物、消费券、购物卡、餐券等非疗休养服务形式，变相套取疗休养经费。违者</w:t>
      </w:r>
      <w:r>
        <w:rPr>
          <w:rFonts w:hint="eastAsia" w:ascii="宋体" w:hAnsi="宋体" w:cs="宋体"/>
          <w:bCs/>
          <w:color w:val="000000" w:themeColor="text1"/>
          <w:szCs w:val="21"/>
          <w:highlight w:val="none"/>
          <w:lang w:val="en-US" w:eastAsia="zh-CN"/>
          <w14:textFill>
            <w14:solidFill>
              <w14:schemeClr w14:val="tx1"/>
            </w14:solidFill>
          </w14:textFill>
        </w:rPr>
        <w:t>招标</w:t>
      </w:r>
      <w:r>
        <w:rPr>
          <w:rFonts w:hint="eastAsia" w:ascii="宋体" w:hAnsi="宋体" w:eastAsia="宋体" w:cs="宋体"/>
          <w:bCs/>
          <w:color w:val="000000" w:themeColor="text1"/>
          <w:szCs w:val="21"/>
          <w:highlight w:val="none"/>
          <w:lang w:val="en-US" w:eastAsia="zh-CN"/>
          <w14:textFill>
            <w14:solidFill>
              <w14:schemeClr w14:val="tx1"/>
            </w14:solidFill>
          </w14:textFill>
        </w:rPr>
        <w:t>人有权解除合同、取消中标资格，并追究相关责任。</w:t>
      </w:r>
    </w:p>
    <w:p w14:paraId="4FE266E3">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（12）</w:t>
      </w:r>
      <w:r>
        <w:rPr>
          <w:rFonts w:hint="eastAsia" w:ascii="宋体" w:hAnsi="宋体" w:eastAsia="宋体" w:cs="宋体"/>
          <w:bCs/>
          <w:color w:val="000000" w:themeColor="text1"/>
          <w:szCs w:val="21"/>
          <w:highlight w:val="none"/>
          <w14:textFill>
            <w14:solidFill>
              <w14:schemeClr w14:val="tx1"/>
            </w14:solidFill>
          </w14:textFill>
        </w:rPr>
        <w:t>质量要求</w:t>
      </w:r>
      <w:r>
        <w:rPr>
          <w:rFonts w:hint="eastAsia" w:ascii="宋体" w:hAnsi="宋体" w:eastAsia="宋体" w:cs="宋体"/>
          <w:bCs/>
          <w:color w:val="000000" w:themeColor="text1"/>
          <w:szCs w:val="21"/>
          <w:highlight w:val="none"/>
          <w:lang w:eastAsia="zh-CN"/>
          <w14:textFill>
            <w14:solidFill>
              <w14:schemeClr w14:val="tx1"/>
            </w14:solidFill>
          </w14:textFill>
        </w:rPr>
        <w:t>：</w:t>
      </w:r>
      <w:r>
        <w:rPr>
          <w:rFonts w:hint="eastAsia" w:ascii="宋体" w:hAnsi="宋体" w:eastAsia="宋体" w:cs="宋体"/>
          <w:bCs/>
          <w:color w:val="000000" w:themeColor="text1"/>
          <w:szCs w:val="21"/>
          <w:highlight w:val="none"/>
          <w14:textFill>
            <w14:solidFill>
              <w14:schemeClr w14:val="tx1"/>
            </w14:solidFill>
          </w14:textFill>
        </w:rPr>
        <w:t>全程提供优质规范服务，所有服务环节须严格遵守国家法律法规、旅游行业规范及本招标文件全部条款要求。</w:t>
      </w:r>
    </w:p>
    <w:p w14:paraId="132B5B97">
      <w:pPr>
        <w:keepNext w:val="0"/>
        <w:keepLines w:val="0"/>
        <w:pageBreakBefore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（13）报价要求：</w:t>
      </w:r>
      <w:r>
        <w:rPr>
          <w:rFonts w:hint="eastAsia" w:ascii="宋体" w:hAnsi="宋体" w:eastAsia="宋体" w:cs="宋体"/>
          <w:bCs/>
          <w:color w:val="000000" w:themeColor="text1"/>
          <w:szCs w:val="21"/>
          <w:highlight w:val="none"/>
          <w14:textFill>
            <w14:solidFill>
              <w14:schemeClr w14:val="tx1"/>
            </w14:solidFill>
          </w14:textFill>
        </w:rPr>
        <w:t>中标单价一次性包死，不再调整，数量按实调整。</w:t>
      </w:r>
    </w:p>
    <w:p w14:paraId="37867AAD">
      <w:pPr>
        <w:keepNext w:val="0"/>
        <w:keepLines w:val="0"/>
        <w:pageBreakBefore w:val="0"/>
        <w:kinsoku/>
        <w:wordWrap/>
        <w:overflowPunct/>
        <w:topLinePunct w:val="0"/>
        <w:autoSpaceDE/>
        <w:autoSpaceDN/>
        <w:bidi w:val="0"/>
        <w:adjustRightInd/>
        <w:snapToGrid w:val="0"/>
        <w:spacing w:line="360" w:lineRule="auto"/>
        <w:ind w:firstLine="422"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bidi="en-US"/>
          <w14:textFill>
            <w14:solidFill>
              <w14:schemeClr w14:val="tx1"/>
            </w14:solidFill>
          </w14:textFill>
        </w:rPr>
        <w:t>▲</w:t>
      </w:r>
      <w:r>
        <w:rPr>
          <w:rFonts w:hint="eastAsia" w:ascii="宋体" w:hAnsi="宋体" w:cs="宋体"/>
          <w:b/>
          <w:b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lang w:eastAsia="zh-CN"/>
          <w14:textFill>
            <w14:solidFill>
              <w14:schemeClr w14:val="tx1"/>
            </w14:solidFill>
          </w14:textFill>
        </w:rPr>
        <w:t>服务期</w:t>
      </w:r>
    </w:p>
    <w:p w14:paraId="4AC761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中标后根据实际情况另行通知。</w:t>
      </w:r>
    </w:p>
    <w:p w14:paraId="6C31EAC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bidi="en-US"/>
          <w14:textFill>
            <w14:solidFill>
              <w14:schemeClr w14:val="tx1"/>
            </w14:solidFill>
          </w14:textFill>
        </w:rPr>
        <w:t>▲</w:t>
      </w:r>
      <w:r>
        <w:rPr>
          <w:rFonts w:hint="eastAsia" w:ascii="宋体" w:hAnsi="宋体" w:cs="宋体"/>
          <w:b/>
          <w:bCs/>
          <w:color w:val="000000" w:themeColor="text1"/>
          <w:sz w:val="21"/>
          <w:szCs w:val="21"/>
          <w:highlight w:val="none"/>
          <w:lang w:val="en-US" w:eastAsia="zh-CN"/>
          <w14:textFill>
            <w14:solidFill>
              <w14:schemeClr w14:val="tx1"/>
            </w14:solidFill>
          </w14:textFill>
        </w:rPr>
        <w:t>三</w:t>
      </w:r>
      <w:r>
        <w:rPr>
          <w:rFonts w:hint="eastAsia" w:ascii="宋体" w:hAnsi="宋体" w:eastAsia="宋体" w:cs="宋体"/>
          <w:b/>
          <w:bCs/>
          <w:color w:val="000000" w:themeColor="text1"/>
          <w:sz w:val="21"/>
          <w:szCs w:val="21"/>
          <w:highlight w:val="none"/>
          <w:lang w:eastAsia="zh-CN"/>
          <w14:textFill>
            <w14:solidFill>
              <w14:schemeClr w14:val="tx1"/>
            </w14:solidFill>
          </w14:textFill>
        </w:rPr>
        <w:t>、付款方式</w:t>
      </w:r>
    </w:p>
    <w:p w14:paraId="5A2C9C0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项目完成后，采购人等所有批示完成后按资金出资比例付款（数量按实结算）。发票应随付款进度及时提供。</w:t>
      </w:r>
    </w:p>
    <w:p w14:paraId="3DC7A35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四</w:t>
      </w:r>
      <w:r>
        <w:rPr>
          <w:rFonts w:hint="eastAsia" w:ascii="宋体" w:hAnsi="宋体" w:eastAsia="宋体" w:cs="宋体"/>
          <w:b/>
          <w:bCs/>
          <w:color w:val="000000" w:themeColor="text1"/>
          <w:sz w:val="21"/>
          <w:szCs w:val="21"/>
          <w:highlight w:val="none"/>
          <w14:textFill>
            <w14:solidFill>
              <w14:schemeClr w14:val="tx1"/>
            </w14:solidFill>
          </w14:textFill>
        </w:rPr>
        <w:t>、其他</w:t>
      </w:r>
    </w:p>
    <w:p w14:paraId="74961EB9">
      <w:pPr>
        <w:pStyle w:val="62"/>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t>违约责任（详见合同条款）</w:t>
      </w:r>
      <w:r>
        <w:rPr>
          <w:rFonts w:hint="eastAsia" w:cs="宋体"/>
          <w:bCs/>
          <w:color w:val="000000" w:themeColor="text1"/>
          <w:kern w:val="2"/>
          <w:sz w:val="21"/>
          <w:szCs w:val="21"/>
          <w:highlight w:val="none"/>
          <w:lang w:val="en-US" w:eastAsia="zh-CN" w:bidi="ar-SA"/>
          <w14:textFill>
            <w14:solidFill>
              <w14:schemeClr w14:val="tx1"/>
            </w14:solidFill>
          </w14:textFill>
        </w:rPr>
        <w:t>。</w:t>
      </w:r>
    </w:p>
    <w:p w14:paraId="4EB892E8">
      <w:pPr>
        <w:rPr>
          <w:rFonts w:hint="eastAsia" w:ascii="黑体" w:hAnsi="Calibri" w:eastAsia="黑体" w:cs="Times New Roman"/>
          <w:kern w:val="0"/>
          <w:sz w:val="32"/>
          <w:szCs w:val="32"/>
        </w:rPr>
        <w:sectPr>
          <w:headerReference r:id="rId6" w:type="default"/>
          <w:footerReference r:id="rId7" w:type="default"/>
          <w:pgSz w:w="11906" w:h="16838"/>
          <w:pgMar w:top="1134" w:right="1587" w:bottom="1134" w:left="1587" w:header="567" w:footer="397" w:gutter="0"/>
          <w:pgNumType w:start="3"/>
          <w:cols w:space="720" w:num="1"/>
          <w:docGrid w:linePitch="286" w:charSpace="0"/>
        </w:sectPr>
      </w:pPr>
    </w:p>
    <w:p w14:paraId="3A6D5FAB">
      <w:pPr>
        <w:rPr>
          <w:rFonts w:hint="eastAsia" w:ascii="宋体" w:hAnsi="宋体" w:eastAsia="宋体" w:cs="宋体"/>
          <w:b/>
          <w:bCs/>
          <w:kern w:val="0"/>
          <w:sz w:val="21"/>
          <w:szCs w:val="21"/>
          <w:lang w:eastAsia="zh-CN"/>
        </w:rPr>
      </w:pPr>
      <w:r>
        <w:rPr>
          <w:rFonts w:hint="eastAsia" w:ascii="宋体" w:hAnsi="宋体" w:eastAsia="宋体" w:cs="宋体"/>
          <w:b/>
          <w:bCs/>
          <w:kern w:val="0"/>
          <w:sz w:val="21"/>
          <w:szCs w:val="21"/>
        </w:rPr>
        <w:t>附件</w:t>
      </w:r>
      <w:r>
        <w:rPr>
          <w:rFonts w:hint="eastAsia" w:ascii="宋体" w:hAnsi="宋体" w:eastAsia="宋体" w:cs="宋体"/>
          <w:b/>
          <w:bCs/>
          <w:kern w:val="0"/>
          <w:sz w:val="21"/>
          <w:szCs w:val="21"/>
          <w:lang w:val="en-US" w:eastAsia="zh-CN"/>
        </w:rPr>
        <w:t xml:space="preserve">1 </w:t>
      </w:r>
    </w:p>
    <w:p w14:paraId="619A5140">
      <w:pPr>
        <w:spacing w:line="620" w:lineRule="exact"/>
        <w:jc w:val="center"/>
        <w:rPr>
          <w:rFonts w:hint="eastAsia" w:ascii="宋体" w:hAnsi="宋体" w:eastAsia="宋体" w:cs="宋体"/>
          <w:sz w:val="21"/>
          <w:szCs w:val="21"/>
        </w:rPr>
      </w:pPr>
      <w:r>
        <w:rPr>
          <w:rFonts w:hint="eastAsia" w:ascii="宋体" w:hAnsi="宋体" w:eastAsia="宋体" w:cs="宋体"/>
          <w:sz w:val="21"/>
          <w:szCs w:val="21"/>
        </w:rPr>
        <w:t>一线职工疗休养名额分配表</w:t>
      </w:r>
    </w:p>
    <w:tbl>
      <w:tblPr>
        <w:tblStyle w:val="54"/>
        <w:tblpPr w:leftFromText="180" w:rightFromText="180" w:vertAnchor="text" w:horzAnchor="page" w:tblpX="495" w:tblpY="98"/>
        <w:tblOverlap w:val="never"/>
        <w:tblW w:w="113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239"/>
        <w:gridCol w:w="1106"/>
        <w:gridCol w:w="1087"/>
        <w:gridCol w:w="1125"/>
        <w:gridCol w:w="1114"/>
        <w:gridCol w:w="1193"/>
        <w:gridCol w:w="1368"/>
        <w:gridCol w:w="1425"/>
        <w:gridCol w:w="1063"/>
      </w:tblGrid>
      <w:tr w14:paraId="77802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exact"/>
          <w:jc w:val="center"/>
        </w:trPr>
        <w:tc>
          <w:tcPr>
            <w:tcW w:w="666" w:type="dxa"/>
            <w:noWrap w:val="0"/>
            <w:vAlign w:val="center"/>
          </w:tcPr>
          <w:p w14:paraId="20B0E030">
            <w:pPr>
              <w:spacing w:line="0" w:lineRule="atLeast"/>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239" w:type="dxa"/>
            <w:noWrap w:val="0"/>
            <w:vAlign w:val="center"/>
          </w:tcPr>
          <w:p w14:paraId="65C60A52">
            <w:pPr>
              <w:spacing w:line="0" w:lineRule="atLeast"/>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所属</w:t>
            </w:r>
          </w:p>
          <w:p w14:paraId="4BC389FE">
            <w:pPr>
              <w:spacing w:line="0" w:lineRule="atLeast"/>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镇街</w:t>
            </w:r>
          </w:p>
        </w:tc>
        <w:tc>
          <w:tcPr>
            <w:tcW w:w="1106" w:type="dxa"/>
            <w:noWrap w:val="0"/>
            <w:vAlign w:val="center"/>
          </w:tcPr>
          <w:p w14:paraId="0360DE4C">
            <w:pPr>
              <w:spacing w:line="0" w:lineRule="atLeast"/>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总</w:t>
            </w:r>
            <w:r>
              <w:rPr>
                <w:rFonts w:hint="eastAsia" w:ascii="宋体" w:hAnsi="宋体" w:eastAsia="宋体" w:cs="宋体"/>
                <w:b/>
                <w:bCs/>
                <w:sz w:val="21"/>
                <w:szCs w:val="21"/>
              </w:rPr>
              <w:t>人数</w:t>
            </w:r>
          </w:p>
          <w:p w14:paraId="469A0A17">
            <w:pPr>
              <w:spacing w:line="0" w:lineRule="atLeast"/>
              <w:jc w:val="center"/>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（人）</w:t>
            </w:r>
          </w:p>
        </w:tc>
        <w:tc>
          <w:tcPr>
            <w:tcW w:w="1087" w:type="dxa"/>
            <w:noWrap w:val="0"/>
            <w:vAlign w:val="center"/>
          </w:tcPr>
          <w:p w14:paraId="0279F123">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一日</w:t>
            </w:r>
          </w:p>
          <w:p w14:paraId="241C27B7">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疗休养</w:t>
            </w:r>
          </w:p>
        </w:tc>
        <w:tc>
          <w:tcPr>
            <w:tcW w:w="1125" w:type="dxa"/>
            <w:noWrap w:val="0"/>
            <w:vAlign w:val="center"/>
          </w:tcPr>
          <w:p w14:paraId="0AEAF704">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二日</w:t>
            </w:r>
          </w:p>
          <w:p w14:paraId="3D2DACD3">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疗休养</w:t>
            </w:r>
          </w:p>
        </w:tc>
        <w:tc>
          <w:tcPr>
            <w:tcW w:w="1114" w:type="dxa"/>
            <w:noWrap w:val="0"/>
            <w:vAlign w:val="center"/>
          </w:tcPr>
          <w:p w14:paraId="30AA8101">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三日</w:t>
            </w:r>
          </w:p>
          <w:p w14:paraId="02CBE333">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疗休养</w:t>
            </w:r>
          </w:p>
        </w:tc>
        <w:tc>
          <w:tcPr>
            <w:tcW w:w="1193" w:type="dxa"/>
            <w:noWrap w:val="0"/>
            <w:vAlign w:val="center"/>
          </w:tcPr>
          <w:p w14:paraId="14823502">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四日</w:t>
            </w:r>
          </w:p>
          <w:p w14:paraId="1D050033">
            <w:pPr>
              <w:spacing w:line="300" w:lineRule="exact"/>
              <w:jc w:val="center"/>
              <w:rPr>
                <w:rFonts w:hint="eastAsia" w:ascii="宋体" w:hAnsi="宋体" w:eastAsia="宋体" w:cs="宋体"/>
                <w:b/>
                <w:bCs/>
                <w:color w:val="222222"/>
                <w:sz w:val="21"/>
                <w:szCs w:val="21"/>
                <w:lang w:val="en-US" w:eastAsia="zh-CN"/>
              </w:rPr>
            </w:pPr>
            <w:r>
              <w:rPr>
                <w:rFonts w:hint="eastAsia" w:ascii="宋体" w:hAnsi="宋体" w:eastAsia="宋体" w:cs="宋体"/>
                <w:b/>
                <w:bCs/>
                <w:color w:val="222222"/>
                <w:sz w:val="21"/>
                <w:szCs w:val="21"/>
                <w:lang w:val="en-US" w:eastAsia="zh-CN"/>
              </w:rPr>
              <w:t>疗休养</w:t>
            </w:r>
          </w:p>
        </w:tc>
        <w:tc>
          <w:tcPr>
            <w:tcW w:w="1368" w:type="dxa"/>
            <w:noWrap w:val="0"/>
            <w:vAlign w:val="center"/>
          </w:tcPr>
          <w:p w14:paraId="02B4C547">
            <w:pPr>
              <w:spacing w:line="300" w:lineRule="exact"/>
              <w:jc w:val="center"/>
              <w:rPr>
                <w:rFonts w:hint="eastAsia" w:ascii="宋体" w:hAnsi="宋体" w:eastAsia="宋体" w:cs="宋体"/>
                <w:b/>
                <w:bCs/>
                <w:color w:val="222222"/>
                <w:sz w:val="21"/>
                <w:szCs w:val="21"/>
              </w:rPr>
            </w:pPr>
            <w:r>
              <w:rPr>
                <w:rFonts w:hint="eastAsia" w:ascii="宋体" w:hAnsi="宋体" w:eastAsia="宋体" w:cs="宋体"/>
                <w:b/>
                <w:bCs/>
                <w:color w:val="222222"/>
                <w:sz w:val="21"/>
                <w:szCs w:val="21"/>
              </w:rPr>
              <w:t>市总工会</w:t>
            </w:r>
            <w:r>
              <w:rPr>
                <w:rFonts w:hint="eastAsia" w:ascii="宋体" w:hAnsi="宋体" w:eastAsia="宋体" w:cs="宋体"/>
                <w:b/>
                <w:bCs/>
                <w:sz w:val="21"/>
                <w:szCs w:val="21"/>
                <w:lang w:val="en-US" w:eastAsia="zh-CN"/>
              </w:rPr>
              <w:t>(</w:t>
            </w:r>
            <w:r>
              <w:rPr>
                <w:rFonts w:hint="eastAsia" w:ascii="宋体" w:hAnsi="宋体" w:eastAsia="宋体" w:cs="宋体"/>
                <w:b/>
                <w:bCs/>
                <w:sz w:val="21"/>
                <w:szCs w:val="21"/>
              </w:rPr>
              <w:t>万元</w:t>
            </w:r>
            <w:r>
              <w:rPr>
                <w:rFonts w:hint="eastAsia" w:ascii="宋体" w:hAnsi="宋体" w:eastAsia="宋体" w:cs="宋体"/>
                <w:b/>
                <w:bCs/>
                <w:sz w:val="21"/>
                <w:szCs w:val="21"/>
                <w:lang w:val="en-US" w:eastAsia="zh-CN"/>
              </w:rPr>
              <w:t>)</w:t>
            </w:r>
          </w:p>
        </w:tc>
        <w:tc>
          <w:tcPr>
            <w:tcW w:w="1425" w:type="dxa"/>
            <w:noWrap w:val="0"/>
            <w:vAlign w:val="center"/>
          </w:tcPr>
          <w:p w14:paraId="319A1FC5">
            <w:pPr>
              <w:spacing w:line="0" w:lineRule="atLeast"/>
              <w:jc w:val="center"/>
              <w:rPr>
                <w:rFonts w:hint="eastAsia" w:ascii="宋体" w:hAnsi="宋体" w:eastAsia="宋体" w:cs="宋体"/>
                <w:b/>
                <w:bCs/>
                <w:sz w:val="21"/>
                <w:szCs w:val="21"/>
              </w:rPr>
            </w:pPr>
            <w:r>
              <w:rPr>
                <w:rFonts w:hint="eastAsia" w:ascii="宋体" w:hAnsi="宋体" w:eastAsia="宋体" w:cs="宋体"/>
                <w:b/>
                <w:bCs/>
                <w:sz w:val="21"/>
                <w:szCs w:val="21"/>
              </w:rPr>
              <w:t>镇街工会</w:t>
            </w:r>
            <w:r>
              <w:rPr>
                <w:rFonts w:hint="eastAsia" w:ascii="宋体" w:hAnsi="宋体" w:eastAsia="宋体" w:cs="宋体"/>
                <w:b/>
                <w:bCs/>
                <w:sz w:val="21"/>
                <w:szCs w:val="21"/>
                <w:lang w:val="en-US" w:eastAsia="zh-CN"/>
              </w:rPr>
              <w:t>(</w:t>
            </w:r>
            <w:r>
              <w:rPr>
                <w:rFonts w:hint="eastAsia" w:ascii="宋体" w:hAnsi="宋体" w:eastAsia="宋体" w:cs="宋体"/>
                <w:b/>
                <w:bCs/>
                <w:sz w:val="21"/>
                <w:szCs w:val="21"/>
              </w:rPr>
              <w:t>万元</w:t>
            </w:r>
            <w:r>
              <w:rPr>
                <w:rFonts w:hint="eastAsia" w:ascii="宋体" w:hAnsi="宋体" w:eastAsia="宋体" w:cs="宋体"/>
                <w:b/>
                <w:bCs/>
                <w:sz w:val="21"/>
                <w:szCs w:val="21"/>
                <w:lang w:val="en-US" w:eastAsia="zh-CN"/>
              </w:rPr>
              <w:t>)</w:t>
            </w:r>
          </w:p>
        </w:tc>
        <w:tc>
          <w:tcPr>
            <w:tcW w:w="1063" w:type="dxa"/>
            <w:noWrap w:val="0"/>
            <w:vAlign w:val="center"/>
          </w:tcPr>
          <w:p w14:paraId="42958B5C">
            <w:pPr>
              <w:spacing w:line="0" w:lineRule="atLeast"/>
              <w:jc w:val="center"/>
              <w:rPr>
                <w:rFonts w:hint="eastAsia" w:ascii="宋体" w:hAnsi="宋体" w:eastAsia="宋体" w:cs="宋体"/>
                <w:b/>
                <w:bCs/>
                <w:sz w:val="21"/>
                <w:szCs w:val="21"/>
              </w:rPr>
            </w:pPr>
            <w:r>
              <w:rPr>
                <w:rFonts w:hint="eastAsia" w:ascii="宋体" w:hAnsi="宋体" w:eastAsia="宋体" w:cs="宋体"/>
                <w:b/>
                <w:bCs/>
                <w:sz w:val="21"/>
                <w:szCs w:val="21"/>
              </w:rPr>
              <w:t>总金额</w:t>
            </w:r>
          </w:p>
          <w:p w14:paraId="50550F7D">
            <w:pPr>
              <w:spacing w:line="0" w:lineRule="atLeast"/>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w:t>
            </w:r>
            <w:r>
              <w:rPr>
                <w:rFonts w:hint="eastAsia" w:ascii="宋体" w:hAnsi="宋体" w:eastAsia="宋体" w:cs="宋体"/>
                <w:b/>
                <w:bCs/>
                <w:sz w:val="21"/>
                <w:szCs w:val="21"/>
              </w:rPr>
              <w:t>万元</w:t>
            </w:r>
            <w:r>
              <w:rPr>
                <w:rFonts w:hint="eastAsia" w:ascii="宋体" w:hAnsi="宋体" w:eastAsia="宋体" w:cs="宋体"/>
                <w:b/>
                <w:bCs/>
                <w:sz w:val="21"/>
                <w:szCs w:val="21"/>
                <w:lang w:val="en-US" w:eastAsia="zh-CN"/>
              </w:rPr>
              <w:t>)</w:t>
            </w:r>
          </w:p>
        </w:tc>
      </w:tr>
      <w:tr w14:paraId="72C61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86" w:type="dxa"/>
            <w:gridSpan w:val="10"/>
            <w:noWrap w:val="0"/>
            <w:vAlign w:val="center"/>
          </w:tcPr>
          <w:p w14:paraId="3FC9D54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b/>
                <w:bCs/>
                <w:i w:val="0"/>
                <w:iCs w:val="0"/>
                <w:color w:val="auto"/>
                <w:kern w:val="0"/>
                <w:sz w:val="21"/>
                <w:szCs w:val="21"/>
                <w:u w:val="none"/>
                <w:lang w:val="en-US" w:eastAsia="zh-CN" w:bidi="ar"/>
              </w:rPr>
              <w:t>标段一</w:t>
            </w:r>
          </w:p>
        </w:tc>
      </w:tr>
      <w:tr w14:paraId="5731D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7751F9A3">
            <w:pPr>
              <w:spacing w:line="0" w:lineRule="atLeast"/>
              <w:jc w:val="center"/>
              <w:rPr>
                <w:rFonts w:hint="eastAsia" w:ascii="宋体" w:hAnsi="宋体" w:eastAsia="宋体" w:cs="宋体"/>
                <w:sz w:val="21"/>
                <w:szCs w:val="21"/>
              </w:rPr>
            </w:pPr>
            <w:r>
              <w:rPr>
                <w:rFonts w:hint="eastAsia" w:ascii="宋体" w:hAnsi="宋体" w:eastAsia="宋体" w:cs="宋体"/>
                <w:sz w:val="21"/>
                <w:szCs w:val="21"/>
              </w:rPr>
              <w:t>1</w:t>
            </w:r>
          </w:p>
        </w:tc>
        <w:tc>
          <w:tcPr>
            <w:tcW w:w="1239" w:type="dxa"/>
            <w:noWrap w:val="0"/>
            <w:vAlign w:val="center"/>
          </w:tcPr>
          <w:p w14:paraId="585F8635">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古城街道</w:t>
            </w:r>
          </w:p>
        </w:tc>
        <w:tc>
          <w:tcPr>
            <w:tcW w:w="1106" w:type="dxa"/>
            <w:noWrap w:val="0"/>
            <w:vAlign w:val="center"/>
          </w:tcPr>
          <w:p w14:paraId="57F14529">
            <w:pPr>
              <w:keepNext w:val="0"/>
              <w:keepLines w:val="0"/>
              <w:widowControl/>
              <w:suppressLineNumbers w:val="0"/>
              <w:jc w:val="center"/>
              <w:textAlignment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53</w:t>
            </w:r>
          </w:p>
        </w:tc>
        <w:tc>
          <w:tcPr>
            <w:tcW w:w="1087" w:type="dxa"/>
            <w:shd w:val="clear" w:color="auto" w:fill="auto"/>
            <w:noWrap w:val="0"/>
            <w:vAlign w:val="center"/>
          </w:tcPr>
          <w:p w14:paraId="0C65190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7</w:t>
            </w:r>
          </w:p>
        </w:tc>
        <w:tc>
          <w:tcPr>
            <w:tcW w:w="1125" w:type="dxa"/>
            <w:noWrap w:val="0"/>
            <w:vAlign w:val="center"/>
          </w:tcPr>
          <w:p w14:paraId="7C245705">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7</w:t>
            </w:r>
          </w:p>
        </w:tc>
        <w:tc>
          <w:tcPr>
            <w:tcW w:w="1114" w:type="dxa"/>
            <w:noWrap w:val="0"/>
            <w:vAlign w:val="center"/>
          </w:tcPr>
          <w:p w14:paraId="7EF1B2F9">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193" w:type="dxa"/>
            <w:noWrap w:val="0"/>
            <w:vAlign w:val="center"/>
          </w:tcPr>
          <w:p w14:paraId="71470BB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1368" w:type="dxa"/>
            <w:noWrap w:val="0"/>
            <w:vAlign w:val="center"/>
          </w:tcPr>
          <w:p w14:paraId="53EAB481">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7.182</w:t>
            </w:r>
          </w:p>
        </w:tc>
        <w:tc>
          <w:tcPr>
            <w:tcW w:w="1425" w:type="dxa"/>
            <w:shd w:val="clear" w:color="auto" w:fill="auto"/>
            <w:noWrap w:val="0"/>
            <w:vAlign w:val="center"/>
          </w:tcPr>
          <w:p w14:paraId="7E725995">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3.078</w:t>
            </w:r>
          </w:p>
        </w:tc>
        <w:tc>
          <w:tcPr>
            <w:tcW w:w="1063" w:type="dxa"/>
            <w:shd w:val="clear" w:color="auto" w:fill="auto"/>
            <w:noWrap w:val="0"/>
            <w:vAlign w:val="center"/>
          </w:tcPr>
          <w:p w14:paraId="4E522D73">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10.26</w:t>
            </w:r>
          </w:p>
        </w:tc>
      </w:tr>
      <w:tr w14:paraId="68AF0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2D5CB79A">
            <w:pPr>
              <w:spacing w:line="0" w:lineRule="atLeast"/>
              <w:jc w:val="center"/>
              <w:rPr>
                <w:rFonts w:hint="eastAsia" w:ascii="宋体" w:hAnsi="宋体" w:eastAsia="宋体" w:cs="宋体"/>
                <w:sz w:val="21"/>
                <w:szCs w:val="21"/>
              </w:rPr>
            </w:pPr>
            <w:r>
              <w:rPr>
                <w:rFonts w:hint="eastAsia" w:ascii="宋体" w:hAnsi="宋体" w:eastAsia="宋体" w:cs="宋体"/>
                <w:sz w:val="21"/>
                <w:szCs w:val="21"/>
              </w:rPr>
              <w:t>2</w:t>
            </w:r>
          </w:p>
        </w:tc>
        <w:tc>
          <w:tcPr>
            <w:tcW w:w="1239" w:type="dxa"/>
            <w:noWrap w:val="0"/>
            <w:vAlign w:val="center"/>
          </w:tcPr>
          <w:p w14:paraId="7BDC407D">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大洋街道</w:t>
            </w:r>
          </w:p>
        </w:tc>
        <w:tc>
          <w:tcPr>
            <w:tcW w:w="1106" w:type="dxa"/>
            <w:noWrap w:val="0"/>
            <w:vAlign w:val="center"/>
          </w:tcPr>
          <w:p w14:paraId="7194001C">
            <w:pPr>
              <w:keepNext w:val="0"/>
              <w:keepLines w:val="0"/>
              <w:widowControl/>
              <w:suppressLineNumbers w:val="0"/>
              <w:jc w:val="center"/>
              <w:textAlignment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92</w:t>
            </w:r>
          </w:p>
        </w:tc>
        <w:tc>
          <w:tcPr>
            <w:tcW w:w="1087" w:type="dxa"/>
            <w:noWrap w:val="0"/>
            <w:vAlign w:val="center"/>
          </w:tcPr>
          <w:p w14:paraId="470873A6">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13</w:t>
            </w:r>
          </w:p>
        </w:tc>
        <w:tc>
          <w:tcPr>
            <w:tcW w:w="1125" w:type="dxa"/>
            <w:noWrap w:val="0"/>
            <w:vAlign w:val="center"/>
          </w:tcPr>
          <w:p w14:paraId="0F647843">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13</w:t>
            </w:r>
          </w:p>
        </w:tc>
        <w:tc>
          <w:tcPr>
            <w:tcW w:w="1114" w:type="dxa"/>
            <w:noWrap w:val="0"/>
            <w:vAlign w:val="center"/>
          </w:tcPr>
          <w:p w14:paraId="18B52741">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10</w:t>
            </w:r>
          </w:p>
        </w:tc>
        <w:tc>
          <w:tcPr>
            <w:tcW w:w="1193" w:type="dxa"/>
            <w:noWrap w:val="0"/>
            <w:vAlign w:val="center"/>
          </w:tcPr>
          <w:p w14:paraId="1BCE0C68">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56</w:t>
            </w:r>
          </w:p>
        </w:tc>
        <w:tc>
          <w:tcPr>
            <w:tcW w:w="1368" w:type="dxa"/>
            <w:noWrap w:val="0"/>
            <w:vAlign w:val="center"/>
          </w:tcPr>
          <w:p w14:paraId="715BCADB">
            <w:pPr>
              <w:keepNext w:val="0"/>
              <w:keepLines w:val="0"/>
              <w:widowControl/>
              <w:suppressLineNumbers w:val="0"/>
              <w:jc w:val="center"/>
              <w:textAlignment w:val="center"/>
              <w:rPr>
                <w:rFonts w:hint="default" w:ascii="宋体" w:hAnsi="宋体" w:eastAsia="宋体" w:cs="宋体"/>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12.306</w:t>
            </w:r>
          </w:p>
        </w:tc>
        <w:tc>
          <w:tcPr>
            <w:tcW w:w="1425" w:type="dxa"/>
            <w:shd w:val="clear" w:color="auto" w:fill="auto"/>
            <w:noWrap w:val="0"/>
            <w:vAlign w:val="center"/>
          </w:tcPr>
          <w:p w14:paraId="3E77CF9B">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5.274</w:t>
            </w:r>
          </w:p>
        </w:tc>
        <w:tc>
          <w:tcPr>
            <w:tcW w:w="1063" w:type="dxa"/>
            <w:shd w:val="clear" w:color="auto" w:fill="auto"/>
            <w:noWrap w:val="0"/>
            <w:vAlign w:val="center"/>
          </w:tcPr>
          <w:p w14:paraId="31AF0ACE">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17.58</w:t>
            </w:r>
          </w:p>
        </w:tc>
      </w:tr>
      <w:tr w14:paraId="0A98D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62B0563D">
            <w:pPr>
              <w:spacing w:line="0" w:lineRule="atLeast"/>
              <w:jc w:val="center"/>
              <w:rPr>
                <w:rFonts w:hint="eastAsia" w:ascii="宋体" w:hAnsi="宋体" w:eastAsia="宋体" w:cs="宋体"/>
                <w:sz w:val="21"/>
                <w:szCs w:val="21"/>
              </w:rPr>
            </w:pPr>
            <w:r>
              <w:rPr>
                <w:rFonts w:hint="eastAsia" w:ascii="宋体" w:hAnsi="宋体" w:eastAsia="宋体" w:cs="宋体"/>
                <w:sz w:val="21"/>
                <w:szCs w:val="21"/>
              </w:rPr>
              <w:t>3</w:t>
            </w:r>
          </w:p>
        </w:tc>
        <w:tc>
          <w:tcPr>
            <w:tcW w:w="1239" w:type="dxa"/>
            <w:noWrap w:val="0"/>
            <w:vAlign w:val="center"/>
          </w:tcPr>
          <w:p w14:paraId="4C25AA77">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江南街道</w:t>
            </w:r>
          </w:p>
        </w:tc>
        <w:tc>
          <w:tcPr>
            <w:tcW w:w="1106" w:type="dxa"/>
            <w:noWrap w:val="0"/>
            <w:vAlign w:val="center"/>
          </w:tcPr>
          <w:p w14:paraId="21CDC6D9">
            <w:pPr>
              <w:keepNext w:val="0"/>
              <w:keepLines w:val="0"/>
              <w:widowControl/>
              <w:suppressLineNumbers w:val="0"/>
              <w:jc w:val="center"/>
              <w:textAlignment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53</w:t>
            </w:r>
          </w:p>
        </w:tc>
        <w:tc>
          <w:tcPr>
            <w:tcW w:w="1087" w:type="dxa"/>
            <w:noWrap w:val="0"/>
            <w:vAlign w:val="center"/>
          </w:tcPr>
          <w:p w14:paraId="60D545FD">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7</w:t>
            </w:r>
          </w:p>
        </w:tc>
        <w:tc>
          <w:tcPr>
            <w:tcW w:w="1125" w:type="dxa"/>
            <w:noWrap w:val="0"/>
            <w:vAlign w:val="center"/>
          </w:tcPr>
          <w:p w14:paraId="1F7F7A47">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7</w:t>
            </w:r>
          </w:p>
        </w:tc>
        <w:tc>
          <w:tcPr>
            <w:tcW w:w="1114" w:type="dxa"/>
            <w:noWrap w:val="0"/>
            <w:vAlign w:val="center"/>
          </w:tcPr>
          <w:p w14:paraId="474AD694">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1193" w:type="dxa"/>
            <w:noWrap w:val="0"/>
            <w:vAlign w:val="center"/>
          </w:tcPr>
          <w:p w14:paraId="1E6A5DDF">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33</w:t>
            </w:r>
          </w:p>
        </w:tc>
        <w:tc>
          <w:tcPr>
            <w:tcW w:w="1368" w:type="dxa"/>
            <w:shd w:val="clear" w:color="auto" w:fill="auto"/>
            <w:noWrap w:val="0"/>
            <w:vAlign w:val="center"/>
          </w:tcPr>
          <w:p w14:paraId="75B0AE51">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7.182</w:t>
            </w:r>
          </w:p>
        </w:tc>
        <w:tc>
          <w:tcPr>
            <w:tcW w:w="1425" w:type="dxa"/>
            <w:shd w:val="clear" w:color="auto" w:fill="auto"/>
            <w:noWrap w:val="0"/>
            <w:vAlign w:val="center"/>
          </w:tcPr>
          <w:p w14:paraId="05391FC7">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3.078</w:t>
            </w:r>
          </w:p>
        </w:tc>
        <w:tc>
          <w:tcPr>
            <w:tcW w:w="1063" w:type="dxa"/>
            <w:shd w:val="clear" w:color="auto" w:fill="auto"/>
            <w:noWrap w:val="0"/>
            <w:vAlign w:val="center"/>
          </w:tcPr>
          <w:p w14:paraId="4D19A29D">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10.26</w:t>
            </w:r>
          </w:p>
        </w:tc>
      </w:tr>
      <w:tr w14:paraId="7F9E8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05" w:type="dxa"/>
            <w:gridSpan w:val="2"/>
            <w:noWrap w:val="0"/>
            <w:vAlign w:val="center"/>
          </w:tcPr>
          <w:p w14:paraId="61F4BBB5">
            <w:pPr>
              <w:keepNext w:val="0"/>
              <w:keepLines w:val="0"/>
              <w:widowControl/>
              <w:suppressLineNumbers w:val="0"/>
              <w:jc w:val="center"/>
              <w:textAlignment w:val="center"/>
              <w:rPr>
                <w:rStyle w:val="141"/>
                <w:rFonts w:hint="default"/>
                <w:sz w:val="21"/>
                <w:szCs w:val="21"/>
                <w:lang w:val="en-US" w:eastAsia="zh-CN" w:bidi="ar"/>
              </w:rPr>
            </w:pPr>
            <w:r>
              <w:rPr>
                <w:rStyle w:val="141"/>
                <w:rFonts w:hint="eastAsia"/>
                <w:sz w:val="21"/>
                <w:szCs w:val="21"/>
                <w:lang w:val="en-US" w:eastAsia="zh-CN" w:bidi="ar"/>
              </w:rPr>
              <w:t>小计</w:t>
            </w:r>
          </w:p>
        </w:tc>
        <w:tc>
          <w:tcPr>
            <w:tcW w:w="1106" w:type="dxa"/>
            <w:noWrap w:val="0"/>
            <w:vAlign w:val="center"/>
          </w:tcPr>
          <w:p w14:paraId="72CA76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198</w:t>
            </w:r>
          </w:p>
        </w:tc>
        <w:tc>
          <w:tcPr>
            <w:tcW w:w="1087" w:type="dxa"/>
            <w:noWrap w:val="0"/>
            <w:vAlign w:val="center"/>
          </w:tcPr>
          <w:p w14:paraId="339D0A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125" w:type="dxa"/>
            <w:noWrap w:val="0"/>
            <w:vAlign w:val="center"/>
          </w:tcPr>
          <w:p w14:paraId="3CD262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114" w:type="dxa"/>
            <w:noWrap w:val="0"/>
            <w:vAlign w:val="center"/>
          </w:tcPr>
          <w:p w14:paraId="7D3A8C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1193" w:type="dxa"/>
            <w:noWrap w:val="0"/>
            <w:vAlign w:val="center"/>
          </w:tcPr>
          <w:p w14:paraId="509D9D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w:t>
            </w:r>
          </w:p>
        </w:tc>
        <w:tc>
          <w:tcPr>
            <w:tcW w:w="1368" w:type="dxa"/>
            <w:shd w:val="clear" w:color="auto" w:fill="auto"/>
            <w:noWrap w:val="0"/>
            <w:vAlign w:val="center"/>
          </w:tcPr>
          <w:p w14:paraId="418EF0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26.67</w:t>
            </w:r>
          </w:p>
        </w:tc>
        <w:tc>
          <w:tcPr>
            <w:tcW w:w="1425" w:type="dxa"/>
            <w:shd w:val="clear" w:color="auto" w:fill="auto"/>
            <w:noWrap w:val="0"/>
            <w:vAlign w:val="center"/>
          </w:tcPr>
          <w:p w14:paraId="3299FE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11.43</w:t>
            </w:r>
          </w:p>
        </w:tc>
        <w:tc>
          <w:tcPr>
            <w:tcW w:w="1063" w:type="dxa"/>
            <w:shd w:val="clear" w:color="auto" w:fill="auto"/>
            <w:noWrap w:val="0"/>
            <w:vAlign w:val="center"/>
          </w:tcPr>
          <w:p w14:paraId="26F1B5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38.1</w:t>
            </w:r>
          </w:p>
        </w:tc>
      </w:tr>
      <w:tr w14:paraId="42260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86" w:type="dxa"/>
            <w:gridSpan w:val="10"/>
            <w:noWrap w:val="0"/>
            <w:vAlign w:val="center"/>
          </w:tcPr>
          <w:p w14:paraId="47BC512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b/>
                <w:bCs/>
                <w:i w:val="0"/>
                <w:iCs w:val="0"/>
                <w:color w:val="auto"/>
                <w:kern w:val="0"/>
                <w:sz w:val="21"/>
                <w:szCs w:val="21"/>
                <w:u w:val="none"/>
                <w:lang w:val="en-US" w:eastAsia="zh-CN" w:bidi="ar"/>
              </w:rPr>
              <w:t>标段二</w:t>
            </w:r>
          </w:p>
        </w:tc>
      </w:tr>
      <w:tr w14:paraId="768A1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6DD83562">
            <w:pPr>
              <w:spacing w:line="0" w:lineRule="atLeast"/>
              <w:jc w:val="center"/>
              <w:rPr>
                <w:rFonts w:hint="eastAsia" w:ascii="宋体" w:hAnsi="宋体" w:eastAsia="宋体" w:cs="宋体"/>
                <w:sz w:val="21"/>
                <w:szCs w:val="21"/>
              </w:rPr>
            </w:pPr>
            <w:r>
              <w:rPr>
                <w:rFonts w:hint="eastAsia" w:ascii="宋体" w:hAnsi="宋体" w:eastAsia="宋体" w:cs="宋体"/>
                <w:sz w:val="21"/>
                <w:szCs w:val="21"/>
              </w:rPr>
              <w:t>4</w:t>
            </w:r>
          </w:p>
        </w:tc>
        <w:tc>
          <w:tcPr>
            <w:tcW w:w="1239" w:type="dxa"/>
            <w:noWrap w:val="0"/>
            <w:vAlign w:val="center"/>
          </w:tcPr>
          <w:p w14:paraId="1B773ACA">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大田街道</w:t>
            </w:r>
          </w:p>
        </w:tc>
        <w:tc>
          <w:tcPr>
            <w:tcW w:w="1106" w:type="dxa"/>
            <w:noWrap w:val="0"/>
            <w:vAlign w:val="center"/>
          </w:tcPr>
          <w:p w14:paraId="644E8D66">
            <w:pPr>
              <w:keepNext w:val="0"/>
              <w:keepLines w:val="0"/>
              <w:widowControl/>
              <w:suppressLineNumbers w:val="0"/>
              <w:jc w:val="center"/>
              <w:textAlignment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33</w:t>
            </w:r>
          </w:p>
        </w:tc>
        <w:tc>
          <w:tcPr>
            <w:tcW w:w="1087" w:type="dxa"/>
            <w:noWrap w:val="0"/>
            <w:vAlign w:val="center"/>
          </w:tcPr>
          <w:p w14:paraId="6866276B">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4</w:t>
            </w:r>
          </w:p>
        </w:tc>
        <w:tc>
          <w:tcPr>
            <w:tcW w:w="1125" w:type="dxa"/>
            <w:noWrap w:val="0"/>
            <w:vAlign w:val="center"/>
          </w:tcPr>
          <w:p w14:paraId="7E8A029D">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4</w:t>
            </w:r>
          </w:p>
        </w:tc>
        <w:tc>
          <w:tcPr>
            <w:tcW w:w="1114" w:type="dxa"/>
            <w:noWrap w:val="0"/>
            <w:vAlign w:val="center"/>
          </w:tcPr>
          <w:p w14:paraId="6E5CF005">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193" w:type="dxa"/>
            <w:noWrap w:val="0"/>
            <w:vAlign w:val="center"/>
          </w:tcPr>
          <w:p w14:paraId="31531089">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21</w:t>
            </w:r>
          </w:p>
        </w:tc>
        <w:tc>
          <w:tcPr>
            <w:tcW w:w="1368" w:type="dxa"/>
            <w:noWrap w:val="0"/>
            <w:vAlign w:val="center"/>
          </w:tcPr>
          <w:p w14:paraId="7482B966">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4.536</w:t>
            </w:r>
          </w:p>
        </w:tc>
        <w:tc>
          <w:tcPr>
            <w:tcW w:w="1425" w:type="dxa"/>
            <w:shd w:val="clear" w:color="auto" w:fill="auto"/>
            <w:noWrap w:val="0"/>
            <w:vAlign w:val="center"/>
          </w:tcPr>
          <w:p w14:paraId="15FB97F5">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1.944</w:t>
            </w:r>
          </w:p>
        </w:tc>
        <w:tc>
          <w:tcPr>
            <w:tcW w:w="1063" w:type="dxa"/>
            <w:shd w:val="clear" w:color="auto" w:fill="auto"/>
            <w:noWrap w:val="0"/>
            <w:vAlign w:val="center"/>
          </w:tcPr>
          <w:p w14:paraId="6B99AF97">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6.48</w:t>
            </w:r>
          </w:p>
        </w:tc>
      </w:tr>
      <w:tr w14:paraId="0F44E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63A2A85E">
            <w:pPr>
              <w:spacing w:line="0" w:lineRule="atLeast"/>
              <w:jc w:val="center"/>
              <w:rPr>
                <w:rFonts w:hint="eastAsia" w:ascii="宋体" w:hAnsi="宋体" w:eastAsia="宋体" w:cs="宋体"/>
                <w:sz w:val="21"/>
                <w:szCs w:val="21"/>
              </w:rPr>
            </w:pPr>
            <w:r>
              <w:rPr>
                <w:rFonts w:hint="eastAsia" w:ascii="宋体" w:hAnsi="宋体" w:eastAsia="宋体" w:cs="宋体"/>
                <w:sz w:val="21"/>
                <w:szCs w:val="21"/>
              </w:rPr>
              <w:t>5</w:t>
            </w:r>
          </w:p>
        </w:tc>
        <w:tc>
          <w:tcPr>
            <w:tcW w:w="1239" w:type="dxa"/>
            <w:noWrap w:val="0"/>
            <w:vAlign w:val="center"/>
          </w:tcPr>
          <w:p w14:paraId="316ACF50">
            <w:pPr>
              <w:keepNext w:val="0"/>
              <w:keepLines w:val="0"/>
              <w:widowControl/>
              <w:suppressLineNumbers w:val="0"/>
              <w:jc w:val="center"/>
              <w:textAlignment w:val="center"/>
              <w:rPr>
                <w:rStyle w:val="141"/>
                <w:sz w:val="21"/>
                <w:szCs w:val="21"/>
                <w:lang w:val="en-US" w:eastAsia="zh-CN" w:bidi="ar"/>
              </w:rPr>
            </w:pPr>
            <w:r>
              <w:rPr>
                <w:rStyle w:val="141"/>
                <w:sz w:val="21"/>
                <w:szCs w:val="21"/>
                <w:lang w:val="en-US" w:eastAsia="zh-CN" w:bidi="ar"/>
              </w:rPr>
              <w:t>邵家渡</w:t>
            </w:r>
          </w:p>
          <w:p w14:paraId="1FD6A5EE">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街道</w:t>
            </w:r>
          </w:p>
        </w:tc>
        <w:tc>
          <w:tcPr>
            <w:tcW w:w="1106" w:type="dxa"/>
            <w:noWrap w:val="0"/>
            <w:vAlign w:val="center"/>
          </w:tcPr>
          <w:p w14:paraId="59985D31">
            <w:pPr>
              <w:keepNext w:val="0"/>
              <w:keepLines w:val="0"/>
              <w:widowControl/>
              <w:suppressLineNumbers w:val="0"/>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14</w:t>
            </w:r>
          </w:p>
        </w:tc>
        <w:tc>
          <w:tcPr>
            <w:tcW w:w="1087" w:type="dxa"/>
            <w:noWrap w:val="0"/>
            <w:vAlign w:val="center"/>
          </w:tcPr>
          <w:p w14:paraId="7B40D82B">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w:t>
            </w:r>
          </w:p>
        </w:tc>
        <w:tc>
          <w:tcPr>
            <w:tcW w:w="1125" w:type="dxa"/>
            <w:noWrap w:val="0"/>
            <w:vAlign w:val="center"/>
          </w:tcPr>
          <w:p w14:paraId="2CC19C54">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w:t>
            </w:r>
          </w:p>
        </w:tc>
        <w:tc>
          <w:tcPr>
            <w:tcW w:w="1114" w:type="dxa"/>
            <w:noWrap w:val="0"/>
            <w:vAlign w:val="center"/>
          </w:tcPr>
          <w:p w14:paraId="502C00BB">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193" w:type="dxa"/>
            <w:noWrap w:val="0"/>
            <w:vAlign w:val="center"/>
          </w:tcPr>
          <w:p w14:paraId="42CB5F35">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8</w:t>
            </w:r>
          </w:p>
        </w:tc>
        <w:tc>
          <w:tcPr>
            <w:tcW w:w="1368" w:type="dxa"/>
            <w:noWrap w:val="0"/>
            <w:vAlign w:val="center"/>
          </w:tcPr>
          <w:p w14:paraId="08799E32">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1.848</w:t>
            </w:r>
          </w:p>
        </w:tc>
        <w:tc>
          <w:tcPr>
            <w:tcW w:w="1425" w:type="dxa"/>
            <w:shd w:val="clear" w:color="auto" w:fill="auto"/>
            <w:noWrap w:val="0"/>
            <w:vAlign w:val="center"/>
          </w:tcPr>
          <w:p w14:paraId="13004F3E">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0.792</w:t>
            </w:r>
          </w:p>
        </w:tc>
        <w:tc>
          <w:tcPr>
            <w:tcW w:w="1063" w:type="dxa"/>
            <w:shd w:val="clear" w:color="auto" w:fill="auto"/>
            <w:noWrap w:val="0"/>
            <w:vAlign w:val="center"/>
          </w:tcPr>
          <w:p w14:paraId="75A14F3F">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2.64</w:t>
            </w:r>
          </w:p>
        </w:tc>
      </w:tr>
      <w:tr w14:paraId="1D27D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5A1576CF">
            <w:pPr>
              <w:spacing w:line="0" w:lineRule="atLeast"/>
              <w:jc w:val="center"/>
              <w:rPr>
                <w:rFonts w:hint="eastAsia" w:ascii="宋体" w:hAnsi="宋体" w:eastAsia="宋体" w:cs="宋体"/>
                <w:sz w:val="21"/>
                <w:szCs w:val="21"/>
              </w:rPr>
            </w:pPr>
            <w:r>
              <w:rPr>
                <w:rFonts w:hint="eastAsia" w:ascii="宋体" w:hAnsi="宋体" w:eastAsia="宋体" w:cs="宋体"/>
                <w:sz w:val="21"/>
                <w:szCs w:val="21"/>
              </w:rPr>
              <w:t>6</w:t>
            </w:r>
          </w:p>
        </w:tc>
        <w:tc>
          <w:tcPr>
            <w:tcW w:w="1239" w:type="dxa"/>
            <w:noWrap w:val="0"/>
            <w:vAlign w:val="center"/>
          </w:tcPr>
          <w:p w14:paraId="079531B4">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杜桥镇</w:t>
            </w:r>
          </w:p>
        </w:tc>
        <w:tc>
          <w:tcPr>
            <w:tcW w:w="1106" w:type="dxa"/>
            <w:noWrap w:val="0"/>
            <w:vAlign w:val="center"/>
          </w:tcPr>
          <w:p w14:paraId="0EFEC3FD">
            <w:pPr>
              <w:keepNext w:val="0"/>
              <w:keepLines w:val="0"/>
              <w:widowControl/>
              <w:suppressLineNumbers w:val="0"/>
              <w:jc w:val="center"/>
              <w:textAlignment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73</w:t>
            </w:r>
          </w:p>
        </w:tc>
        <w:tc>
          <w:tcPr>
            <w:tcW w:w="1087" w:type="dxa"/>
            <w:noWrap w:val="0"/>
            <w:vAlign w:val="center"/>
          </w:tcPr>
          <w:p w14:paraId="3499B548">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w:t>
            </w:r>
          </w:p>
        </w:tc>
        <w:tc>
          <w:tcPr>
            <w:tcW w:w="1125" w:type="dxa"/>
            <w:noWrap w:val="0"/>
            <w:vAlign w:val="center"/>
          </w:tcPr>
          <w:p w14:paraId="1E3BA4CF">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w:t>
            </w:r>
          </w:p>
        </w:tc>
        <w:tc>
          <w:tcPr>
            <w:tcW w:w="1114" w:type="dxa"/>
            <w:noWrap w:val="0"/>
            <w:vAlign w:val="center"/>
          </w:tcPr>
          <w:p w14:paraId="7D3D50C0">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9</w:t>
            </w:r>
          </w:p>
        </w:tc>
        <w:tc>
          <w:tcPr>
            <w:tcW w:w="1193" w:type="dxa"/>
            <w:noWrap w:val="0"/>
            <w:vAlign w:val="center"/>
          </w:tcPr>
          <w:p w14:paraId="29F6EE7E">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44</w:t>
            </w:r>
          </w:p>
        </w:tc>
        <w:tc>
          <w:tcPr>
            <w:tcW w:w="1368" w:type="dxa"/>
            <w:noWrap w:val="0"/>
            <w:vAlign w:val="center"/>
          </w:tcPr>
          <w:p w14:paraId="5B1D9869">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9.786</w:t>
            </w:r>
          </w:p>
        </w:tc>
        <w:tc>
          <w:tcPr>
            <w:tcW w:w="1425" w:type="dxa"/>
            <w:shd w:val="clear" w:color="auto" w:fill="auto"/>
            <w:noWrap w:val="0"/>
            <w:vAlign w:val="center"/>
          </w:tcPr>
          <w:p w14:paraId="2736BF43">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4.194</w:t>
            </w:r>
          </w:p>
        </w:tc>
        <w:tc>
          <w:tcPr>
            <w:tcW w:w="1063" w:type="dxa"/>
            <w:shd w:val="clear" w:color="auto" w:fill="auto"/>
            <w:noWrap w:val="0"/>
            <w:vAlign w:val="center"/>
          </w:tcPr>
          <w:p w14:paraId="2905CFB7">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13.98</w:t>
            </w:r>
          </w:p>
        </w:tc>
      </w:tr>
      <w:tr w14:paraId="29431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4669B6A5">
            <w:pPr>
              <w:spacing w:line="0" w:lineRule="atLeast"/>
              <w:jc w:val="center"/>
              <w:rPr>
                <w:rFonts w:hint="eastAsia" w:ascii="宋体" w:hAnsi="宋体" w:eastAsia="宋体" w:cs="宋体"/>
                <w:sz w:val="21"/>
                <w:szCs w:val="21"/>
              </w:rPr>
            </w:pPr>
            <w:r>
              <w:rPr>
                <w:rFonts w:hint="eastAsia" w:ascii="宋体" w:hAnsi="宋体" w:eastAsia="宋体" w:cs="宋体"/>
                <w:sz w:val="21"/>
                <w:szCs w:val="21"/>
              </w:rPr>
              <w:t>7</w:t>
            </w:r>
          </w:p>
        </w:tc>
        <w:tc>
          <w:tcPr>
            <w:tcW w:w="1239" w:type="dxa"/>
            <w:noWrap w:val="0"/>
            <w:vAlign w:val="center"/>
          </w:tcPr>
          <w:p w14:paraId="3420C81E">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白水洋镇</w:t>
            </w:r>
          </w:p>
        </w:tc>
        <w:tc>
          <w:tcPr>
            <w:tcW w:w="1106" w:type="dxa"/>
            <w:noWrap w:val="0"/>
            <w:vAlign w:val="center"/>
          </w:tcPr>
          <w:p w14:paraId="6FFF0834">
            <w:pPr>
              <w:keepNext w:val="0"/>
              <w:keepLines w:val="0"/>
              <w:widowControl/>
              <w:suppressLineNumbers w:val="0"/>
              <w:jc w:val="center"/>
              <w:textAlignment w:val="center"/>
              <w:rPr>
                <w:rFonts w:hint="default"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20</w:t>
            </w:r>
          </w:p>
        </w:tc>
        <w:tc>
          <w:tcPr>
            <w:tcW w:w="1087" w:type="dxa"/>
            <w:noWrap w:val="0"/>
            <w:vAlign w:val="center"/>
          </w:tcPr>
          <w:p w14:paraId="7B68F196">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125" w:type="dxa"/>
            <w:noWrap w:val="0"/>
            <w:vAlign w:val="center"/>
          </w:tcPr>
          <w:p w14:paraId="43B826F5">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114" w:type="dxa"/>
            <w:noWrap w:val="0"/>
            <w:vAlign w:val="center"/>
          </w:tcPr>
          <w:p w14:paraId="4A83F10E">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193" w:type="dxa"/>
            <w:noWrap w:val="0"/>
            <w:vAlign w:val="center"/>
          </w:tcPr>
          <w:p w14:paraId="7144756E">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11</w:t>
            </w:r>
          </w:p>
        </w:tc>
        <w:tc>
          <w:tcPr>
            <w:tcW w:w="1368" w:type="dxa"/>
            <w:noWrap w:val="0"/>
            <w:vAlign w:val="center"/>
          </w:tcPr>
          <w:p w14:paraId="381BE02C">
            <w:pPr>
              <w:keepNext w:val="0"/>
              <w:keepLines w:val="0"/>
              <w:widowControl/>
              <w:suppressLineNumbers w:val="0"/>
              <w:jc w:val="center"/>
              <w:textAlignment w:val="center"/>
              <w:rPr>
                <w:rFonts w:hint="default" w:ascii="宋体" w:hAnsi="宋体" w:eastAsia="宋体" w:cs="宋体"/>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2.604</w:t>
            </w:r>
          </w:p>
        </w:tc>
        <w:tc>
          <w:tcPr>
            <w:tcW w:w="1425" w:type="dxa"/>
            <w:shd w:val="clear" w:color="auto" w:fill="auto"/>
            <w:noWrap w:val="0"/>
            <w:vAlign w:val="center"/>
          </w:tcPr>
          <w:p w14:paraId="792E48E3">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1.116</w:t>
            </w:r>
          </w:p>
        </w:tc>
        <w:tc>
          <w:tcPr>
            <w:tcW w:w="1063" w:type="dxa"/>
            <w:shd w:val="clear" w:color="auto" w:fill="auto"/>
            <w:noWrap w:val="0"/>
            <w:vAlign w:val="center"/>
          </w:tcPr>
          <w:p w14:paraId="1589BBB6">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3.72</w:t>
            </w:r>
          </w:p>
        </w:tc>
      </w:tr>
      <w:tr w14:paraId="37E77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2101E16D">
            <w:pPr>
              <w:spacing w:line="0" w:lineRule="atLeast"/>
              <w:jc w:val="center"/>
              <w:rPr>
                <w:rFonts w:hint="eastAsia" w:ascii="宋体" w:hAnsi="宋体" w:eastAsia="宋体" w:cs="宋体"/>
                <w:sz w:val="21"/>
                <w:szCs w:val="21"/>
              </w:rPr>
            </w:pPr>
            <w:r>
              <w:rPr>
                <w:rFonts w:hint="eastAsia" w:ascii="宋体" w:hAnsi="宋体" w:eastAsia="宋体" w:cs="宋体"/>
                <w:sz w:val="21"/>
                <w:szCs w:val="21"/>
              </w:rPr>
              <w:t>8</w:t>
            </w:r>
          </w:p>
        </w:tc>
        <w:tc>
          <w:tcPr>
            <w:tcW w:w="1239" w:type="dxa"/>
            <w:noWrap w:val="0"/>
            <w:vAlign w:val="center"/>
          </w:tcPr>
          <w:p w14:paraId="31B2DA05">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东塍镇</w:t>
            </w:r>
          </w:p>
        </w:tc>
        <w:tc>
          <w:tcPr>
            <w:tcW w:w="1106" w:type="dxa"/>
            <w:noWrap w:val="0"/>
            <w:vAlign w:val="center"/>
          </w:tcPr>
          <w:p w14:paraId="6E4245E6">
            <w:pPr>
              <w:keepNext w:val="0"/>
              <w:keepLines w:val="0"/>
              <w:widowControl/>
              <w:suppressLineNumbers w:val="0"/>
              <w:jc w:val="center"/>
              <w:textAlignment w:val="center"/>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20</w:t>
            </w:r>
          </w:p>
        </w:tc>
        <w:tc>
          <w:tcPr>
            <w:tcW w:w="1087" w:type="dxa"/>
            <w:noWrap w:val="0"/>
            <w:vAlign w:val="center"/>
          </w:tcPr>
          <w:p w14:paraId="6BCFB5C2">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125" w:type="dxa"/>
            <w:noWrap w:val="0"/>
            <w:vAlign w:val="center"/>
          </w:tcPr>
          <w:p w14:paraId="46AE02CB">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114" w:type="dxa"/>
            <w:noWrap w:val="0"/>
            <w:vAlign w:val="center"/>
          </w:tcPr>
          <w:p w14:paraId="0BEEF17E">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193" w:type="dxa"/>
            <w:noWrap w:val="0"/>
            <w:vAlign w:val="center"/>
          </w:tcPr>
          <w:p w14:paraId="3BB299D3">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11</w:t>
            </w:r>
          </w:p>
        </w:tc>
        <w:tc>
          <w:tcPr>
            <w:tcW w:w="1368" w:type="dxa"/>
            <w:shd w:val="clear" w:color="auto" w:fill="auto"/>
            <w:noWrap w:val="0"/>
            <w:vAlign w:val="center"/>
          </w:tcPr>
          <w:p w14:paraId="33F34DB2">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2.604</w:t>
            </w:r>
          </w:p>
        </w:tc>
        <w:tc>
          <w:tcPr>
            <w:tcW w:w="1425" w:type="dxa"/>
            <w:shd w:val="clear" w:color="auto" w:fill="auto"/>
            <w:noWrap w:val="0"/>
            <w:vAlign w:val="center"/>
          </w:tcPr>
          <w:p w14:paraId="41F41104">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1.116</w:t>
            </w:r>
          </w:p>
        </w:tc>
        <w:tc>
          <w:tcPr>
            <w:tcW w:w="1063" w:type="dxa"/>
            <w:shd w:val="clear" w:color="auto" w:fill="auto"/>
            <w:noWrap w:val="0"/>
            <w:vAlign w:val="center"/>
          </w:tcPr>
          <w:p w14:paraId="17C925C0">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3.72</w:t>
            </w:r>
          </w:p>
        </w:tc>
      </w:tr>
      <w:tr w14:paraId="197E0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32F4F595">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p>
        </w:tc>
        <w:tc>
          <w:tcPr>
            <w:tcW w:w="1239" w:type="dxa"/>
            <w:noWrap w:val="0"/>
            <w:vAlign w:val="center"/>
          </w:tcPr>
          <w:p w14:paraId="0A002148">
            <w:pPr>
              <w:keepNext w:val="0"/>
              <w:keepLines w:val="0"/>
              <w:widowControl/>
              <w:suppressLineNumbers w:val="0"/>
              <w:jc w:val="center"/>
              <w:textAlignment w:val="center"/>
              <w:rPr>
                <w:rFonts w:hint="eastAsia" w:ascii="宋体" w:hAnsi="宋体" w:eastAsia="宋体" w:cs="宋体"/>
                <w:sz w:val="21"/>
                <w:szCs w:val="21"/>
                <w:lang w:eastAsia="zh-CN"/>
              </w:rPr>
            </w:pPr>
            <w:r>
              <w:rPr>
                <w:rStyle w:val="141"/>
                <w:sz w:val="21"/>
                <w:szCs w:val="21"/>
                <w:lang w:val="en-US" w:eastAsia="zh-CN" w:bidi="ar"/>
              </w:rPr>
              <w:t>桃渚镇</w:t>
            </w:r>
          </w:p>
        </w:tc>
        <w:tc>
          <w:tcPr>
            <w:tcW w:w="1106" w:type="dxa"/>
            <w:noWrap w:val="0"/>
            <w:vAlign w:val="center"/>
          </w:tcPr>
          <w:p w14:paraId="7C625AB4">
            <w:pPr>
              <w:keepNext w:val="0"/>
              <w:keepLines w:val="0"/>
              <w:widowControl/>
              <w:suppressLineNumbers w:val="0"/>
              <w:jc w:val="center"/>
              <w:textAlignment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6</w:t>
            </w:r>
          </w:p>
        </w:tc>
        <w:tc>
          <w:tcPr>
            <w:tcW w:w="1087" w:type="dxa"/>
            <w:noWrap w:val="0"/>
            <w:vAlign w:val="center"/>
          </w:tcPr>
          <w:p w14:paraId="4DFC0D97">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25" w:type="dxa"/>
            <w:noWrap w:val="0"/>
            <w:vAlign w:val="center"/>
          </w:tcPr>
          <w:p w14:paraId="6956FDA5">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14" w:type="dxa"/>
            <w:noWrap w:val="0"/>
            <w:vAlign w:val="center"/>
          </w:tcPr>
          <w:p w14:paraId="54B88EBF">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193" w:type="dxa"/>
            <w:noWrap w:val="0"/>
            <w:vAlign w:val="center"/>
          </w:tcPr>
          <w:p w14:paraId="7E3E6D51">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368" w:type="dxa"/>
            <w:shd w:val="clear" w:color="auto" w:fill="auto"/>
            <w:noWrap w:val="0"/>
            <w:vAlign w:val="center"/>
          </w:tcPr>
          <w:p w14:paraId="0360330B">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0.756</w:t>
            </w:r>
          </w:p>
        </w:tc>
        <w:tc>
          <w:tcPr>
            <w:tcW w:w="1425" w:type="dxa"/>
            <w:shd w:val="clear" w:color="auto" w:fill="auto"/>
            <w:noWrap w:val="0"/>
            <w:vAlign w:val="center"/>
          </w:tcPr>
          <w:p w14:paraId="10FF043B">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0.324</w:t>
            </w:r>
          </w:p>
        </w:tc>
        <w:tc>
          <w:tcPr>
            <w:tcW w:w="1063" w:type="dxa"/>
            <w:shd w:val="clear" w:color="auto" w:fill="auto"/>
            <w:noWrap w:val="0"/>
            <w:vAlign w:val="center"/>
          </w:tcPr>
          <w:p w14:paraId="000730EE">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1.08</w:t>
            </w:r>
          </w:p>
        </w:tc>
      </w:tr>
      <w:tr w14:paraId="45C1E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2DA91CCE">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1239" w:type="dxa"/>
            <w:noWrap w:val="0"/>
            <w:vAlign w:val="center"/>
          </w:tcPr>
          <w:p w14:paraId="23F490AA">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尤溪镇</w:t>
            </w:r>
          </w:p>
        </w:tc>
        <w:tc>
          <w:tcPr>
            <w:tcW w:w="1106" w:type="dxa"/>
            <w:noWrap w:val="0"/>
            <w:vAlign w:val="center"/>
          </w:tcPr>
          <w:p w14:paraId="09656AB0">
            <w:pPr>
              <w:keepNext w:val="0"/>
              <w:keepLines w:val="0"/>
              <w:widowControl/>
              <w:suppressLineNumbers w:val="0"/>
              <w:jc w:val="center"/>
              <w:textAlignment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27</w:t>
            </w:r>
          </w:p>
        </w:tc>
        <w:tc>
          <w:tcPr>
            <w:tcW w:w="1087" w:type="dxa"/>
            <w:noWrap w:val="0"/>
            <w:vAlign w:val="center"/>
          </w:tcPr>
          <w:p w14:paraId="7E9CCD5C">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4</w:t>
            </w:r>
          </w:p>
        </w:tc>
        <w:tc>
          <w:tcPr>
            <w:tcW w:w="1125" w:type="dxa"/>
            <w:noWrap w:val="0"/>
            <w:vAlign w:val="center"/>
          </w:tcPr>
          <w:p w14:paraId="65991FFF">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4</w:t>
            </w:r>
          </w:p>
        </w:tc>
        <w:tc>
          <w:tcPr>
            <w:tcW w:w="1114" w:type="dxa"/>
            <w:noWrap w:val="0"/>
            <w:vAlign w:val="center"/>
          </w:tcPr>
          <w:p w14:paraId="535F0B89">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193" w:type="dxa"/>
            <w:noWrap w:val="0"/>
            <w:vAlign w:val="center"/>
          </w:tcPr>
          <w:p w14:paraId="62984A0C">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15</w:t>
            </w:r>
          </w:p>
        </w:tc>
        <w:tc>
          <w:tcPr>
            <w:tcW w:w="1368" w:type="dxa"/>
            <w:noWrap w:val="0"/>
            <w:vAlign w:val="center"/>
          </w:tcPr>
          <w:p w14:paraId="62415D0F">
            <w:pPr>
              <w:keepNext w:val="0"/>
              <w:keepLines w:val="0"/>
              <w:widowControl/>
              <w:suppressLineNumbers w:val="0"/>
              <w:jc w:val="center"/>
              <w:textAlignment w:val="center"/>
              <w:rPr>
                <w:rFonts w:hint="default" w:ascii="宋体" w:hAnsi="宋体" w:eastAsia="宋体" w:cs="宋体"/>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3.528</w:t>
            </w:r>
          </w:p>
        </w:tc>
        <w:tc>
          <w:tcPr>
            <w:tcW w:w="1425" w:type="dxa"/>
            <w:shd w:val="clear" w:color="auto" w:fill="auto"/>
            <w:noWrap w:val="0"/>
            <w:vAlign w:val="center"/>
          </w:tcPr>
          <w:p w14:paraId="33C07D72">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1.512</w:t>
            </w:r>
          </w:p>
        </w:tc>
        <w:tc>
          <w:tcPr>
            <w:tcW w:w="1063" w:type="dxa"/>
            <w:shd w:val="clear" w:color="auto" w:fill="auto"/>
            <w:noWrap w:val="0"/>
            <w:vAlign w:val="center"/>
          </w:tcPr>
          <w:p w14:paraId="717F8EE2">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5.04</w:t>
            </w:r>
          </w:p>
        </w:tc>
      </w:tr>
      <w:tr w14:paraId="1DEBB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657BEC94">
            <w:pPr>
              <w:spacing w:line="0" w:lineRule="atLeast"/>
              <w:jc w:val="center"/>
              <w:rPr>
                <w:rFonts w:hint="eastAsia" w:ascii="宋体" w:hAnsi="宋体" w:eastAsia="宋体" w:cs="宋体"/>
                <w:sz w:val="21"/>
                <w:szCs w:val="21"/>
              </w:rPr>
            </w:pPr>
            <w:r>
              <w:rPr>
                <w:rFonts w:hint="eastAsia" w:ascii="宋体" w:hAnsi="宋体" w:eastAsia="宋体" w:cs="宋体"/>
                <w:sz w:val="21"/>
                <w:szCs w:val="21"/>
                <w:lang w:val="en-US" w:eastAsia="zh-CN"/>
              </w:rPr>
              <w:t>13</w:t>
            </w:r>
          </w:p>
        </w:tc>
        <w:tc>
          <w:tcPr>
            <w:tcW w:w="1239" w:type="dxa"/>
            <w:noWrap w:val="0"/>
            <w:vAlign w:val="center"/>
          </w:tcPr>
          <w:p w14:paraId="77858547">
            <w:pPr>
              <w:keepNext w:val="0"/>
              <w:keepLines w:val="0"/>
              <w:widowControl/>
              <w:suppressLineNumbers w:val="0"/>
              <w:jc w:val="center"/>
              <w:textAlignment w:val="center"/>
              <w:rPr>
                <w:rStyle w:val="141"/>
                <w:sz w:val="21"/>
                <w:szCs w:val="21"/>
                <w:lang w:val="en-US" w:eastAsia="zh-CN" w:bidi="ar"/>
              </w:rPr>
            </w:pPr>
            <w:r>
              <w:rPr>
                <w:rStyle w:val="141"/>
                <w:sz w:val="21"/>
                <w:szCs w:val="21"/>
                <w:lang w:val="en-US" w:eastAsia="zh-CN" w:bidi="ar"/>
              </w:rPr>
              <w:t>汇溪镇</w:t>
            </w:r>
          </w:p>
        </w:tc>
        <w:tc>
          <w:tcPr>
            <w:tcW w:w="1106" w:type="dxa"/>
            <w:noWrap w:val="0"/>
            <w:vAlign w:val="center"/>
          </w:tcPr>
          <w:p w14:paraId="6D2A55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87" w:type="dxa"/>
            <w:noWrap w:val="0"/>
            <w:vAlign w:val="center"/>
          </w:tcPr>
          <w:p w14:paraId="359410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125" w:type="dxa"/>
            <w:noWrap w:val="0"/>
            <w:vAlign w:val="center"/>
          </w:tcPr>
          <w:p w14:paraId="2AB866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114" w:type="dxa"/>
            <w:noWrap w:val="0"/>
            <w:vAlign w:val="center"/>
          </w:tcPr>
          <w:p w14:paraId="62C7BE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193" w:type="dxa"/>
            <w:noWrap w:val="0"/>
            <w:vAlign w:val="center"/>
          </w:tcPr>
          <w:p w14:paraId="01ACBD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368" w:type="dxa"/>
            <w:shd w:val="clear" w:color="auto" w:fill="auto"/>
            <w:noWrap w:val="0"/>
            <w:vAlign w:val="center"/>
          </w:tcPr>
          <w:p w14:paraId="03C938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0.756</w:t>
            </w:r>
          </w:p>
        </w:tc>
        <w:tc>
          <w:tcPr>
            <w:tcW w:w="1425" w:type="dxa"/>
            <w:shd w:val="clear" w:color="auto" w:fill="auto"/>
            <w:noWrap w:val="0"/>
            <w:vAlign w:val="center"/>
          </w:tcPr>
          <w:p w14:paraId="2F477E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0.324</w:t>
            </w:r>
          </w:p>
        </w:tc>
        <w:tc>
          <w:tcPr>
            <w:tcW w:w="1063" w:type="dxa"/>
            <w:shd w:val="clear" w:color="auto" w:fill="auto"/>
            <w:noWrap w:val="0"/>
            <w:vAlign w:val="center"/>
          </w:tcPr>
          <w:p w14:paraId="03BC7C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w:t>
            </w:r>
          </w:p>
        </w:tc>
      </w:tr>
      <w:tr w14:paraId="235F2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05" w:type="dxa"/>
            <w:gridSpan w:val="2"/>
            <w:noWrap w:val="0"/>
            <w:vAlign w:val="center"/>
          </w:tcPr>
          <w:p w14:paraId="5D4229E6">
            <w:pPr>
              <w:keepNext w:val="0"/>
              <w:keepLines w:val="0"/>
              <w:widowControl/>
              <w:suppressLineNumbers w:val="0"/>
              <w:jc w:val="center"/>
              <w:textAlignment w:val="center"/>
              <w:rPr>
                <w:rStyle w:val="141"/>
                <w:rFonts w:hint="default"/>
                <w:sz w:val="21"/>
                <w:szCs w:val="21"/>
                <w:lang w:val="en-US" w:eastAsia="zh-CN" w:bidi="ar"/>
              </w:rPr>
            </w:pPr>
            <w:r>
              <w:rPr>
                <w:rStyle w:val="141"/>
                <w:rFonts w:hint="eastAsia"/>
                <w:sz w:val="21"/>
                <w:szCs w:val="21"/>
                <w:lang w:val="en-US" w:eastAsia="zh-CN" w:bidi="ar"/>
              </w:rPr>
              <w:t>小计</w:t>
            </w:r>
          </w:p>
        </w:tc>
        <w:tc>
          <w:tcPr>
            <w:tcW w:w="1106" w:type="dxa"/>
            <w:noWrap w:val="0"/>
            <w:vAlign w:val="center"/>
          </w:tcPr>
          <w:p w14:paraId="4363A2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199</w:t>
            </w:r>
          </w:p>
        </w:tc>
        <w:tc>
          <w:tcPr>
            <w:tcW w:w="1087" w:type="dxa"/>
            <w:noWrap w:val="0"/>
            <w:vAlign w:val="center"/>
          </w:tcPr>
          <w:p w14:paraId="33A3A8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125" w:type="dxa"/>
            <w:noWrap w:val="0"/>
            <w:vAlign w:val="center"/>
          </w:tcPr>
          <w:p w14:paraId="0DBCC9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114" w:type="dxa"/>
            <w:noWrap w:val="0"/>
            <w:vAlign w:val="center"/>
          </w:tcPr>
          <w:p w14:paraId="3F0C99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193" w:type="dxa"/>
            <w:noWrap w:val="0"/>
            <w:vAlign w:val="center"/>
          </w:tcPr>
          <w:p w14:paraId="0BAFC7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w:t>
            </w:r>
          </w:p>
        </w:tc>
        <w:tc>
          <w:tcPr>
            <w:tcW w:w="1368" w:type="dxa"/>
            <w:shd w:val="clear" w:color="auto" w:fill="auto"/>
            <w:noWrap w:val="0"/>
            <w:vAlign w:val="center"/>
          </w:tcPr>
          <w:p w14:paraId="51A67F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26.418</w:t>
            </w:r>
          </w:p>
        </w:tc>
        <w:tc>
          <w:tcPr>
            <w:tcW w:w="1425" w:type="dxa"/>
            <w:shd w:val="clear" w:color="auto" w:fill="auto"/>
            <w:noWrap w:val="0"/>
            <w:vAlign w:val="center"/>
          </w:tcPr>
          <w:p w14:paraId="51E406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11.322</w:t>
            </w:r>
          </w:p>
        </w:tc>
        <w:tc>
          <w:tcPr>
            <w:tcW w:w="1063" w:type="dxa"/>
            <w:shd w:val="clear" w:color="auto" w:fill="auto"/>
            <w:noWrap w:val="0"/>
            <w:vAlign w:val="center"/>
          </w:tcPr>
          <w:p w14:paraId="71BE14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37.74</w:t>
            </w:r>
          </w:p>
        </w:tc>
      </w:tr>
      <w:tr w14:paraId="3B1E2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86" w:type="dxa"/>
            <w:gridSpan w:val="10"/>
            <w:noWrap w:val="0"/>
            <w:vAlign w:val="center"/>
          </w:tcPr>
          <w:p w14:paraId="6240875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标段三</w:t>
            </w:r>
          </w:p>
        </w:tc>
      </w:tr>
      <w:tr w14:paraId="23743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52C332DC">
            <w:pPr>
              <w:spacing w:line="0" w:lineRule="atLeas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1</w:t>
            </w:r>
          </w:p>
        </w:tc>
        <w:tc>
          <w:tcPr>
            <w:tcW w:w="1239" w:type="dxa"/>
            <w:noWrap w:val="0"/>
            <w:vAlign w:val="center"/>
          </w:tcPr>
          <w:p w14:paraId="4C5DE7F6">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汛桥镇</w:t>
            </w:r>
          </w:p>
        </w:tc>
        <w:tc>
          <w:tcPr>
            <w:tcW w:w="1106" w:type="dxa"/>
            <w:noWrap w:val="0"/>
            <w:vAlign w:val="center"/>
          </w:tcPr>
          <w:p w14:paraId="46DC0DB3">
            <w:pPr>
              <w:keepNext w:val="0"/>
              <w:keepLines w:val="0"/>
              <w:widowControl/>
              <w:suppressLineNumbers w:val="0"/>
              <w:jc w:val="center"/>
              <w:textAlignment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53</w:t>
            </w:r>
          </w:p>
        </w:tc>
        <w:tc>
          <w:tcPr>
            <w:tcW w:w="1087" w:type="dxa"/>
            <w:noWrap w:val="0"/>
            <w:vAlign w:val="center"/>
          </w:tcPr>
          <w:p w14:paraId="3F009314">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7</w:t>
            </w:r>
          </w:p>
        </w:tc>
        <w:tc>
          <w:tcPr>
            <w:tcW w:w="1125" w:type="dxa"/>
            <w:noWrap w:val="0"/>
            <w:vAlign w:val="center"/>
          </w:tcPr>
          <w:p w14:paraId="72D5BE9A">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7</w:t>
            </w:r>
          </w:p>
        </w:tc>
        <w:tc>
          <w:tcPr>
            <w:tcW w:w="1114" w:type="dxa"/>
            <w:noWrap w:val="0"/>
            <w:vAlign w:val="center"/>
          </w:tcPr>
          <w:p w14:paraId="263537E4">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1193" w:type="dxa"/>
            <w:noWrap w:val="0"/>
            <w:vAlign w:val="center"/>
          </w:tcPr>
          <w:p w14:paraId="7A484DEC">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33</w:t>
            </w:r>
          </w:p>
        </w:tc>
        <w:tc>
          <w:tcPr>
            <w:tcW w:w="1368" w:type="dxa"/>
            <w:shd w:val="clear" w:color="auto" w:fill="auto"/>
            <w:noWrap w:val="0"/>
            <w:vAlign w:val="center"/>
          </w:tcPr>
          <w:p w14:paraId="3A142CC2">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7.182</w:t>
            </w:r>
          </w:p>
        </w:tc>
        <w:tc>
          <w:tcPr>
            <w:tcW w:w="1425" w:type="dxa"/>
            <w:shd w:val="clear" w:color="auto" w:fill="auto"/>
            <w:noWrap w:val="0"/>
            <w:vAlign w:val="center"/>
          </w:tcPr>
          <w:p w14:paraId="38B917F8">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3.078</w:t>
            </w:r>
          </w:p>
        </w:tc>
        <w:tc>
          <w:tcPr>
            <w:tcW w:w="1063" w:type="dxa"/>
            <w:shd w:val="clear" w:color="auto" w:fill="auto"/>
            <w:noWrap w:val="0"/>
            <w:vAlign w:val="center"/>
          </w:tcPr>
          <w:p w14:paraId="446FB148">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10.26</w:t>
            </w:r>
          </w:p>
        </w:tc>
      </w:tr>
      <w:tr w14:paraId="3DD31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5609BF03">
            <w:pPr>
              <w:spacing w:line="0" w:lineRule="atLeas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2</w:t>
            </w:r>
          </w:p>
        </w:tc>
        <w:tc>
          <w:tcPr>
            <w:tcW w:w="1239" w:type="dxa"/>
            <w:noWrap w:val="0"/>
            <w:vAlign w:val="center"/>
          </w:tcPr>
          <w:p w14:paraId="4A11CDBF">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沿江镇</w:t>
            </w:r>
          </w:p>
        </w:tc>
        <w:tc>
          <w:tcPr>
            <w:tcW w:w="1106" w:type="dxa"/>
            <w:noWrap w:val="0"/>
            <w:vAlign w:val="center"/>
          </w:tcPr>
          <w:p w14:paraId="73E4611F">
            <w:pPr>
              <w:keepNext w:val="0"/>
              <w:keepLines w:val="0"/>
              <w:widowControl/>
              <w:suppressLineNumbers w:val="0"/>
              <w:jc w:val="center"/>
              <w:textAlignment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27</w:t>
            </w:r>
          </w:p>
        </w:tc>
        <w:tc>
          <w:tcPr>
            <w:tcW w:w="1087" w:type="dxa"/>
            <w:noWrap w:val="0"/>
            <w:vAlign w:val="center"/>
          </w:tcPr>
          <w:p w14:paraId="43572ECD">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4</w:t>
            </w:r>
          </w:p>
        </w:tc>
        <w:tc>
          <w:tcPr>
            <w:tcW w:w="1125" w:type="dxa"/>
            <w:noWrap w:val="0"/>
            <w:vAlign w:val="center"/>
          </w:tcPr>
          <w:p w14:paraId="15E2AC9F">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4</w:t>
            </w:r>
          </w:p>
        </w:tc>
        <w:tc>
          <w:tcPr>
            <w:tcW w:w="1114" w:type="dxa"/>
            <w:noWrap w:val="0"/>
            <w:vAlign w:val="center"/>
          </w:tcPr>
          <w:p w14:paraId="0FD4A7E5">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193" w:type="dxa"/>
            <w:noWrap w:val="0"/>
            <w:vAlign w:val="center"/>
          </w:tcPr>
          <w:p w14:paraId="082A58A2">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15</w:t>
            </w:r>
          </w:p>
        </w:tc>
        <w:tc>
          <w:tcPr>
            <w:tcW w:w="1368" w:type="dxa"/>
            <w:noWrap w:val="0"/>
            <w:vAlign w:val="center"/>
          </w:tcPr>
          <w:p w14:paraId="22404FD4">
            <w:pPr>
              <w:keepNext w:val="0"/>
              <w:keepLines w:val="0"/>
              <w:widowControl/>
              <w:suppressLineNumbers w:val="0"/>
              <w:jc w:val="center"/>
              <w:textAlignment w:val="center"/>
              <w:rPr>
                <w:rFonts w:hint="default" w:ascii="宋体" w:hAnsi="宋体" w:eastAsia="宋体" w:cs="宋体"/>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3.528</w:t>
            </w:r>
          </w:p>
        </w:tc>
        <w:tc>
          <w:tcPr>
            <w:tcW w:w="1425" w:type="dxa"/>
            <w:shd w:val="clear" w:color="auto" w:fill="auto"/>
            <w:noWrap w:val="0"/>
            <w:vAlign w:val="center"/>
          </w:tcPr>
          <w:p w14:paraId="2BDA07BA">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1.512</w:t>
            </w:r>
          </w:p>
        </w:tc>
        <w:tc>
          <w:tcPr>
            <w:tcW w:w="1063" w:type="dxa"/>
            <w:shd w:val="clear" w:color="auto" w:fill="auto"/>
            <w:noWrap w:val="0"/>
            <w:vAlign w:val="center"/>
          </w:tcPr>
          <w:p w14:paraId="1954F761">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5.04</w:t>
            </w:r>
          </w:p>
        </w:tc>
      </w:tr>
      <w:tr w14:paraId="6D57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6C5419BE">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w:t>
            </w:r>
          </w:p>
        </w:tc>
        <w:tc>
          <w:tcPr>
            <w:tcW w:w="1239" w:type="dxa"/>
            <w:noWrap w:val="0"/>
            <w:vAlign w:val="center"/>
          </w:tcPr>
          <w:p w14:paraId="3C7BC7F3">
            <w:pPr>
              <w:keepNext w:val="0"/>
              <w:keepLines w:val="0"/>
              <w:widowControl/>
              <w:suppressLineNumbers w:val="0"/>
              <w:jc w:val="center"/>
              <w:textAlignment w:val="center"/>
              <w:rPr>
                <w:rStyle w:val="141"/>
                <w:sz w:val="21"/>
                <w:szCs w:val="21"/>
                <w:lang w:val="en-US" w:eastAsia="zh-CN" w:bidi="ar"/>
              </w:rPr>
            </w:pPr>
            <w:r>
              <w:rPr>
                <w:rStyle w:val="141"/>
                <w:sz w:val="21"/>
                <w:szCs w:val="21"/>
                <w:lang w:val="en-US" w:eastAsia="zh-CN" w:bidi="ar"/>
              </w:rPr>
              <w:t>永丰镇</w:t>
            </w:r>
          </w:p>
        </w:tc>
        <w:tc>
          <w:tcPr>
            <w:tcW w:w="1106" w:type="dxa"/>
            <w:noWrap w:val="0"/>
            <w:vAlign w:val="center"/>
          </w:tcPr>
          <w:p w14:paraId="2AE1B6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087" w:type="dxa"/>
            <w:noWrap w:val="0"/>
            <w:vAlign w:val="center"/>
          </w:tcPr>
          <w:p w14:paraId="69600F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125" w:type="dxa"/>
            <w:noWrap w:val="0"/>
            <w:vAlign w:val="center"/>
          </w:tcPr>
          <w:p w14:paraId="5506A9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114" w:type="dxa"/>
            <w:noWrap w:val="0"/>
            <w:vAlign w:val="center"/>
          </w:tcPr>
          <w:p w14:paraId="0A8AAC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193" w:type="dxa"/>
            <w:noWrap w:val="0"/>
            <w:vAlign w:val="center"/>
          </w:tcPr>
          <w:p w14:paraId="153C3E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368" w:type="dxa"/>
            <w:shd w:val="clear" w:color="auto" w:fill="auto"/>
            <w:noWrap w:val="0"/>
            <w:vAlign w:val="center"/>
          </w:tcPr>
          <w:p w14:paraId="591BB5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1.848</w:t>
            </w:r>
          </w:p>
        </w:tc>
        <w:tc>
          <w:tcPr>
            <w:tcW w:w="1425" w:type="dxa"/>
            <w:shd w:val="clear" w:color="auto" w:fill="auto"/>
            <w:noWrap w:val="0"/>
            <w:vAlign w:val="center"/>
          </w:tcPr>
          <w:p w14:paraId="0CFC62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0.792</w:t>
            </w:r>
          </w:p>
        </w:tc>
        <w:tc>
          <w:tcPr>
            <w:tcW w:w="1063" w:type="dxa"/>
            <w:shd w:val="clear" w:color="auto" w:fill="auto"/>
            <w:noWrap w:val="0"/>
            <w:vAlign w:val="center"/>
          </w:tcPr>
          <w:p w14:paraId="05F608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2.64</w:t>
            </w:r>
          </w:p>
        </w:tc>
      </w:tr>
      <w:tr w14:paraId="73401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5FE2C6CC">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w:t>
            </w:r>
          </w:p>
        </w:tc>
        <w:tc>
          <w:tcPr>
            <w:tcW w:w="1239" w:type="dxa"/>
            <w:noWrap w:val="0"/>
            <w:vAlign w:val="center"/>
          </w:tcPr>
          <w:p w14:paraId="2E6F522A">
            <w:pPr>
              <w:keepNext w:val="0"/>
              <w:keepLines w:val="0"/>
              <w:widowControl/>
              <w:suppressLineNumbers w:val="0"/>
              <w:jc w:val="center"/>
              <w:textAlignment w:val="center"/>
              <w:rPr>
                <w:rStyle w:val="141"/>
                <w:sz w:val="21"/>
                <w:szCs w:val="21"/>
                <w:lang w:val="en-US" w:eastAsia="zh-CN" w:bidi="ar"/>
              </w:rPr>
            </w:pPr>
            <w:r>
              <w:rPr>
                <w:rStyle w:val="141"/>
                <w:sz w:val="21"/>
                <w:szCs w:val="21"/>
                <w:lang w:val="en-US" w:eastAsia="zh-CN" w:bidi="ar"/>
              </w:rPr>
              <w:t>台州湾经济技术开发区</w:t>
            </w:r>
          </w:p>
        </w:tc>
        <w:tc>
          <w:tcPr>
            <w:tcW w:w="1106" w:type="dxa"/>
            <w:noWrap w:val="0"/>
            <w:vAlign w:val="center"/>
          </w:tcPr>
          <w:p w14:paraId="04399D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w:t>
            </w:r>
          </w:p>
        </w:tc>
        <w:tc>
          <w:tcPr>
            <w:tcW w:w="1087" w:type="dxa"/>
            <w:noWrap w:val="0"/>
            <w:vAlign w:val="center"/>
          </w:tcPr>
          <w:p w14:paraId="080147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125" w:type="dxa"/>
            <w:noWrap w:val="0"/>
            <w:vAlign w:val="center"/>
          </w:tcPr>
          <w:p w14:paraId="61C031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114" w:type="dxa"/>
            <w:noWrap w:val="0"/>
            <w:vAlign w:val="center"/>
          </w:tcPr>
          <w:p w14:paraId="067359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193" w:type="dxa"/>
            <w:noWrap w:val="0"/>
            <w:vAlign w:val="center"/>
          </w:tcPr>
          <w:p w14:paraId="7FC1FB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1368" w:type="dxa"/>
            <w:shd w:val="clear" w:color="auto" w:fill="auto"/>
            <w:noWrap w:val="0"/>
            <w:vAlign w:val="center"/>
          </w:tcPr>
          <w:p w14:paraId="1267FD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14.238</w:t>
            </w:r>
          </w:p>
        </w:tc>
        <w:tc>
          <w:tcPr>
            <w:tcW w:w="1425" w:type="dxa"/>
            <w:shd w:val="clear" w:color="auto" w:fill="auto"/>
            <w:noWrap w:val="0"/>
            <w:vAlign w:val="center"/>
          </w:tcPr>
          <w:p w14:paraId="1EB70E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6.102</w:t>
            </w:r>
          </w:p>
        </w:tc>
        <w:tc>
          <w:tcPr>
            <w:tcW w:w="1063" w:type="dxa"/>
            <w:shd w:val="clear" w:color="auto" w:fill="auto"/>
            <w:noWrap w:val="0"/>
            <w:vAlign w:val="center"/>
          </w:tcPr>
          <w:p w14:paraId="45FDBC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20.34</w:t>
            </w:r>
          </w:p>
        </w:tc>
      </w:tr>
      <w:tr w14:paraId="33C02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05" w:type="dxa"/>
            <w:gridSpan w:val="2"/>
            <w:noWrap w:val="0"/>
            <w:vAlign w:val="center"/>
          </w:tcPr>
          <w:p w14:paraId="2401479A">
            <w:pPr>
              <w:keepNext w:val="0"/>
              <w:keepLines w:val="0"/>
              <w:widowControl/>
              <w:suppressLineNumbers w:val="0"/>
              <w:jc w:val="center"/>
              <w:textAlignment w:val="center"/>
              <w:rPr>
                <w:rStyle w:val="141"/>
                <w:rFonts w:hint="default"/>
                <w:sz w:val="21"/>
                <w:szCs w:val="21"/>
                <w:lang w:val="en-US" w:eastAsia="zh-CN" w:bidi="ar"/>
              </w:rPr>
            </w:pPr>
            <w:r>
              <w:rPr>
                <w:rStyle w:val="141"/>
                <w:rFonts w:hint="eastAsia"/>
                <w:sz w:val="21"/>
                <w:szCs w:val="21"/>
                <w:lang w:val="en-US" w:eastAsia="zh-CN" w:bidi="ar"/>
              </w:rPr>
              <w:t>小计</w:t>
            </w:r>
          </w:p>
        </w:tc>
        <w:tc>
          <w:tcPr>
            <w:tcW w:w="1106" w:type="dxa"/>
            <w:noWrap w:val="0"/>
            <w:vAlign w:val="center"/>
          </w:tcPr>
          <w:p w14:paraId="257CF0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201</w:t>
            </w:r>
          </w:p>
        </w:tc>
        <w:tc>
          <w:tcPr>
            <w:tcW w:w="1087" w:type="dxa"/>
            <w:noWrap w:val="0"/>
            <w:vAlign w:val="center"/>
          </w:tcPr>
          <w:p w14:paraId="1D6A8F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125" w:type="dxa"/>
            <w:noWrap w:val="0"/>
            <w:vAlign w:val="center"/>
          </w:tcPr>
          <w:p w14:paraId="4EEEE2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114" w:type="dxa"/>
            <w:noWrap w:val="0"/>
            <w:vAlign w:val="center"/>
          </w:tcPr>
          <w:p w14:paraId="187D02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1193" w:type="dxa"/>
            <w:noWrap w:val="0"/>
            <w:vAlign w:val="center"/>
          </w:tcPr>
          <w:p w14:paraId="15C4C9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w:t>
            </w:r>
          </w:p>
        </w:tc>
        <w:tc>
          <w:tcPr>
            <w:tcW w:w="1368" w:type="dxa"/>
            <w:shd w:val="clear" w:color="auto" w:fill="auto"/>
            <w:noWrap w:val="0"/>
            <w:vAlign w:val="center"/>
          </w:tcPr>
          <w:p w14:paraId="53AD75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26.796</w:t>
            </w:r>
          </w:p>
        </w:tc>
        <w:tc>
          <w:tcPr>
            <w:tcW w:w="1425" w:type="dxa"/>
            <w:shd w:val="clear" w:color="auto" w:fill="auto"/>
            <w:noWrap w:val="0"/>
            <w:vAlign w:val="center"/>
          </w:tcPr>
          <w:p w14:paraId="3A96C0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11.484</w:t>
            </w:r>
          </w:p>
        </w:tc>
        <w:tc>
          <w:tcPr>
            <w:tcW w:w="1063" w:type="dxa"/>
            <w:shd w:val="clear" w:color="auto" w:fill="auto"/>
            <w:noWrap w:val="0"/>
            <w:vAlign w:val="center"/>
          </w:tcPr>
          <w:p w14:paraId="4F2443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38.28</w:t>
            </w:r>
          </w:p>
        </w:tc>
      </w:tr>
      <w:tr w14:paraId="42D1F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86" w:type="dxa"/>
            <w:gridSpan w:val="10"/>
            <w:noWrap w:val="0"/>
            <w:vAlign w:val="center"/>
          </w:tcPr>
          <w:p w14:paraId="4C9A2DB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标段四</w:t>
            </w:r>
          </w:p>
        </w:tc>
      </w:tr>
      <w:tr w14:paraId="01E05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0D87C16E">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w:t>
            </w:r>
          </w:p>
        </w:tc>
        <w:tc>
          <w:tcPr>
            <w:tcW w:w="1239" w:type="dxa"/>
            <w:noWrap w:val="0"/>
            <w:vAlign w:val="center"/>
          </w:tcPr>
          <w:p w14:paraId="522EA8E4">
            <w:pPr>
              <w:keepNext w:val="0"/>
              <w:keepLines w:val="0"/>
              <w:widowControl/>
              <w:suppressLineNumbers w:val="0"/>
              <w:jc w:val="center"/>
              <w:textAlignment w:val="center"/>
              <w:rPr>
                <w:rFonts w:hint="eastAsia" w:ascii="宋体" w:hAnsi="宋体" w:eastAsia="宋体" w:cs="宋体"/>
                <w:sz w:val="21"/>
                <w:szCs w:val="21"/>
                <w:lang w:eastAsia="zh-CN"/>
              </w:rPr>
            </w:pPr>
            <w:r>
              <w:rPr>
                <w:rStyle w:val="141"/>
                <w:sz w:val="21"/>
                <w:szCs w:val="21"/>
                <w:lang w:val="en-US" w:eastAsia="zh-CN" w:bidi="ar"/>
              </w:rPr>
              <w:t>小芝镇</w:t>
            </w:r>
          </w:p>
        </w:tc>
        <w:tc>
          <w:tcPr>
            <w:tcW w:w="1106" w:type="dxa"/>
            <w:noWrap w:val="0"/>
            <w:vAlign w:val="center"/>
          </w:tcPr>
          <w:p w14:paraId="00D3D814">
            <w:pPr>
              <w:keepNext w:val="0"/>
              <w:keepLines w:val="0"/>
              <w:widowControl/>
              <w:suppressLineNumbers w:val="0"/>
              <w:jc w:val="center"/>
              <w:textAlignment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6</w:t>
            </w:r>
          </w:p>
        </w:tc>
        <w:tc>
          <w:tcPr>
            <w:tcW w:w="1087" w:type="dxa"/>
            <w:noWrap w:val="0"/>
            <w:vAlign w:val="center"/>
          </w:tcPr>
          <w:p w14:paraId="60B283C8">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25" w:type="dxa"/>
            <w:noWrap w:val="0"/>
            <w:vAlign w:val="center"/>
          </w:tcPr>
          <w:p w14:paraId="5607C534">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14" w:type="dxa"/>
            <w:noWrap w:val="0"/>
            <w:vAlign w:val="center"/>
          </w:tcPr>
          <w:p w14:paraId="555B0BC3">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193" w:type="dxa"/>
            <w:noWrap w:val="0"/>
            <w:vAlign w:val="center"/>
          </w:tcPr>
          <w:p w14:paraId="51518557">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368" w:type="dxa"/>
            <w:shd w:val="clear" w:color="auto" w:fill="auto"/>
            <w:noWrap w:val="0"/>
            <w:vAlign w:val="center"/>
          </w:tcPr>
          <w:p w14:paraId="34F9226B">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0.756</w:t>
            </w:r>
          </w:p>
        </w:tc>
        <w:tc>
          <w:tcPr>
            <w:tcW w:w="1425" w:type="dxa"/>
            <w:shd w:val="clear" w:color="auto" w:fill="auto"/>
            <w:noWrap w:val="0"/>
            <w:vAlign w:val="center"/>
          </w:tcPr>
          <w:p w14:paraId="5DDEA28D">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0.324</w:t>
            </w:r>
          </w:p>
        </w:tc>
        <w:tc>
          <w:tcPr>
            <w:tcW w:w="1063" w:type="dxa"/>
            <w:shd w:val="clear" w:color="auto" w:fill="auto"/>
            <w:noWrap w:val="0"/>
            <w:vAlign w:val="center"/>
          </w:tcPr>
          <w:p w14:paraId="287A422E">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1.08</w:t>
            </w:r>
          </w:p>
        </w:tc>
      </w:tr>
      <w:tr w14:paraId="6015F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49FA0410">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w:t>
            </w:r>
          </w:p>
        </w:tc>
        <w:tc>
          <w:tcPr>
            <w:tcW w:w="1239" w:type="dxa"/>
            <w:noWrap w:val="0"/>
            <w:vAlign w:val="center"/>
          </w:tcPr>
          <w:p w14:paraId="1AD22AB5">
            <w:pPr>
              <w:keepNext w:val="0"/>
              <w:keepLines w:val="0"/>
              <w:widowControl/>
              <w:suppressLineNumbers w:val="0"/>
              <w:jc w:val="center"/>
              <w:textAlignment w:val="center"/>
              <w:rPr>
                <w:rFonts w:hint="eastAsia" w:ascii="宋体" w:hAnsi="宋体" w:eastAsia="宋体" w:cs="宋体"/>
                <w:sz w:val="21"/>
                <w:szCs w:val="21"/>
                <w:lang w:eastAsia="zh-CN"/>
              </w:rPr>
            </w:pPr>
            <w:r>
              <w:rPr>
                <w:rStyle w:val="141"/>
                <w:sz w:val="21"/>
                <w:szCs w:val="21"/>
                <w:lang w:val="en-US" w:eastAsia="zh-CN" w:bidi="ar"/>
              </w:rPr>
              <w:t>上盘镇</w:t>
            </w:r>
          </w:p>
        </w:tc>
        <w:tc>
          <w:tcPr>
            <w:tcW w:w="1106" w:type="dxa"/>
            <w:noWrap w:val="0"/>
            <w:vAlign w:val="center"/>
          </w:tcPr>
          <w:p w14:paraId="3BC8EE35">
            <w:pPr>
              <w:keepNext w:val="0"/>
              <w:keepLines w:val="0"/>
              <w:widowControl/>
              <w:suppressLineNumbers w:val="0"/>
              <w:jc w:val="center"/>
              <w:textAlignment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6</w:t>
            </w:r>
          </w:p>
        </w:tc>
        <w:tc>
          <w:tcPr>
            <w:tcW w:w="1087" w:type="dxa"/>
            <w:noWrap w:val="0"/>
            <w:vAlign w:val="center"/>
          </w:tcPr>
          <w:p w14:paraId="77E18C15">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25" w:type="dxa"/>
            <w:noWrap w:val="0"/>
            <w:vAlign w:val="center"/>
          </w:tcPr>
          <w:p w14:paraId="4ADE9991">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14" w:type="dxa"/>
            <w:noWrap w:val="0"/>
            <w:vAlign w:val="center"/>
          </w:tcPr>
          <w:p w14:paraId="5F3A2F4E">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193" w:type="dxa"/>
            <w:noWrap w:val="0"/>
            <w:vAlign w:val="center"/>
          </w:tcPr>
          <w:p w14:paraId="172CAFEE">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368" w:type="dxa"/>
            <w:shd w:val="clear" w:color="auto" w:fill="auto"/>
            <w:noWrap w:val="0"/>
            <w:vAlign w:val="center"/>
          </w:tcPr>
          <w:p w14:paraId="614BF4BA">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0.756</w:t>
            </w:r>
          </w:p>
        </w:tc>
        <w:tc>
          <w:tcPr>
            <w:tcW w:w="1425" w:type="dxa"/>
            <w:shd w:val="clear" w:color="auto" w:fill="auto"/>
            <w:noWrap w:val="0"/>
            <w:vAlign w:val="center"/>
          </w:tcPr>
          <w:p w14:paraId="4794997B">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0.324</w:t>
            </w:r>
          </w:p>
        </w:tc>
        <w:tc>
          <w:tcPr>
            <w:tcW w:w="1063" w:type="dxa"/>
            <w:shd w:val="clear" w:color="auto" w:fill="auto"/>
            <w:noWrap w:val="0"/>
            <w:vAlign w:val="center"/>
          </w:tcPr>
          <w:p w14:paraId="3C90EE2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1.08</w:t>
            </w:r>
          </w:p>
        </w:tc>
      </w:tr>
      <w:tr w14:paraId="24ABF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6050BBBD">
            <w:pPr>
              <w:spacing w:line="0" w:lineRule="atLeas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6</w:t>
            </w:r>
          </w:p>
        </w:tc>
        <w:tc>
          <w:tcPr>
            <w:tcW w:w="1239" w:type="dxa"/>
            <w:noWrap w:val="0"/>
            <w:vAlign w:val="center"/>
          </w:tcPr>
          <w:p w14:paraId="581F6895">
            <w:pPr>
              <w:keepNext w:val="0"/>
              <w:keepLines w:val="0"/>
              <w:widowControl/>
              <w:suppressLineNumbers w:val="0"/>
              <w:jc w:val="center"/>
              <w:textAlignment w:val="center"/>
              <w:rPr>
                <w:rFonts w:hint="eastAsia" w:ascii="宋体" w:hAnsi="宋体" w:eastAsia="宋体" w:cs="宋体"/>
                <w:sz w:val="21"/>
                <w:szCs w:val="21"/>
              </w:rPr>
            </w:pPr>
            <w:r>
              <w:rPr>
                <w:rStyle w:val="141"/>
                <w:sz w:val="21"/>
                <w:szCs w:val="21"/>
                <w:lang w:val="en-US" w:eastAsia="zh-CN" w:bidi="ar"/>
              </w:rPr>
              <w:t>涌泉镇</w:t>
            </w:r>
          </w:p>
        </w:tc>
        <w:tc>
          <w:tcPr>
            <w:tcW w:w="1106" w:type="dxa"/>
            <w:noWrap w:val="0"/>
            <w:vAlign w:val="center"/>
          </w:tcPr>
          <w:p w14:paraId="30DC729D">
            <w:pPr>
              <w:keepNext w:val="0"/>
              <w:keepLines w:val="0"/>
              <w:widowControl/>
              <w:suppressLineNumbers w:val="0"/>
              <w:jc w:val="center"/>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20</w:t>
            </w:r>
          </w:p>
        </w:tc>
        <w:tc>
          <w:tcPr>
            <w:tcW w:w="1087" w:type="dxa"/>
            <w:noWrap w:val="0"/>
            <w:vAlign w:val="center"/>
          </w:tcPr>
          <w:p w14:paraId="58C727B0">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125" w:type="dxa"/>
            <w:noWrap w:val="0"/>
            <w:vAlign w:val="center"/>
          </w:tcPr>
          <w:p w14:paraId="4D7C00FE">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114" w:type="dxa"/>
            <w:noWrap w:val="0"/>
            <w:vAlign w:val="center"/>
          </w:tcPr>
          <w:p w14:paraId="6072DB20">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193" w:type="dxa"/>
            <w:noWrap w:val="0"/>
            <w:vAlign w:val="center"/>
          </w:tcPr>
          <w:p w14:paraId="32F59B84">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11</w:t>
            </w:r>
          </w:p>
        </w:tc>
        <w:tc>
          <w:tcPr>
            <w:tcW w:w="1368" w:type="dxa"/>
            <w:noWrap w:val="0"/>
            <w:vAlign w:val="center"/>
          </w:tcPr>
          <w:p w14:paraId="55AF8E99">
            <w:pPr>
              <w:keepNext w:val="0"/>
              <w:keepLines w:val="0"/>
              <w:widowControl/>
              <w:suppressLineNumbers w:val="0"/>
              <w:jc w:val="center"/>
              <w:textAlignment w:val="center"/>
              <w:rPr>
                <w:rFonts w:hint="default" w:ascii="宋体" w:hAnsi="宋体" w:eastAsia="宋体" w:cs="宋体"/>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2.604</w:t>
            </w:r>
          </w:p>
        </w:tc>
        <w:tc>
          <w:tcPr>
            <w:tcW w:w="1425" w:type="dxa"/>
            <w:shd w:val="clear" w:color="auto" w:fill="auto"/>
            <w:noWrap w:val="0"/>
            <w:vAlign w:val="center"/>
          </w:tcPr>
          <w:p w14:paraId="23441F53">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1.116</w:t>
            </w:r>
          </w:p>
        </w:tc>
        <w:tc>
          <w:tcPr>
            <w:tcW w:w="1063" w:type="dxa"/>
            <w:shd w:val="clear" w:color="auto" w:fill="auto"/>
            <w:noWrap w:val="0"/>
            <w:vAlign w:val="center"/>
          </w:tcPr>
          <w:p w14:paraId="145BA515">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3.72</w:t>
            </w:r>
          </w:p>
        </w:tc>
      </w:tr>
      <w:tr w14:paraId="5A7CF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2DA096DF">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w:t>
            </w:r>
          </w:p>
        </w:tc>
        <w:tc>
          <w:tcPr>
            <w:tcW w:w="1239" w:type="dxa"/>
            <w:noWrap w:val="0"/>
            <w:vAlign w:val="center"/>
          </w:tcPr>
          <w:p w14:paraId="2E35ABFF">
            <w:pPr>
              <w:keepNext w:val="0"/>
              <w:keepLines w:val="0"/>
              <w:widowControl/>
              <w:suppressLineNumbers w:val="0"/>
              <w:jc w:val="center"/>
              <w:textAlignment w:val="center"/>
              <w:rPr>
                <w:rFonts w:hint="eastAsia" w:ascii="宋体" w:hAnsi="宋体" w:eastAsia="宋体" w:cs="宋体"/>
                <w:sz w:val="21"/>
                <w:szCs w:val="21"/>
                <w:lang w:eastAsia="zh-CN"/>
              </w:rPr>
            </w:pPr>
            <w:r>
              <w:rPr>
                <w:rStyle w:val="141"/>
                <w:sz w:val="21"/>
                <w:szCs w:val="21"/>
                <w:lang w:val="en-US" w:eastAsia="zh-CN" w:bidi="ar"/>
              </w:rPr>
              <w:t>括苍镇</w:t>
            </w:r>
          </w:p>
        </w:tc>
        <w:tc>
          <w:tcPr>
            <w:tcW w:w="1106" w:type="dxa"/>
            <w:noWrap w:val="0"/>
            <w:vAlign w:val="center"/>
          </w:tcPr>
          <w:p w14:paraId="6B493BD6">
            <w:pPr>
              <w:keepNext w:val="0"/>
              <w:keepLines w:val="0"/>
              <w:widowControl/>
              <w:suppressLineNumbers w:val="0"/>
              <w:jc w:val="center"/>
              <w:textAlignment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6</w:t>
            </w:r>
          </w:p>
        </w:tc>
        <w:tc>
          <w:tcPr>
            <w:tcW w:w="1087" w:type="dxa"/>
            <w:noWrap w:val="0"/>
            <w:vAlign w:val="center"/>
          </w:tcPr>
          <w:p w14:paraId="734CE996">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25" w:type="dxa"/>
            <w:noWrap w:val="0"/>
            <w:vAlign w:val="center"/>
          </w:tcPr>
          <w:p w14:paraId="4EF3F82C">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14" w:type="dxa"/>
            <w:noWrap w:val="0"/>
            <w:vAlign w:val="center"/>
          </w:tcPr>
          <w:p w14:paraId="1F210FEC">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193" w:type="dxa"/>
            <w:noWrap w:val="0"/>
            <w:vAlign w:val="center"/>
          </w:tcPr>
          <w:p w14:paraId="66DCA732">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368" w:type="dxa"/>
            <w:shd w:val="clear" w:color="auto" w:fill="auto"/>
            <w:noWrap w:val="0"/>
            <w:vAlign w:val="center"/>
          </w:tcPr>
          <w:p w14:paraId="682CF514">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0.756</w:t>
            </w:r>
          </w:p>
        </w:tc>
        <w:tc>
          <w:tcPr>
            <w:tcW w:w="1425" w:type="dxa"/>
            <w:shd w:val="clear" w:color="auto" w:fill="auto"/>
            <w:noWrap w:val="0"/>
            <w:vAlign w:val="center"/>
          </w:tcPr>
          <w:p w14:paraId="094DC054">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0.324</w:t>
            </w:r>
          </w:p>
        </w:tc>
        <w:tc>
          <w:tcPr>
            <w:tcW w:w="1063" w:type="dxa"/>
            <w:shd w:val="clear" w:color="auto" w:fill="auto"/>
            <w:noWrap w:val="0"/>
            <w:vAlign w:val="center"/>
          </w:tcPr>
          <w:p w14:paraId="1CB06AB7">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1.08</w:t>
            </w:r>
          </w:p>
        </w:tc>
      </w:tr>
      <w:tr w14:paraId="6D593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20128317">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w:t>
            </w:r>
          </w:p>
        </w:tc>
        <w:tc>
          <w:tcPr>
            <w:tcW w:w="1239" w:type="dxa"/>
            <w:noWrap w:val="0"/>
            <w:vAlign w:val="center"/>
          </w:tcPr>
          <w:p w14:paraId="5424212C">
            <w:pPr>
              <w:keepNext w:val="0"/>
              <w:keepLines w:val="0"/>
              <w:widowControl/>
              <w:suppressLineNumbers w:val="0"/>
              <w:jc w:val="center"/>
              <w:textAlignment w:val="center"/>
              <w:rPr>
                <w:rFonts w:hint="eastAsia" w:ascii="宋体" w:hAnsi="宋体" w:eastAsia="宋体" w:cs="宋体"/>
                <w:sz w:val="21"/>
                <w:szCs w:val="21"/>
                <w:lang w:eastAsia="zh-CN"/>
              </w:rPr>
            </w:pPr>
            <w:r>
              <w:rPr>
                <w:rStyle w:val="141"/>
                <w:sz w:val="21"/>
                <w:szCs w:val="21"/>
                <w:lang w:val="en-US" w:eastAsia="zh-CN" w:bidi="ar"/>
              </w:rPr>
              <w:t>河头镇</w:t>
            </w:r>
          </w:p>
        </w:tc>
        <w:tc>
          <w:tcPr>
            <w:tcW w:w="1106" w:type="dxa"/>
            <w:noWrap w:val="0"/>
            <w:vAlign w:val="center"/>
          </w:tcPr>
          <w:p w14:paraId="7A18F719">
            <w:pPr>
              <w:keepNext w:val="0"/>
              <w:keepLines w:val="0"/>
              <w:widowControl/>
              <w:suppressLineNumbers w:val="0"/>
              <w:jc w:val="center"/>
              <w:textAlignment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6</w:t>
            </w:r>
          </w:p>
        </w:tc>
        <w:tc>
          <w:tcPr>
            <w:tcW w:w="1087" w:type="dxa"/>
            <w:noWrap w:val="0"/>
            <w:vAlign w:val="center"/>
          </w:tcPr>
          <w:p w14:paraId="1C182B86">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25" w:type="dxa"/>
            <w:noWrap w:val="0"/>
            <w:vAlign w:val="center"/>
          </w:tcPr>
          <w:p w14:paraId="4E4E3244">
            <w:pPr>
              <w:keepNext w:val="0"/>
              <w:keepLines w:val="0"/>
              <w:widowControl/>
              <w:suppressLineNumbers w:val="0"/>
              <w:jc w:val="center"/>
              <w:textAlignment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w:t>
            </w:r>
          </w:p>
        </w:tc>
        <w:tc>
          <w:tcPr>
            <w:tcW w:w="1114" w:type="dxa"/>
            <w:noWrap w:val="0"/>
            <w:vAlign w:val="center"/>
          </w:tcPr>
          <w:p w14:paraId="3512DF05">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193" w:type="dxa"/>
            <w:noWrap w:val="0"/>
            <w:vAlign w:val="center"/>
          </w:tcPr>
          <w:p w14:paraId="3FE3CBE9">
            <w:pPr>
              <w:keepNext w:val="0"/>
              <w:keepLines w:val="0"/>
              <w:widowControl/>
              <w:suppressLineNumbers w:val="0"/>
              <w:jc w:val="center"/>
              <w:textAlignment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w:t>
            </w:r>
          </w:p>
        </w:tc>
        <w:tc>
          <w:tcPr>
            <w:tcW w:w="1368" w:type="dxa"/>
            <w:noWrap w:val="0"/>
            <w:vAlign w:val="center"/>
          </w:tcPr>
          <w:p w14:paraId="38718721">
            <w:pPr>
              <w:keepNext w:val="0"/>
              <w:keepLines w:val="0"/>
              <w:widowControl/>
              <w:suppressLineNumbers w:val="0"/>
              <w:jc w:val="center"/>
              <w:textAlignment w:val="center"/>
              <w:rPr>
                <w:rFonts w:hint="default" w:ascii="宋体" w:hAnsi="宋体" w:eastAsia="宋体" w:cs="宋体"/>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0.756</w:t>
            </w:r>
          </w:p>
        </w:tc>
        <w:tc>
          <w:tcPr>
            <w:tcW w:w="1425" w:type="dxa"/>
            <w:shd w:val="clear" w:color="auto" w:fill="auto"/>
            <w:noWrap w:val="0"/>
            <w:vAlign w:val="center"/>
          </w:tcPr>
          <w:p w14:paraId="59BD02A5">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0.324</w:t>
            </w:r>
          </w:p>
        </w:tc>
        <w:tc>
          <w:tcPr>
            <w:tcW w:w="1063" w:type="dxa"/>
            <w:shd w:val="clear" w:color="auto" w:fill="auto"/>
            <w:noWrap w:val="0"/>
            <w:vAlign w:val="center"/>
          </w:tcPr>
          <w:p w14:paraId="13023415">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1.08</w:t>
            </w:r>
          </w:p>
        </w:tc>
      </w:tr>
      <w:tr w14:paraId="6FD28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6" w:type="dxa"/>
            <w:noWrap w:val="0"/>
            <w:vAlign w:val="center"/>
          </w:tcPr>
          <w:p w14:paraId="1715F985">
            <w:pPr>
              <w:spacing w:line="0" w:lineRule="atLeas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w:t>
            </w:r>
          </w:p>
        </w:tc>
        <w:tc>
          <w:tcPr>
            <w:tcW w:w="1239" w:type="dxa"/>
            <w:noWrap w:val="0"/>
            <w:vAlign w:val="center"/>
          </w:tcPr>
          <w:p w14:paraId="38F8A1A3">
            <w:pPr>
              <w:keepNext w:val="0"/>
              <w:keepLines w:val="0"/>
              <w:widowControl/>
              <w:suppressLineNumbers w:val="0"/>
              <w:jc w:val="center"/>
              <w:textAlignment w:val="center"/>
              <w:rPr>
                <w:rFonts w:hint="eastAsia" w:ascii="宋体" w:hAnsi="宋体" w:eastAsia="宋体" w:cs="宋体"/>
                <w:sz w:val="21"/>
                <w:szCs w:val="21"/>
                <w:lang w:val="en-US" w:eastAsia="zh-CN"/>
              </w:rPr>
            </w:pPr>
            <w:r>
              <w:rPr>
                <w:rStyle w:val="141"/>
                <w:sz w:val="21"/>
                <w:szCs w:val="21"/>
                <w:lang w:val="en-US" w:eastAsia="zh-CN" w:bidi="ar"/>
              </w:rPr>
              <w:t>新业态</w:t>
            </w:r>
          </w:p>
        </w:tc>
        <w:tc>
          <w:tcPr>
            <w:tcW w:w="1106" w:type="dxa"/>
            <w:noWrap w:val="0"/>
            <w:vAlign w:val="center"/>
          </w:tcPr>
          <w:p w14:paraId="698593CB">
            <w:pPr>
              <w:keepNext w:val="0"/>
              <w:keepLines w:val="0"/>
              <w:widowControl/>
              <w:suppressLineNumbers w:val="0"/>
              <w:jc w:val="center"/>
              <w:textAlignment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158</w:t>
            </w:r>
          </w:p>
        </w:tc>
        <w:tc>
          <w:tcPr>
            <w:tcW w:w="1087" w:type="dxa"/>
            <w:noWrap w:val="0"/>
            <w:vAlign w:val="center"/>
          </w:tcPr>
          <w:p w14:paraId="7A3C2078">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20</w:t>
            </w:r>
          </w:p>
        </w:tc>
        <w:tc>
          <w:tcPr>
            <w:tcW w:w="1125" w:type="dxa"/>
            <w:noWrap w:val="0"/>
            <w:vAlign w:val="center"/>
          </w:tcPr>
          <w:p w14:paraId="288E139E">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20</w:t>
            </w:r>
          </w:p>
        </w:tc>
        <w:tc>
          <w:tcPr>
            <w:tcW w:w="1114" w:type="dxa"/>
            <w:noWrap w:val="0"/>
            <w:vAlign w:val="center"/>
          </w:tcPr>
          <w:p w14:paraId="6FAB1940">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1193" w:type="dxa"/>
            <w:noWrap w:val="0"/>
            <w:vAlign w:val="center"/>
          </w:tcPr>
          <w:p w14:paraId="5F6EC66B">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100</w:t>
            </w:r>
          </w:p>
        </w:tc>
        <w:tc>
          <w:tcPr>
            <w:tcW w:w="1368" w:type="dxa"/>
            <w:noWrap w:val="0"/>
            <w:vAlign w:val="center"/>
          </w:tcPr>
          <w:p w14:paraId="6EF5E1BE">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30.84</w:t>
            </w:r>
          </w:p>
        </w:tc>
        <w:tc>
          <w:tcPr>
            <w:tcW w:w="1425" w:type="dxa"/>
            <w:noWrap w:val="0"/>
            <w:vAlign w:val="center"/>
          </w:tcPr>
          <w:p w14:paraId="3F68888C">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0</w:t>
            </w:r>
          </w:p>
        </w:tc>
        <w:tc>
          <w:tcPr>
            <w:tcW w:w="1063" w:type="dxa"/>
            <w:shd w:val="clear" w:color="auto" w:fill="auto"/>
            <w:noWrap w:val="0"/>
            <w:vAlign w:val="center"/>
          </w:tcPr>
          <w:p w14:paraId="2B48147A">
            <w:pPr>
              <w:keepNext w:val="0"/>
              <w:keepLines w:val="0"/>
              <w:widowControl/>
              <w:suppressLineNumbers w:val="0"/>
              <w:jc w:val="center"/>
              <w:textAlignment w:val="center"/>
              <w:rPr>
                <w:rFonts w:hint="default"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u w:val="none"/>
                <w:lang w:val="en-US" w:eastAsia="zh-CN" w:bidi="ar"/>
              </w:rPr>
              <w:t>30.84</w:t>
            </w:r>
          </w:p>
        </w:tc>
      </w:tr>
      <w:tr w14:paraId="7869C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05" w:type="dxa"/>
            <w:gridSpan w:val="2"/>
            <w:noWrap w:val="0"/>
            <w:vAlign w:val="center"/>
          </w:tcPr>
          <w:p w14:paraId="377A322D">
            <w:pPr>
              <w:spacing w:line="0" w:lineRule="atLeast"/>
              <w:jc w:val="center"/>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小计</w:t>
            </w:r>
          </w:p>
        </w:tc>
        <w:tc>
          <w:tcPr>
            <w:tcW w:w="1106" w:type="dxa"/>
            <w:noWrap w:val="0"/>
            <w:vAlign w:val="center"/>
          </w:tcPr>
          <w:p w14:paraId="535F3C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w:t>
            </w:r>
          </w:p>
        </w:tc>
        <w:tc>
          <w:tcPr>
            <w:tcW w:w="1087" w:type="dxa"/>
            <w:noWrap w:val="0"/>
            <w:vAlign w:val="center"/>
          </w:tcPr>
          <w:p w14:paraId="65B105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125" w:type="dxa"/>
            <w:noWrap w:val="0"/>
            <w:vAlign w:val="center"/>
          </w:tcPr>
          <w:p w14:paraId="47B744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114" w:type="dxa"/>
            <w:noWrap w:val="0"/>
            <w:vAlign w:val="center"/>
          </w:tcPr>
          <w:p w14:paraId="37B881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1193" w:type="dxa"/>
            <w:noWrap w:val="0"/>
            <w:vAlign w:val="center"/>
          </w:tcPr>
          <w:p w14:paraId="1D12CF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w:t>
            </w:r>
          </w:p>
        </w:tc>
        <w:tc>
          <w:tcPr>
            <w:tcW w:w="1368" w:type="dxa"/>
            <w:noWrap w:val="0"/>
            <w:vAlign w:val="center"/>
          </w:tcPr>
          <w:p w14:paraId="1931B7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36.468</w:t>
            </w:r>
          </w:p>
        </w:tc>
        <w:tc>
          <w:tcPr>
            <w:tcW w:w="1425" w:type="dxa"/>
            <w:noWrap w:val="0"/>
            <w:vAlign w:val="center"/>
          </w:tcPr>
          <w:p w14:paraId="54980C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2.412</w:t>
            </w:r>
          </w:p>
        </w:tc>
        <w:tc>
          <w:tcPr>
            <w:tcW w:w="1063" w:type="dxa"/>
            <w:noWrap w:val="0"/>
            <w:vAlign w:val="center"/>
          </w:tcPr>
          <w:p w14:paraId="2C32FE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38.88</w:t>
            </w:r>
          </w:p>
        </w:tc>
      </w:tr>
      <w:tr w14:paraId="10A0C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05" w:type="dxa"/>
            <w:gridSpan w:val="2"/>
            <w:noWrap w:val="0"/>
            <w:vAlign w:val="center"/>
          </w:tcPr>
          <w:p w14:paraId="3FA963D5">
            <w:pPr>
              <w:spacing w:line="0" w:lineRule="atLeast"/>
              <w:jc w:val="center"/>
              <w:rPr>
                <w:rFonts w:hint="eastAsia" w:ascii="宋体" w:hAnsi="宋体" w:eastAsia="宋体" w:cs="宋体"/>
                <w:b/>
                <w:sz w:val="21"/>
                <w:szCs w:val="21"/>
              </w:rPr>
            </w:pPr>
            <w:r>
              <w:rPr>
                <w:rFonts w:hint="eastAsia" w:ascii="宋体" w:hAnsi="宋体" w:eastAsia="宋体" w:cs="宋体"/>
                <w:b w:val="0"/>
                <w:bCs/>
                <w:sz w:val="21"/>
                <w:szCs w:val="21"/>
              </w:rPr>
              <w:t>合 计</w:t>
            </w:r>
          </w:p>
        </w:tc>
        <w:tc>
          <w:tcPr>
            <w:tcW w:w="1106" w:type="dxa"/>
            <w:noWrap w:val="0"/>
            <w:vAlign w:val="center"/>
          </w:tcPr>
          <w:p w14:paraId="2D9C1B6D">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800</w:t>
            </w:r>
          </w:p>
        </w:tc>
        <w:tc>
          <w:tcPr>
            <w:tcW w:w="1087" w:type="dxa"/>
            <w:noWrap w:val="0"/>
            <w:vAlign w:val="center"/>
          </w:tcPr>
          <w:p w14:paraId="2FCDF8D2">
            <w:pPr>
              <w:keepNext w:val="0"/>
              <w:keepLines w:val="0"/>
              <w:widowControl/>
              <w:suppressLineNumbers w:val="0"/>
              <w:jc w:val="center"/>
              <w:textAlignment w:val="center"/>
              <w:rPr>
                <w:rFonts w:hint="default" w:ascii="宋体" w:hAnsi="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110</w:t>
            </w:r>
          </w:p>
        </w:tc>
        <w:tc>
          <w:tcPr>
            <w:tcW w:w="1125" w:type="dxa"/>
            <w:noWrap w:val="0"/>
            <w:vAlign w:val="center"/>
          </w:tcPr>
          <w:p w14:paraId="218690EE">
            <w:pPr>
              <w:keepNext w:val="0"/>
              <w:keepLines w:val="0"/>
              <w:widowControl/>
              <w:suppressLineNumbers w:val="0"/>
              <w:jc w:val="center"/>
              <w:textAlignment w:val="center"/>
              <w:rPr>
                <w:rFonts w:hint="default" w:ascii="宋体" w:hAnsi="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110</w:t>
            </w:r>
          </w:p>
        </w:tc>
        <w:tc>
          <w:tcPr>
            <w:tcW w:w="1114" w:type="dxa"/>
            <w:noWrap w:val="0"/>
            <w:vAlign w:val="center"/>
          </w:tcPr>
          <w:p w14:paraId="4F889255">
            <w:pPr>
              <w:keepNext w:val="0"/>
              <w:keepLines w:val="0"/>
              <w:widowControl/>
              <w:suppressLineNumbers w:val="0"/>
              <w:jc w:val="center"/>
              <w:textAlignment w:val="center"/>
              <w:rPr>
                <w:rFonts w:hint="default" w:ascii="宋体" w:hAnsi="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1193" w:type="dxa"/>
            <w:noWrap w:val="0"/>
            <w:vAlign w:val="center"/>
          </w:tcPr>
          <w:p w14:paraId="3D80463D">
            <w:pPr>
              <w:keepNext w:val="0"/>
              <w:keepLines w:val="0"/>
              <w:widowControl/>
              <w:suppressLineNumbers w:val="0"/>
              <w:jc w:val="center"/>
              <w:textAlignment w:val="center"/>
              <w:rPr>
                <w:rFonts w:hint="default" w:ascii="宋体" w:hAnsi="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480</w:t>
            </w:r>
          </w:p>
        </w:tc>
        <w:tc>
          <w:tcPr>
            <w:tcW w:w="1368" w:type="dxa"/>
            <w:noWrap w:val="0"/>
            <w:vAlign w:val="center"/>
          </w:tcPr>
          <w:p w14:paraId="7721BCAD">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116.352</w:t>
            </w:r>
          </w:p>
        </w:tc>
        <w:tc>
          <w:tcPr>
            <w:tcW w:w="1425" w:type="dxa"/>
            <w:noWrap w:val="0"/>
            <w:vAlign w:val="center"/>
          </w:tcPr>
          <w:p w14:paraId="57793A8B">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36.648</w:t>
            </w:r>
          </w:p>
        </w:tc>
        <w:tc>
          <w:tcPr>
            <w:tcW w:w="1063" w:type="dxa"/>
            <w:noWrap w:val="0"/>
            <w:vAlign w:val="center"/>
          </w:tcPr>
          <w:p w14:paraId="1A1E652E">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153</w:t>
            </w:r>
          </w:p>
        </w:tc>
      </w:tr>
      <w:tr w14:paraId="19F9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6" w:hRule="atLeast"/>
          <w:jc w:val="center"/>
        </w:trPr>
        <w:tc>
          <w:tcPr>
            <w:tcW w:w="11386" w:type="dxa"/>
            <w:gridSpan w:val="10"/>
            <w:noWrap w:val="0"/>
            <w:vAlign w:val="center"/>
          </w:tcPr>
          <w:p w14:paraId="716EF05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备注：</w:t>
            </w:r>
          </w:p>
          <w:p w14:paraId="5E930322">
            <w:pPr>
              <w:keepNext w:val="0"/>
              <w:keepLines w:val="0"/>
              <w:widowControl/>
              <w:numPr>
                <w:ilvl w:val="0"/>
                <w:numId w:val="3"/>
              </w:numPr>
              <w:suppressLineNumbers w:val="0"/>
              <w:jc w:val="left"/>
              <w:textAlignment w:val="center"/>
              <w:rPr>
                <w:rFonts w:hint="eastAsia" w:ascii="宋体" w:hAnsi="宋体" w:eastAsia="宋体" w:cs="宋体"/>
                <w:i w:val="0"/>
                <w:iCs w:val="0"/>
                <w:color w:val="0000FF"/>
                <w:kern w:val="0"/>
                <w:sz w:val="21"/>
                <w:szCs w:val="21"/>
                <w:u w:val="none"/>
                <w:lang w:val="en-US" w:eastAsia="zh-CN" w:bidi="ar"/>
              </w:rPr>
            </w:pPr>
            <w:r>
              <w:rPr>
                <w:rFonts w:hint="eastAsia" w:ascii="宋体" w:hAnsi="宋体" w:eastAsia="宋体" w:cs="宋体"/>
                <w:i w:val="0"/>
                <w:iCs w:val="0"/>
                <w:color w:val="0000FF"/>
                <w:kern w:val="0"/>
                <w:sz w:val="21"/>
                <w:szCs w:val="21"/>
                <w:u w:val="none"/>
                <w:lang w:val="en-US" w:eastAsia="zh-CN" w:bidi="ar"/>
              </w:rPr>
              <w:t>本项目四个标段不连投连中，若中了第一个标段，则二标段、三标段、四标段不作中标候选人考虑，后几个标段以此类推。</w:t>
            </w:r>
          </w:p>
          <w:p w14:paraId="039486F0">
            <w:pPr>
              <w:keepNext w:val="0"/>
              <w:keepLines w:val="0"/>
              <w:widowControl/>
              <w:numPr>
                <w:ilvl w:val="0"/>
                <w:numId w:val="3"/>
              </w:numPr>
              <w:suppressLineNumbers w:val="0"/>
              <w:jc w:val="left"/>
              <w:textAlignment w:val="center"/>
              <w:rPr>
                <w:rFonts w:hint="default" w:ascii="宋体" w:hAnsi="宋体" w:eastAsia="宋体" w:cs="宋体"/>
                <w:i w:val="0"/>
                <w:iCs w:val="0"/>
                <w:color w:val="0000FF"/>
                <w:kern w:val="0"/>
                <w:sz w:val="21"/>
                <w:szCs w:val="21"/>
                <w:u w:val="none"/>
                <w:lang w:val="en-US" w:eastAsia="zh-CN" w:bidi="ar"/>
              </w:rPr>
            </w:pPr>
            <w:r>
              <w:rPr>
                <w:rFonts w:hint="eastAsia" w:ascii="宋体" w:hAnsi="宋体" w:eastAsia="宋体" w:cs="宋体"/>
                <w:i w:val="0"/>
                <w:iCs w:val="0"/>
                <w:color w:val="0000FF"/>
                <w:kern w:val="0"/>
                <w:sz w:val="21"/>
                <w:szCs w:val="21"/>
                <w:u w:val="none"/>
                <w:lang w:val="en-US" w:eastAsia="zh-CN" w:bidi="ar"/>
              </w:rPr>
              <w:t>资金出资比例：新业态群体资金全部由临海市总工会出资；台州湾经济技术开发区、镇（街道）资金由临海市总工会、台州湾经济技术开发区和各镇（街道）总工会按7:3配比。</w:t>
            </w:r>
          </w:p>
          <w:p w14:paraId="63289F1E">
            <w:pPr>
              <w:keepNext w:val="0"/>
              <w:keepLines w:val="0"/>
              <w:widowControl/>
              <w:numPr>
                <w:ilvl w:val="0"/>
                <w:numId w:val="3"/>
              </w:numPr>
              <w:suppressLineNumbers w:val="0"/>
              <w:jc w:val="left"/>
              <w:textAlignment w:val="center"/>
              <w:rPr>
                <w:rFonts w:hint="eastAsia" w:ascii="宋体" w:hAnsi="宋体" w:eastAsia="宋体" w:cs="宋体"/>
                <w:i w:val="0"/>
                <w:iCs w:val="0"/>
                <w:color w:val="0000FF"/>
                <w:kern w:val="0"/>
                <w:sz w:val="21"/>
                <w:szCs w:val="21"/>
                <w:u w:val="none"/>
                <w:lang w:val="en-US" w:eastAsia="zh-CN" w:bidi="ar"/>
              </w:rPr>
            </w:pPr>
            <w:r>
              <w:rPr>
                <w:rFonts w:hint="eastAsia" w:ascii="宋体" w:hAnsi="宋体" w:eastAsia="宋体" w:cs="宋体"/>
                <w:i w:val="0"/>
                <w:iCs w:val="0"/>
                <w:color w:val="0000FF"/>
                <w:kern w:val="0"/>
                <w:sz w:val="21"/>
                <w:szCs w:val="21"/>
                <w:u w:val="none"/>
                <w:lang w:val="en-US" w:eastAsia="zh-CN" w:bidi="ar"/>
              </w:rPr>
              <w:t>项目完成后，采购人等所有批示完成后按资金出资比例付款（数量按实结算）。</w:t>
            </w:r>
          </w:p>
          <w:p w14:paraId="54FD9407">
            <w:pPr>
              <w:keepNext w:val="0"/>
              <w:keepLines w:val="0"/>
              <w:widowControl/>
              <w:numPr>
                <w:ilvl w:val="0"/>
                <w:numId w:val="3"/>
              </w:numPr>
              <w:suppressLineNumbers w:val="0"/>
              <w:jc w:val="left"/>
              <w:textAlignment w:val="center"/>
              <w:rPr>
                <w:rFonts w:hint="default"/>
                <w:lang w:val="en-US" w:eastAsia="zh-CN"/>
              </w:rPr>
            </w:pPr>
            <w:r>
              <w:rPr>
                <w:rFonts w:hint="eastAsia" w:ascii="宋体" w:hAnsi="宋体" w:eastAsia="宋体" w:cs="宋体"/>
                <w:b/>
                <w:bCs/>
                <w:i w:val="0"/>
                <w:iCs w:val="0"/>
                <w:color w:val="0000FF"/>
                <w:kern w:val="0"/>
                <w:sz w:val="21"/>
                <w:szCs w:val="21"/>
                <w:u w:val="none"/>
                <w:lang w:val="en-US" w:eastAsia="zh-CN" w:bidi="ar"/>
              </w:rPr>
              <w:t>单价最高限价</w:t>
            </w:r>
            <w:r>
              <w:rPr>
                <w:rFonts w:hint="eastAsia" w:ascii="宋体" w:hAnsi="宋体" w:eastAsia="宋体" w:cs="宋体"/>
                <w:i w:val="0"/>
                <w:iCs w:val="0"/>
                <w:color w:val="0000FF"/>
                <w:kern w:val="0"/>
                <w:sz w:val="21"/>
                <w:szCs w:val="21"/>
                <w:u w:val="none"/>
                <w:lang w:val="en-US" w:eastAsia="zh-CN" w:bidi="ar"/>
              </w:rPr>
              <w:t>：600元/天/人。</w:t>
            </w:r>
          </w:p>
          <w:p w14:paraId="600DF2C2">
            <w:pPr>
              <w:spacing w:line="0" w:lineRule="atLeast"/>
              <w:jc w:val="left"/>
              <w:rPr>
                <w:rFonts w:hint="eastAsia" w:ascii="宋体" w:hAnsi="宋体" w:cs="宋体"/>
                <w:sz w:val="24"/>
                <w:szCs w:val="24"/>
                <w:lang w:val="en-US" w:eastAsia="zh-CN"/>
              </w:rPr>
            </w:pPr>
            <w:r>
              <w:rPr>
                <w:rFonts w:hint="eastAsia"/>
                <w:b/>
                <w:bCs/>
                <w:color w:val="auto"/>
                <w:sz w:val="24"/>
                <w:szCs w:val="24"/>
                <w:highlight w:val="none"/>
                <w:lang w:eastAsia="zh-CN"/>
              </w:rPr>
              <w:t>▲</w:t>
            </w:r>
            <w:r>
              <w:rPr>
                <w:rFonts w:hint="eastAsia"/>
                <w:b/>
                <w:bCs/>
                <w:highlight w:val="none"/>
                <w:lang w:val="en-US" w:eastAsia="zh-CN"/>
              </w:rPr>
              <w:t>供应商在中标后，每名中标人须无偿提供 6 个带队人员名额，包含行程内交通、住宿、用餐、景区门票等全部服务费用，采购人无需另行支付任何费用。</w:t>
            </w:r>
          </w:p>
        </w:tc>
      </w:tr>
    </w:tbl>
    <w:p w14:paraId="605F8FBE">
      <w:pPr>
        <w:rPr>
          <w:rFonts w:hint="eastAsia" w:ascii="黑体" w:hAnsi="Calibri" w:eastAsia="黑体" w:cs="Times New Roman"/>
          <w:kern w:val="0"/>
          <w:sz w:val="32"/>
          <w:szCs w:val="32"/>
        </w:rPr>
        <w:sectPr>
          <w:pgSz w:w="11906" w:h="16838"/>
          <w:pgMar w:top="1134" w:right="1587" w:bottom="1134" w:left="1587" w:header="567" w:footer="397" w:gutter="0"/>
          <w:cols w:space="720" w:num="1"/>
          <w:docGrid w:linePitch="286" w:charSpace="0"/>
        </w:sectPr>
      </w:pPr>
    </w:p>
    <w:p w14:paraId="4375B9EC">
      <w:pPr>
        <w:rPr>
          <w:rFonts w:hint="eastAsia" w:ascii="宋体" w:hAnsi="宋体" w:eastAsia="宋体" w:cs="宋体"/>
          <w:b/>
          <w:bCs/>
          <w:kern w:val="0"/>
          <w:sz w:val="21"/>
          <w:szCs w:val="21"/>
          <w:lang w:eastAsia="zh-CN"/>
        </w:rPr>
      </w:pPr>
      <w:r>
        <w:rPr>
          <w:rFonts w:hint="eastAsia" w:ascii="宋体" w:hAnsi="宋体" w:eastAsia="宋体" w:cs="宋体"/>
          <w:b/>
          <w:bCs/>
          <w:kern w:val="0"/>
          <w:sz w:val="21"/>
          <w:szCs w:val="21"/>
        </w:rPr>
        <w:t>附件2</w:t>
      </w:r>
    </w:p>
    <w:p w14:paraId="32C769D4">
      <w:pPr>
        <w:snapToGrid/>
        <w:jc w:val="center"/>
        <w:rPr>
          <w:rFonts w:hint="eastAsia" w:ascii="宋体" w:hAnsi="宋体" w:eastAsia="宋体" w:cs="宋体"/>
          <w:b/>
          <w:bCs/>
          <w:sz w:val="28"/>
          <w:szCs w:val="28"/>
        </w:rPr>
      </w:pPr>
      <w:r>
        <w:rPr>
          <w:rFonts w:hint="eastAsia" w:ascii="宋体" w:hAnsi="宋体" w:eastAsia="宋体" w:cs="宋体"/>
          <w:b/>
          <w:bCs/>
          <w:sz w:val="21"/>
          <w:szCs w:val="21"/>
        </w:rPr>
        <w:t>一线职工疗休养活动安排表</w:t>
      </w:r>
    </w:p>
    <w:p w14:paraId="60C12104">
      <w:pPr>
        <w:snapToGrid/>
        <w:jc w:val="center"/>
        <w:rPr>
          <w:rFonts w:hint="eastAsia" w:ascii="方正小标宋简体" w:hAnsi="方正小标宋简体" w:eastAsia="方正小标宋简体" w:cs="方正小标宋简体"/>
          <w:bCs/>
          <w:sz w:val="36"/>
          <w:szCs w:val="36"/>
        </w:rPr>
      </w:pPr>
    </w:p>
    <w:tbl>
      <w:tblPr>
        <w:tblStyle w:val="54"/>
        <w:tblW w:w="9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2255"/>
        <w:gridCol w:w="1555"/>
        <w:gridCol w:w="2238"/>
        <w:gridCol w:w="1907"/>
      </w:tblGrid>
      <w:tr w14:paraId="3B0CD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32" w:hRule="atLeast"/>
          <w:jc w:val="center"/>
        </w:trPr>
        <w:tc>
          <w:tcPr>
            <w:tcW w:w="1186" w:type="dxa"/>
            <w:noWrap w:val="0"/>
            <w:vAlign w:val="center"/>
          </w:tcPr>
          <w:p w14:paraId="0A565926">
            <w:pPr>
              <w:widowControl/>
              <w:snapToGrid/>
              <w:spacing w:line="360" w:lineRule="exact"/>
              <w:jc w:val="center"/>
              <w:rPr>
                <w:rFonts w:hint="eastAsia" w:ascii="宋体" w:hAnsi="宋体" w:eastAsia="宋体" w:cs="宋体"/>
                <w:sz w:val="21"/>
                <w:szCs w:val="21"/>
              </w:rPr>
            </w:pPr>
            <w:r>
              <w:rPr>
                <w:rFonts w:hint="eastAsia" w:ascii="宋体" w:hAnsi="宋体" w:eastAsia="宋体" w:cs="宋体"/>
                <w:b/>
                <w:sz w:val="21"/>
                <w:szCs w:val="21"/>
              </w:rPr>
              <w:t>批 次</w:t>
            </w:r>
          </w:p>
        </w:tc>
        <w:tc>
          <w:tcPr>
            <w:tcW w:w="2255" w:type="dxa"/>
            <w:noWrap w:val="0"/>
            <w:vAlign w:val="center"/>
          </w:tcPr>
          <w:p w14:paraId="5D0F97B0">
            <w:pPr>
              <w:widowControl/>
              <w:snapToGrid/>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对 象</w:t>
            </w:r>
          </w:p>
        </w:tc>
        <w:tc>
          <w:tcPr>
            <w:tcW w:w="1555" w:type="dxa"/>
            <w:noWrap w:val="0"/>
            <w:vAlign w:val="center"/>
          </w:tcPr>
          <w:p w14:paraId="3FB68E50">
            <w:pPr>
              <w:widowControl/>
              <w:snapToGrid/>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名额分配(人)</w:t>
            </w:r>
          </w:p>
        </w:tc>
        <w:tc>
          <w:tcPr>
            <w:tcW w:w="2238" w:type="dxa"/>
            <w:noWrap w:val="0"/>
            <w:vAlign w:val="center"/>
          </w:tcPr>
          <w:p w14:paraId="0FD92886">
            <w:pPr>
              <w:widowControl/>
              <w:snapToGrid/>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休养点</w:t>
            </w:r>
          </w:p>
        </w:tc>
        <w:tc>
          <w:tcPr>
            <w:tcW w:w="1907" w:type="dxa"/>
            <w:noWrap w:val="0"/>
            <w:vAlign w:val="center"/>
          </w:tcPr>
          <w:p w14:paraId="61E1CAB8">
            <w:pPr>
              <w:widowControl/>
              <w:snapToGrid/>
              <w:spacing w:line="360" w:lineRule="exact"/>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天 数</w:t>
            </w:r>
          </w:p>
        </w:tc>
      </w:tr>
      <w:tr w14:paraId="1B5AA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186" w:type="dxa"/>
            <w:noWrap w:val="0"/>
            <w:vAlign w:val="center"/>
          </w:tcPr>
          <w:p w14:paraId="3A3C64E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第一批</w:t>
            </w:r>
          </w:p>
        </w:tc>
        <w:tc>
          <w:tcPr>
            <w:tcW w:w="2255" w:type="dxa"/>
            <w:noWrap w:val="0"/>
            <w:vAlign w:val="center"/>
          </w:tcPr>
          <w:p w14:paraId="1ED987B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一线优秀职工</w:t>
            </w:r>
          </w:p>
        </w:tc>
        <w:tc>
          <w:tcPr>
            <w:tcW w:w="1555" w:type="dxa"/>
            <w:noWrap w:val="0"/>
            <w:vAlign w:val="center"/>
          </w:tcPr>
          <w:p w14:paraId="6582AAB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110</w:t>
            </w:r>
          </w:p>
        </w:tc>
        <w:tc>
          <w:tcPr>
            <w:tcW w:w="2238" w:type="dxa"/>
            <w:noWrap w:val="0"/>
            <w:vAlign w:val="center"/>
          </w:tcPr>
          <w:p w14:paraId="6B6FD51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玉环市</w:t>
            </w:r>
          </w:p>
        </w:tc>
        <w:tc>
          <w:tcPr>
            <w:tcW w:w="1907" w:type="dxa"/>
            <w:noWrap w:val="0"/>
            <w:vAlign w:val="center"/>
          </w:tcPr>
          <w:p w14:paraId="36DF12F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一日</w:t>
            </w:r>
          </w:p>
        </w:tc>
      </w:tr>
      <w:tr w14:paraId="2047A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186" w:type="dxa"/>
            <w:noWrap w:val="0"/>
            <w:vAlign w:val="center"/>
          </w:tcPr>
          <w:p w14:paraId="254CBA1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第二批</w:t>
            </w:r>
          </w:p>
        </w:tc>
        <w:tc>
          <w:tcPr>
            <w:tcW w:w="2255" w:type="dxa"/>
            <w:noWrap w:val="0"/>
            <w:vAlign w:val="center"/>
          </w:tcPr>
          <w:p w14:paraId="1346CBE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一线优秀职工</w:t>
            </w:r>
          </w:p>
        </w:tc>
        <w:tc>
          <w:tcPr>
            <w:tcW w:w="1555" w:type="dxa"/>
            <w:noWrap w:val="0"/>
            <w:vAlign w:val="center"/>
          </w:tcPr>
          <w:p w14:paraId="242B516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110</w:t>
            </w:r>
          </w:p>
        </w:tc>
        <w:tc>
          <w:tcPr>
            <w:tcW w:w="2238" w:type="dxa"/>
            <w:noWrap w:val="0"/>
            <w:vAlign w:val="center"/>
          </w:tcPr>
          <w:p w14:paraId="71F464A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杭州市</w:t>
            </w:r>
          </w:p>
        </w:tc>
        <w:tc>
          <w:tcPr>
            <w:tcW w:w="1907" w:type="dxa"/>
            <w:noWrap w:val="0"/>
            <w:vAlign w:val="center"/>
          </w:tcPr>
          <w:p w14:paraId="4A1ACA3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二日</w:t>
            </w:r>
          </w:p>
        </w:tc>
      </w:tr>
      <w:tr w14:paraId="12248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186" w:type="dxa"/>
            <w:noWrap w:val="0"/>
            <w:vAlign w:val="center"/>
          </w:tcPr>
          <w:p w14:paraId="0E31D98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第三批</w:t>
            </w:r>
          </w:p>
        </w:tc>
        <w:tc>
          <w:tcPr>
            <w:tcW w:w="2255" w:type="dxa"/>
            <w:noWrap w:val="0"/>
            <w:vAlign w:val="center"/>
          </w:tcPr>
          <w:p w14:paraId="4A9FF83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一线优秀职工</w:t>
            </w:r>
          </w:p>
        </w:tc>
        <w:tc>
          <w:tcPr>
            <w:tcW w:w="1555" w:type="dxa"/>
            <w:noWrap w:val="0"/>
            <w:vAlign w:val="center"/>
          </w:tcPr>
          <w:p w14:paraId="4F8CCD9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100</w:t>
            </w:r>
          </w:p>
        </w:tc>
        <w:tc>
          <w:tcPr>
            <w:tcW w:w="2238" w:type="dxa"/>
            <w:noWrap w:val="0"/>
            <w:vAlign w:val="center"/>
          </w:tcPr>
          <w:p w14:paraId="08AC1F8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丽水市</w:t>
            </w:r>
          </w:p>
        </w:tc>
        <w:tc>
          <w:tcPr>
            <w:tcW w:w="1907" w:type="dxa"/>
            <w:noWrap w:val="0"/>
            <w:vAlign w:val="center"/>
          </w:tcPr>
          <w:p w14:paraId="170C1EF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三日</w:t>
            </w:r>
          </w:p>
        </w:tc>
      </w:tr>
      <w:tr w14:paraId="2E11F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186" w:type="dxa"/>
            <w:noWrap w:val="0"/>
            <w:vAlign w:val="center"/>
          </w:tcPr>
          <w:p w14:paraId="14807A3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第四批</w:t>
            </w:r>
          </w:p>
        </w:tc>
        <w:tc>
          <w:tcPr>
            <w:tcW w:w="2255" w:type="dxa"/>
            <w:noWrap w:val="0"/>
            <w:vAlign w:val="center"/>
          </w:tcPr>
          <w:p w14:paraId="7BE5CEC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一线优秀职工</w:t>
            </w:r>
          </w:p>
        </w:tc>
        <w:tc>
          <w:tcPr>
            <w:tcW w:w="1555" w:type="dxa"/>
            <w:noWrap w:val="0"/>
            <w:vAlign w:val="center"/>
          </w:tcPr>
          <w:p w14:paraId="6E6C791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180</w:t>
            </w:r>
          </w:p>
        </w:tc>
        <w:tc>
          <w:tcPr>
            <w:tcW w:w="2238" w:type="dxa"/>
            <w:noWrap w:val="0"/>
            <w:vAlign w:val="center"/>
          </w:tcPr>
          <w:p w14:paraId="11D718D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江苏省</w:t>
            </w:r>
          </w:p>
        </w:tc>
        <w:tc>
          <w:tcPr>
            <w:tcW w:w="1907" w:type="dxa"/>
            <w:noWrap w:val="0"/>
            <w:vAlign w:val="center"/>
          </w:tcPr>
          <w:p w14:paraId="43BBBE2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四日</w:t>
            </w:r>
          </w:p>
        </w:tc>
      </w:tr>
      <w:tr w14:paraId="78B8C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186" w:type="dxa"/>
            <w:noWrap w:val="0"/>
            <w:vAlign w:val="center"/>
          </w:tcPr>
          <w:p w14:paraId="6296B28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第</w:t>
            </w:r>
            <w:r>
              <w:rPr>
                <w:rFonts w:hint="eastAsia" w:ascii="宋体" w:hAnsi="宋体" w:eastAsia="宋体" w:cs="宋体"/>
                <w:b w:val="0"/>
                <w:bCs/>
                <w:sz w:val="21"/>
                <w:szCs w:val="21"/>
                <w:lang w:val="en-US" w:eastAsia="zh-CN"/>
              </w:rPr>
              <w:t>五</w:t>
            </w:r>
            <w:r>
              <w:rPr>
                <w:rFonts w:hint="eastAsia" w:ascii="宋体" w:hAnsi="宋体" w:eastAsia="宋体" w:cs="宋体"/>
                <w:b w:val="0"/>
                <w:bCs/>
                <w:sz w:val="21"/>
                <w:szCs w:val="21"/>
              </w:rPr>
              <w:t>批</w:t>
            </w:r>
          </w:p>
        </w:tc>
        <w:tc>
          <w:tcPr>
            <w:tcW w:w="2255" w:type="dxa"/>
            <w:noWrap w:val="0"/>
            <w:vAlign w:val="center"/>
          </w:tcPr>
          <w:p w14:paraId="7FE13BF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一线优秀职工</w:t>
            </w:r>
          </w:p>
        </w:tc>
        <w:tc>
          <w:tcPr>
            <w:tcW w:w="1555" w:type="dxa"/>
            <w:noWrap w:val="0"/>
            <w:vAlign w:val="center"/>
          </w:tcPr>
          <w:p w14:paraId="409F21B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300</w:t>
            </w:r>
          </w:p>
        </w:tc>
        <w:tc>
          <w:tcPr>
            <w:tcW w:w="2238" w:type="dxa"/>
            <w:noWrap w:val="0"/>
            <w:vAlign w:val="center"/>
          </w:tcPr>
          <w:p w14:paraId="211B7D1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安徽省</w:t>
            </w:r>
          </w:p>
        </w:tc>
        <w:tc>
          <w:tcPr>
            <w:tcW w:w="1907" w:type="dxa"/>
            <w:noWrap w:val="0"/>
            <w:vAlign w:val="center"/>
          </w:tcPr>
          <w:p w14:paraId="7167AEA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四日</w:t>
            </w:r>
          </w:p>
        </w:tc>
      </w:tr>
      <w:tr w14:paraId="7F0E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9141" w:type="dxa"/>
            <w:gridSpan w:val="5"/>
            <w:noWrap w:val="0"/>
            <w:vAlign w:val="center"/>
          </w:tcPr>
          <w:p w14:paraId="576DF801">
            <w:pPr>
              <w:widowControl/>
              <w:snapToGrid/>
              <w:spacing w:line="3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合计</w:t>
            </w:r>
            <w:r>
              <w:rPr>
                <w:rFonts w:hint="eastAsia" w:ascii="宋体" w:hAnsi="宋体" w:eastAsia="宋体" w:cs="宋体"/>
                <w:sz w:val="21"/>
                <w:szCs w:val="21"/>
                <w:lang w:val="en-US" w:eastAsia="zh-CN"/>
              </w:rPr>
              <w:t>约</w:t>
            </w:r>
            <w:r>
              <w:rPr>
                <w:rFonts w:hint="eastAsia" w:ascii="宋体" w:hAnsi="宋体" w:cs="宋体"/>
                <w:sz w:val="21"/>
                <w:szCs w:val="21"/>
                <w:lang w:val="en-US" w:eastAsia="zh-CN"/>
              </w:rPr>
              <w:t>8</w:t>
            </w:r>
            <w:r>
              <w:rPr>
                <w:rFonts w:hint="eastAsia" w:ascii="宋体" w:hAnsi="宋体" w:eastAsia="宋体" w:cs="宋体"/>
                <w:sz w:val="21"/>
                <w:szCs w:val="21"/>
                <w:lang w:val="en-US" w:eastAsia="zh-CN"/>
              </w:rPr>
              <w:t>0</w:t>
            </w:r>
            <w:r>
              <w:rPr>
                <w:rFonts w:hint="eastAsia" w:ascii="宋体" w:hAnsi="宋体" w:eastAsia="宋体" w:cs="宋体"/>
                <w:sz w:val="21"/>
                <w:szCs w:val="21"/>
              </w:rPr>
              <w:t>0人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按实际结算</w:t>
            </w:r>
          </w:p>
        </w:tc>
      </w:tr>
    </w:tbl>
    <w:p w14:paraId="033C6549">
      <w:pPr>
        <w:pStyle w:val="4"/>
        <w:rPr>
          <w:rFonts w:hint="eastAsia" w:ascii="仿宋_GB2312" w:hAnsi="仿宋_GB2312" w:eastAsia="仿宋_GB2312" w:cs="仿宋_GB2312"/>
          <w:b w:val="0"/>
          <w:bCs/>
          <w:kern w:val="2"/>
          <w:sz w:val="32"/>
          <w:szCs w:val="32"/>
          <w:lang w:val="en-US" w:eastAsia="zh-CN" w:bidi="ar-SA"/>
        </w:rPr>
      </w:pPr>
    </w:p>
    <w:p w14:paraId="681527B6">
      <w:pP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r>
    </w:p>
    <w:p w14:paraId="5D1C4DF7">
      <w:pPr>
        <w:spacing w:line="360" w:lineRule="auto"/>
        <w:ind w:firstLine="443" w:firstLineChars="147"/>
        <w:jc w:val="center"/>
        <w:outlineLvl w:val="0"/>
        <w:rPr>
          <w:rFonts w:ascii="宋体" w:hAnsi="宋体" w:cs="宋体"/>
          <w:b/>
          <w:color w:val="000000" w:themeColor="text1"/>
          <w:sz w:val="30"/>
          <w:szCs w:val="30"/>
          <w:highlight w:val="none"/>
          <w14:textFill>
            <w14:solidFill>
              <w14:schemeClr w14:val="tx1"/>
            </w14:solidFill>
          </w14:textFill>
        </w:rPr>
      </w:pPr>
      <w:bookmarkStart w:id="8" w:name="_Toc15985"/>
      <w:r>
        <w:rPr>
          <w:rFonts w:hint="eastAsia" w:ascii="宋体" w:hAnsi="宋体" w:cs="宋体"/>
          <w:b/>
          <w:color w:val="000000" w:themeColor="text1"/>
          <w:sz w:val="30"/>
          <w:szCs w:val="30"/>
          <w:highlight w:val="none"/>
          <w14:textFill>
            <w14:solidFill>
              <w14:schemeClr w14:val="tx1"/>
            </w14:solidFill>
          </w14:textFill>
        </w:rPr>
        <w:t xml:space="preserve">第三章  </w:t>
      </w:r>
      <w:bookmarkEnd w:id="7"/>
      <w:r>
        <w:rPr>
          <w:rFonts w:hint="eastAsia" w:ascii="宋体" w:hAnsi="宋体" w:cs="宋体"/>
          <w:b/>
          <w:color w:val="000000" w:themeColor="text1"/>
          <w:sz w:val="30"/>
          <w:szCs w:val="30"/>
          <w:highlight w:val="none"/>
          <w14:textFill>
            <w14:solidFill>
              <w14:schemeClr w14:val="tx1"/>
            </w14:solidFill>
          </w14:textFill>
        </w:rPr>
        <w:t>供应商磋商须知</w:t>
      </w:r>
      <w:bookmarkEnd w:id="8"/>
    </w:p>
    <w:p w14:paraId="4E73288C">
      <w:pPr>
        <w:snapToGrid w:val="0"/>
        <w:spacing w:before="120" w:beforeLines="50" w:after="120" w:afterLines="50" w:line="360" w:lineRule="auto"/>
        <w:ind w:left="476"/>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前附表</w:t>
      </w:r>
    </w:p>
    <w:tbl>
      <w:tblPr>
        <w:tblStyle w:val="54"/>
        <w:tblW w:w="9962" w:type="dxa"/>
        <w:tblInd w:w="-64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5"/>
        <w:gridCol w:w="9287"/>
      </w:tblGrid>
      <w:tr w14:paraId="48C007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675" w:type="dxa"/>
            <w:tcBorders>
              <w:top w:val="single" w:color="auto" w:sz="4" w:space="0"/>
              <w:left w:val="single" w:color="auto" w:sz="4" w:space="0"/>
              <w:bottom w:val="single" w:color="auto" w:sz="4" w:space="0"/>
              <w:right w:val="single" w:color="auto" w:sz="4" w:space="0"/>
            </w:tcBorders>
            <w:vAlign w:val="center"/>
          </w:tcPr>
          <w:p w14:paraId="0250FCF8">
            <w:pPr>
              <w:keepNext w:val="0"/>
              <w:keepLines w:val="0"/>
              <w:pageBreakBefore w:val="0"/>
              <w:kinsoku/>
              <w:wordWrap/>
              <w:overflowPunct/>
              <w:topLinePunct w:val="0"/>
              <w:bidi w:val="0"/>
              <w:adjustRightInd/>
              <w:snapToGrid w:val="0"/>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9287" w:type="dxa"/>
            <w:tcBorders>
              <w:top w:val="single" w:color="auto" w:sz="4" w:space="0"/>
              <w:left w:val="single" w:color="auto" w:sz="4" w:space="0"/>
              <w:bottom w:val="single" w:color="auto" w:sz="4" w:space="0"/>
              <w:right w:val="single" w:color="auto" w:sz="4" w:space="0"/>
            </w:tcBorders>
            <w:vAlign w:val="center"/>
          </w:tcPr>
          <w:p w14:paraId="6A5D575F">
            <w:pPr>
              <w:keepNext w:val="0"/>
              <w:keepLines w:val="0"/>
              <w:pageBreakBefore w:val="0"/>
              <w:kinsoku/>
              <w:wordWrap/>
              <w:overflowPunct/>
              <w:topLinePunct w:val="0"/>
              <w:bidi w:val="0"/>
              <w:adjustRightInd/>
              <w:snapToGrid w:val="0"/>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内容、要求</w:t>
            </w:r>
          </w:p>
        </w:tc>
      </w:tr>
      <w:tr w14:paraId="48A944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675" w:type="dxa"/>
            <w:tcBorders>
              <w:top w:val="single" w:color="auto" w:sz="4" w:space="0"/>
              <w:left w:val="single" w:color="auto" w:sz="4" w:space="0"/>
              <w:bottom w:val="single" w:color="auto" w:sz="4" w:space="0"/>
              <w:right w:val="single" w:color="auto" w:sz="4" w:space="0"/>
            </w:tcBorders>
            <w:vAlign w:val="center"/>
          </w:tcPr>
          <w:p w14:paraId="7031D8C9">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9287" w:type="dxa"/>
            <w:tcBorders>
              <w:top w:val="single" w:color="auto" w:sz="4" w:space="0"/>
              <w:left w:val="single" w:color="auto" w:sz="4" w:space="0"/>
              <w:bottom w:val="single" w:color="auto" w:sz="4" w:space="0"/>
              <w:right w:val="single" w:color="auto" w:sz="4" w:space="0"/>
            </w:tcBorders>
            <w:vAlign w:val="center"/>
          </w:tcPr>
          <w:p w14:paraId="2C23897F">
            <w:pPr>
              <w:pStyle w:val="49"/>
              <w:keepNext w:val="0"/>
              <w:keepLines w:val="0"/>
              <w:pageBreakBefore w:val="0"/>
              <w:kinsoku/>
              <w:wordWrap/>
              <w:overflowPunct/>
              <w:topLinePunct w:val="0"/>
              <w:bidi w:val="0"/>
              <w:adjustRightInd/>
              <w:spacing w:before="0" w:beforeAutospacing="0" w:after="0" w:afterAutospacing="0" w:line="360" w:lineRule="auto"/>
              <w:rPr>
                <w:rFonts w:hint="eastAsia" w:eastAsia="宋体" w:cs="宋体"/>
                <w:color w:val="000000" w:themeColor="text1"/>
                <w:kern w:val="2"/>
                <w:sz w:val="21"/>
                <w:szCs w:val="21"/>
                <w:highlight w:val="none"/>
                <w:lang w:eastAsia="zh-CN"/>
                <w14:textFill>
                  <w14:solidFill>
                    <w14:schemeClr w14:val="tx1"/>
                  </w14:solidFill>
                </w14:textFill>
              </w:rPr>
            </w:pPr>
            <w:r>
              <w:rPr>
                <w:rFonts w:hint="eastAsia" w:cs="宋体"/>
                <w:color w:val="000000" w:themeColor="text1"/>
                <w:kern w:val="2"/>
                <w:sz w:val="21"/>
                <w:szCs w:val="21"/>
                <w:highlight w:val="none"/>
                <w14:textFill>
                  <w14:solidFill>
                    <w14:schemeClr w14:val="tx1"/>
                  </w14:solidFill>
                </w14:textFill>
              </w:rPr>
              <w:t>项目名称：</w:t>
            </w:r>
            <w:r>
              <w:rPr>
                <w:rFonts w:hint="eastAsia" w:cs="宋体"/>
                <w:color w:val="000000" w:themeColor="text1"/>
                <w:sz w:val="21"/>
                <w:szCs w:val="21"/>
                <w:highlight w:val="none"/>
                <w:lang w:eastAsia="zh-CN"/>
                <w14:textFill>
                  <w14:solidFill>
                    <w14:schemeClr w14:val="tx1"/>
                  </w14:solidFill>
                </w14:textFill>
              </w:rPr>
              <w:t>2026年一线职工疗休养活动项目</w:t>
            </w:r>
          </w:p>
        </w:tc>
      </w:tr>
      <w:tr w14:paraId="3F8856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75" w:type="dxa"/>
            <w:tcBorders>
              <w:top w:val="single" w:color="auto" w:sz="4" w:space="0"/>
              <w:left w:val="single" w:color="auto" w:sz="4" w:space="0"/>
              <w:bottom w:val="single" w:color="auto" w:sz="4" w:space="0"/>
              <w:right w:val="single" w:color="auto" w:sz="4" w:space="0"/>
            </w:tcBorders>
            <w:vAlign w:val="center"/>
          </w:tcPr>
          <w:p w14:paraId="65914F53">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p>
        </w:tc>
        <w:tc>
          <w:tcPr>
            <w:tcW w:w="9287" w:type="dxa"/>
            <w:tcBorders>
              <w:top w:val="single" w:color="auto" w:sz="4" w:space="0"/>
              <w:left w:val="single" w:color="auto" w:sz="4" w:space="0"/>
              <w:bottom w:val="single" w:color="auto" w:sz="4" w:space="0"/>
              <w:right w:val="single" w:color="auto" w:sz="4" w:space="0"/>
            </w:tcBorders>
            <w:vAlign w:val="center"/>
          </w:tcPr>
          <w:p w14:paraId="3BF928FA">
            <w:pPr>
              <w:keepNext w:val="0"/>
              <w:keepLines w:val="0"/>
              <w:pageBreakBefore w:val="0"/>
              <w:kinsoku/>
              <w:wordWrap/>
              <w:overflowPunct/>
              <w:topLinePunct w:val="0"/>
              <w:bidi w:val="0"/>
              <w:adjustRightInd/>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采购内容及数量：详见“第二章 招标需求”</w:t>
            </w:r>
          </w:p>
        </w:tc>
      </w:tr>
      <w:tr w14:paraId="738588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26" w:hRule="atLeast"/>
        </w:trPr>
        <w:tc>
          <w:tcPr>
            <w:tcW w:w="675" w:type="dxa"/>
            <w:tcBorders>
              <w:top w:val="single" w:color="auto" w:sz="4" w:space="0"/>
              <w:left w:val="single" w:color="auto" w:sz="4" w:space="0"/>
              <w:bottom w:val="single" w:color="auto" w:sz="4" w:space="0"/>
              <w:right w:val="single" w:color="auto" w:sz="4" w:space="0"/>
            </w:tcBorders>
            <w:vAlign w:val="center"/>
          </w:tcPr>
          <w:p w14:paraId="0B1DE3A2">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9287" w:type="dxa"/>
            <w:tcBorders>
              <w:top w:val="single" w:color="auto" w:sz="4" w:space="0"/>
              <w:left w:val="single" w:color="auto" w:sz="4" w:space="0"/>
              <w:bottom w:val="single" w:color="auto" w:sz="4" w:space="0"/>
              <w:right w:val="single" w:color="auto" w:sz="4" w:space="0"/>
            </w:tcBorders>
            <w:vAlign w:val="center"/>
          </w:tcPr>
          <w:p w14:paraId="0E076811">
            <w:pPr>
              <w:keepNext w:val="0"/>
              <w:keepLines w:val="0"/>
              <w:pageBreakBefore w:val="0"/>
              <w:kinsoku/>
              <w:wordWrap/>
              <w:overflowPunct/>
              <w:topLinePunct w:val="0"/>
              <w:bidi w:val="0"/>
              <w:adjustRightInd/>
              <w:snapToGrid w:val="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投标报价及费用：1.本项目投标应以人民币报价；2.不论投标结果如何，供应商均应自行承担所有与投标有关的全部费用；</w:t>
            </w:r>
            <w:r>
              <w:rPr>
                <w:rFonts w:hint="eastAsia" w:ascii="宋体" w:hAnsi="宋体" w:cs="宋体"/>
                <w:b/>
                <w:bCs/>
                <w:color w:val="000000" w:themeColor="text1"/>
                <w:szCs w:val="21"/>
                <w:highlight w:val="none"/>
                <w14:textFill>
                  <w14:solidFill>
                    <w14:schemeClr w14:val="tx1"/>
                  </w14:solidFill>
                </w14:textFill>
              </w:rPr>
              <w:t>3.本项目招标代理服务费每个标段</w:t>
            </w:r>
            <w:r>
              <w:rPr>
                <w:rFonts w:hint="eastAsia" w:ascii="宋体" w:hAnsi="宋体" w:cs="宋体"/>
                <w:b/>
                <w:bCs/>
                <w:color w:val="000000" w:themeColor="text1"/>
                <w:szCs w:val="21"/>
                <w:highlight w:val="none"/>
                <w:lang w:val="en-US" w:eastAsia="zh-CN"/>
                <w14:textFill>
                  <w14:solidFill>
                    <w14:schemeClr w14:val="tx1"/>
                  </w14:solidFill>
                </w14:textFill>
              </w:rPr>
              <w:t>35</w:t>
            </w:r>
            <w:bookmarkStart w:id="66" w:name="_GoBack"/>
            <w:bookmarkEnd w:id="66"/>
            <w:r>
              <w:rPr>
                <w:rFonts w:hint="eastAsia" w:ascii="宋体" w:hAnsi="宋体" w:cs="宋体"/>
                <w:b/>
                <w:bCs/>
                <w:color w:val="000000" w:themeColor="text1"/>
                <w:szCs w:val="21"/>
                <w:highlight w:val="none"/>
                <w14:textFill>
                  <w14:solidFill>
                    <w14:schemeClr w14:val="tx1"/>
                  </w14:solidFill>
                </w14:textFill>
              </w:rPr>
              <w:t>00元，由各个标段中标人支付给采购代理机构，在采购代理机构发出成交通知书前一次性付清招标代理服务费用。</w:t>
            </w:r>
          </w:p>
        </w:tc>
      </w:tr>
      <w:tr w14:paraId="2270D6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84" w:hRule="atLeast"/>
        </w:trPr>
        <w:tc>
          <w:tcPr>
            <w:tcW w:w="675" w:type="dxa"/>
            <w:tcBorders>
              <w:top w:val="single" w:color="auto" w:sz="4" w:space="0"/>
              <w:left w:val="single" w:color="auto" w:sz="4" w:space="0"/>
              <w:bottom w:val="single" w:color="auto" w:sz="4" w:space="0"/>
              <w:right w:val="single" w:color="auto" w:sz="4" w:space="0"/>
            </w:tcBorders>
            <w:vAlign w:val="center"/>
          </w:tcPr>
          <w:p w14:paraId="478AD225">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9287" w:type="dxa"/>
            <w:tcBorders>
              <w:top w:val="single" w:color="auto" w:sz="4" w:space="0"/>
              <w:left w:val="single" w:color="auto" w:sz="4" w:space="0"/>
              <w:bottom w:val="single" w:color="auto" w:sz="4" w:space="0"/>
              <w:right w:val="single" w:color="auto" w:sz="4" w:space="0"/>
            </w:tcBorders>
            <w:vAlign w:val="center"/>
          </w:tcPr>
          <w:p w14:paraId="7557ECD4">
            <w:pPr>
              <w:keepNext w:val="0"/>
              <w:keepLines w:val="0"/>
              <w:pageBreakBefore w:val="0"/>
              <w:kinsoku/>
              <w:wordWrap/>
              <w:overflowPunct/>
              <w:topLinePunct w:val="0"/>
              <w:bidi w:val="0"/>
              <w:adjustRightInd/>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现场踏勘</w:t>
            </w:r>
            <w:r>
              <w:rPr>
                <w:rFonts w:hint="eastAsia" w:ascii="宋体" w:hAnsi="宋体" w:cs="宋体"/>
                <w:color w:val="000000" w:themeColor="text1"/>
                <w:szCs w:val="21"/>
                <w:highlight w:val="none"/>
                <w14:textFill>
                  <w14:solidFill>
                    <w14:schemeClr w14:val="tx1"/>
                  </w14:solidFill>
                </w14:textFill>
              </w:rPr>
              <w:t>：供应商可对项目现场和周围环境进行踏勘，现场踏勘时供应商按照图纸（如有）、磋商文件等技术性资料比对现场实际参数，如有问题，由供应商发起书面质疑，如无质疑，即认为满足采购条件，由供应商承担相应风险。踏勘现场所发生的费用由供应商自己承担。</w:t>
            </w:r>
          </w:p>
        </w:tc>
      </w:tr>
      <w:tr w14:paraId="0343E6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75" w:type="dxa"/>
            <w:tcBorders>
              <w:top w:val="single" w:color="auto" w:sz="4" w:space="0"/>
              <w:left w:val="single" w:color="auto" w:sz="4" w:space="0"/>
              <w:bottom w:val="single" w:color="auto" w:sz="4" w:space="0"/>
              <w:right w:val="single" w:color="auto" w:sz="4" w:space="0"/>
            </w:tcBorders>
            <w:vAlign w:val="center"/>
          </w:tcPr>
          <w:p w14:paraId="40E73806">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p>
        </w:tc>
        <w:tc>
          <w:tcPr>
            <w:tcW w:w="9287" w:type="dxa"/>
            <w:tcBorders>
              <w:top w:val="single" w:color="auto" w:sz="4" w:space="0"/>
              <w:left w:val="single" w:color="auto" w:sz="4" w:space="0"/>
              <w:bottom w:val="single" w:color="auto" w:sz="4" w:space="0"/>
              <w:right w:val="single" w:color="auto" w:sz="4" w:space="0"/>
            </w:tcBorders>
            <w:vAlign w:val="center"/>
          </w:tcPr>
          <w:p w14:paraId="03D0285C">
            <w:pPr>
              <w:keepNext w:val="0"/>
              <w:keepLines w:val="0"/>
              <w:pageBreakBefore w:val="0"/>
              <w:kinsoku/>
              <w:wordWrap/>
              <w:overflowPunct/>
              <w:topLinePunct w:val="0"/>
              <w:bidi w:val="0"/>
              <w:adjustRightInd/>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质疑与澄清</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潜在供应商已依法获取其可质疑的磋商文件的，可以（参照采购质疑函范本）向招标人就该文件提出质疑。供应商对磋商文件提出质疑的，</w:t>
            </w:r>
            <w:r>
              <w:rPr>
                <w:rFonts w:hint="eastAsia" w:ascii="宋体" w:hAnsi="宋体" w:eastAsia="宋体" w:cs="宋体"/>
                <w:b/>
                <w:bCs/>
                <w:color w:val="000000" w:themeColor="text1"/>
                <w:sz w:val="21"/>
                <w:szCs w:val="21"/>
                <w:highlight w:val="none"/>
                <w14:textFill>
                  <w14:solidFill>
                    <w14:schemeClr w14:val="tx1"/>
                  </w14:solidFill>
                </w14:textFill>
              </w:rPr>
              <w:t>应当在</w:t>
            </w:r>
            <w:r>
              <w:rPr>
                <w:rFonts w:hint="eastAsia" w:ascii="宋体" w:hAnsi="宋体" w:cs="宋体"/>
                <w:b/>
                <w:bCs/>
                <w:color w:val="000000" w:themeColor="text1"/>
                <w:sz w:val="21"/>
                <w:szCs w:val="21"/>
                <w:highlight w:val="none"/>
                <w:lang w:eastAsia="zh-CN"/>
                <w14:textFill>
                  <w14:solidFill>
                    <w14:schemeClr w14:val="tx1"/>
                  </w14:solidFill>
                </w14:textFill>
              </w:rPr>
              <w:t>2026</w:t>
            </w:r>
            <w:r>
              <w:rPr>
                <w:rFonts w:hint="eastAsia" w:ascii="宋体" w:hAnsi="宋体" w:eastAsia="宋体" w:cs="宋体"/>
                <w:b/>
                <w:bCs/>
                <w:color w:val="000000" w:themeColor="text1"/>
                <w:sz w:val="21"/>
                <w:szCs w:val="21"/>
                <w:highlight w:val="none"/>
                <w14:textFill>
                  <w14:solidFill>
                    <w14:schemeClr w14:val="tx1"/>
                  </w14:solidFill>
                </w14:textFill>
              </w:rPr>
              <w:t>年</w:t>
            </w:r>
            <w:r>
              <w:rPr>
                <w:rFonts w:hint="eastAsia" w:cs="宋体"/>
                <w:b/>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bCs/>
                <w:color w:val="000000" w:themeColor="text1"/>
                <w:sz w:val="21"/>
                <w:szCs w:val="21"/>
                <w:highlight w:val="none"/>
                <w14:textFill>
                  <w14:solidFill>
                    <w14:schemeClr w14:val="tx1"/>
                  </w14:solidFill>
                </w14:textFill>
              </w:rPr>
              <w:t>月</w:t>
            </w:r>
            <w:r>
              <w:rPr>
                <w:rFonts w:hint="eastAsia" w:cs="宋体"/>
                <w:b/>
                <w:bCs/>
                <w:color w:val="000000" w:themeColor="text1"/>
                <w:sz w:val="21"/>
                <w:szCs w:val="21"/>
                <w:highlight w:val="none"/>
                <w:lang w:val="en-US" w:eastAsia="zh-CN"/>
                <w14:textFill>
                  <w14:solidFill>
                    <w14:schemeClr w14:val="tx1"/>
                  </w14:solidFill>
                </w14:textFill>
              </w:rPr>
              <w:t>21</w:t>
            </w:r>
            <w:r>
              <w:rPr>
                <w:rFonts w:hint="eastAsia" w:ascii="宋体" w:hAnsi="宋体" w:eastAsia="宋体" w:cs="宋体"/>
                <w:b/>
                <w:bCs/>
                <w:color w:val="000000" w:themeColor="text1"/>
                <w:sz w:val="21"/>
                <w:szCs w:val="21"/>
                <w:highlight w:val="none"/>
                <w14:textFill>
                  <w14:solidFill>
                    <w14:schemeClr w14:val="tx1"/>
                  </w14:solidFill>
                </w14:textFill>
              </w:rPr>
              <w:t>日1</w:t>
            </w:r>
            <w:r>
              <w:rPr>
                <w:rFonts w:hint="eastAsia" w:cs="宋体"/>
                <w:b/>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bCs/>
                <w:color w:val="000000" w:themeColor="text1"/>
                <w:sz w:val="21"/>
                <w:szCs w:val="21"/>
                <w:highlight w:val="none"/>
                <w14:textFill>
                  <w14:solidFill>
                    <w14:schemeClr w14:val="tx1"/>
                  </w14:solidFill>
                </w14:textFill>
              </w:rPr>
              <w:t>:00前</w:t>
            </w:r>
            <w:r>
              <w:rPr>
                <w:rFonts w:hint="eastAsia" w:cs="宋体"/>
                <w:b/>
                <w:bCs/>
                <w:color w:val="000000" w:themeColor="text1"/>
                <w:sz w:val="21"/>
                <w:szCs w:val="21"/>
                <w:highlight w:val="none"/>
                <w:lang w:val="en-US" w:eastAsia="zh-CN"/>
                <w14:textFill>
                  <w14:solidFill>
                    <w14:schemeClr w14:val="tx1"/>
                  </w14:solidFill>
                </w14:textFill>
              </w:rPr>
              <w:t>以书面形</w:t>
            </w:r>
            <w:r>
              <w:rPr>
                <w:rFonts w:hint="eastAsia" w:cs="宋体"/>
                <w:b/>
                <w:bCs/>
                <w:color w:val="000000" w:themeColor="text1"/>
                <w:sz w:val="21"/>
                <w:szCs w:val="21"/>
                <w:highlight w:val="none"/>
                <w:lang w:val="en-US" w:eastAsia="zh-CN"/>
                <w14:textFill>
                  <w14:solidFill>
                    <w14:schemeClr w14:val="tx1"/>
                  </w14:solidFill>
                </w14:textFill>
              </w:rPr>
              <w:t>式</w:t>
            </w:r>
            <w:r>
              <w:rPr>
                <w:rFonts w:hint="eastAsia" w:ascii="宋体" w:hAnsi="宋体" w:eastAsia="宋体" w:cs="宋体"/>
                <w:b/>
                <w:bCs/>
                <w:color w:val="000000" w:themeColor="text1"/>
                <w:sz w:val="21"/>
                <w:szCs w:val="21"/>
                <w:highlight w:val="none"/>
                <w14:textFill>
                  <w14:solidFill>
                    <w14:schemeClr w14:val="tx1"/>
                  </w14:solidFill>
                </w14:textFill>
              </w:rPr>
              <w:t>提出</w:t>
            </w:r>
            <w:r>
              <w:rPr>
                <w:rFonts w:hint="eastAsia" w:ascii="宋体" w:hAnsi="宋体" w:cs="宋体"/>
                <w:b/>
                <w:color w:val="000000" w:themeColor="text1"/>
                <w:szCs w:val="21"/>
                <w:highlight w:val="none"/>
                <w14:textFill>
                  <w14:solidFill>
                    <w14:schemeClr w14:val="tx1"/>
                  </w14:solidFill>
                </w14:textFill>
              </w:rPr>
              <w:t>，否则被质疑人可不予接受。供应商在法定质疑期内应一次性提出针对同一采购程序环节的质疑。</w:t>
            </w:r>
            <w:r>
              <w:rPr>
                <w:rFonts w:hint="eastAsia" w:ascii="宋体" w:hAnsi="宋体" w:cs="宋体"/>
                <w:color w:val="000000" w:themeColor="text1"/>
                <w:szCs w:val="21"/>
                <w:highlight w:val="none"/>
                <w14:textFill>
                  <w14:solidFill>
                    <w14:schemeClr w14:val="tx1"/>
                  </w14:solidFill>
                </w14:textFill>
              </w:rPr>
              <w:t>招标人对已发出的磋商文件进行必要的澄清、答复、修改和补充将以更正公告的形式，通过采购公告发布的网站予以发布。</w:t>
            </w:r>
          </w:p>
        </w:tc>
      </w:tr>
      <w:tr w14:paraId="393102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75" w:type="dxa"/>
            <w:tcBorders>
              <w:top w:val="single" w:color="auto" w:sz="4" w:space="0"/>
              <w:left w:val="single" w:color="auto" w:sz="4" w:space="0"/>
              <w:bottom w:val="single" w:color="auto" w:sz="4" w:space="0"/>
              <w:right w:val="single" w:color="auto" w:sz="4" w:space="0"/>
            </w:tcBorders>
            <w:vAlign w:val="center"/>
          </w:tcPr>
          <w:p w14:paraId="7DC0C5F9">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c>
          <w:tcPr>
            <w:tcW w:w="9287" w:type="dxa"/>
            <w:tcBorders>
              <w:top w:val="single" w:color="auto" w:sz="4" w:space="0"/>
              <w:left w:val="single" w:color="auto" w:sz="4" w:space="0"/>
              <w:bottom w:val="single" w:color="auto" w:sz="4" w:space="0"/>
              <w:right w:val="single" w:color="auto" w:sz="4" w:space="0"/>
            </w:tcBorders>
            <w:vAlign w:val="center"/>
          </w:tcPr>
          <w:p w14:paraId="3876EDC4">
            <w:pPr>
              <w:keepNext w:val="0"/>
              <w:keepLines w:val="0"/>
              <w:pageBreakBefore w:val="0"/>
              <w:kinsoku/>
              <w:wordWrap/>
              <w:overflowPunct/>
              <w:topLinePunct w:val="0"/>
              <w:bidi w:val="0"/>
              <w:adjustRightInd/>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投标截止时间、开标时间及地点：详见“第一章  竞争性磋商公告”</w:t>
            </w:r>
          </w:p>
        </w:tc>
      </w:tr>
      <w:tr w14:paraId="430818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75" w:type="dxa"/>
            <w:tcBorders>
              <w:top w:val="single" w:color="auto" w:sz="4" w:space="0"/>
              <w:left w:val="single" w:color="auto" w:sz="4" w:space="0"/>
              <w:bottom w:val="single" w:color="auto" w:sz="4" w:space="0"/>
              <w:right w:val="single" w:color="auto" w:sz="4" w:space="0"/>
            </w:tcBorders>
            <w:vAlign w:val="center"/>
          </w:tcPr>
          <w:p w14:paraId="7DAE79E0">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p>
        </w:tc>
        <w:tc>
          <w:tcPr>
            <w:tcW w:w="9287" w:type="dxa"/>
            <w:tcBorders>
              <w:top w:val="single" w:color="auto" w:sz="4" w:space="0"/>
              <w:left w:val="single" w:color="auto" w:sz="4" w:space="0"/>
              <w:bottom w:val="single" w:color="auto" w:sz="4" w:space="0"/>
              <w:right w:val="single" w:color="auto" w:sz="4" w:space="0"/>
            </w:tcBorders>
            <w:vAlign w:val="center"/>
          </w:tcPr>
          <w:p w14:paraId="39481330">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评标办法</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综合评分法</w:t>
            </w:r>
          </w:p>
        </w:tc>
      </w:tr>
      <w:tr w14:paraId="5352FF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675" w:type="dxa"/>
            <w:tcBorders>
              <w:top w:val="single" w:color="auto" w:sz="4" w:space="0"/>
              <w:left w:val="single" w:color="auto" w:sz="4" w:space="0"/>
              <w:bottom w:val="single" w:color="auto" w:sz="4" w:space="0"/>
              <w:right w:val="single" w:color="auto" w:sz="4" w:space="0"/>
            </w:tcBorders>
            <w:vAlign w:val="center"/>
          </w:tcPr>
          <w:p w14:paraId="444720FA">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p>
        </w:tc>
        <w:tc>
          <w:tcPr>
            <w:tcW w:w="9287" w:type="dxa"/>
            <w:tcBorders>
              <w:top w:val="single" w:color="auto" w:sz="4" w:space="0"/>
              <w:left w:val="single" w:color="auto" w:sz="4" w:space="0"/>
              <w:bottom w:val="single" w:color="auto" w:sz="4" w:space="0"/>
              <w:right w:val="single" w:color="auto" w:sz="4" w:space="0"/>
            </w:tcBorders>
            <w:vAlign w:val="center"/>
          </w:tcPr>
          <w:p w14:paraId="50AE449D">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投标有效期：自投标截止日起</w:t>
            </w:r>
            <w:r>
              <w:rPr>
                <w:rFonts w:hint="eastAsia" w:ascii="宋体" w:hAnsi="宋体" w:cs="宋体"/>
                <w:color w:val="000000" w:themeColor="text1"/>
                <w:szCs w:val="21"/>
                <w:highlight w:val="none"/>
                <w:u w:val="single"/>
                <w14:textFill>
                  <w14:solidFill>
                    <w14:schemeClr w14:val="tx1"/>
                  </w14:solidFill>
                </w14:textFill>
              </w:rPr>
              <w:t xml:space="preserve"> 90 </w:t>
            </w:r>
            <w:r>
              <w:rPr>
                <w:rFonts w:hint="eastAsia" w:ascii="宋体" w:hAnsi="宋体" w:cs="宋体"/>
                <w:color w:val="000000" w:themeColor="text1"/>
                <w:szCs w:val="21"/>
                <w:highlight w:val="none"/>
                <w14:textFill>
                  <w14:solidFill>
                    <w14:schemeClr w14:val="tx1"/>
                  </w14:solidFill>
                </w14:textFill>
              </w:rPr>
              <w:t>天响应文件应保持有效</w:t>
            </w:r>
          </w:p>
        </w:tc>
      </w:tr>
      <w:tr w14:paraId="70B580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675" w:type="dxa"/>
            <w:tcBorders>
              <w:top w:val="single" w:color="auto" w:sz="4" w:space="0"/>
              <w:left w:val="single" w:color="auto" w:sz="4" w:space="0"/>
              <w:bottom w:val="single" w:color="auto" w:sz="4" w:space="0"/>
              <w:right w:val="single" w:color="auto" w:sz="4" w:space="0"/>
            </w:tcBorders>
            <w:vAlign w:val="center"/>
          </w:tcPr>
          <w:p w14:paraId="3795B885">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p>
        </w:tc>
        <w:tc>
          <w:tcPr>
            <w:tcW w:w="9287" w:type="dxa"/>
            <w:tcBorders>
              <w:top w:val="single" w:color="auto" w:sz="4" w:space="0"/>
              <w:left w:val="single" w:color="auto" w:sz="4" w:space="0"/>
              <w:bottom w:val="single" w:color="auto" w:sz="4" w:space="0"/>
              <w:right w:val="single" w:color="auto" w:sz="4" w:space="0"/>
            </w:tcBorders>
            <w:vAlign w:val="center"/>
          </w:tcPr>
          <w:p w14:paraId="6902BAB4">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实质性条款：带▲是实质性条款，供应商不得负偏离或内容缺失，否则为无效标。</w:t>
            </w:r>
          </w:p>
        </w:tc>
      </w:tr>
      <w:tr w14:paraId="7D1D57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675" w:type="dxa"/>
            <w:tcBorders>
              <w:top w:val="single" w:color="auto" w:sz="4" w:space="0"/>
              <w:left w:val="single" w:color="auto" w:sz="4" w:space="0"/>
              <w:bottom w:val="single" w:color="auto" w:sz="4" w:space="0"/>
              <w:right w:val="single" w:color="auto" w:sz="4" w:space="0"/>
            </w:tcBorders>
            <w:vAlign w:val="center"/>
          </w:tcPr>
          <w:p w14:paraId="6CFEC9E4">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w:t>
            </w:r>
          </w:p>
        </w:tc>
        <w:tc>
          <w:tcPr>
            <w:tcW w:w="9287" w:type="dxa"/>
            <w:tcBorders>
              <w:top w:val="single" w:color="auto" w:sz="4" w:space="0"/>
              <w:left w:val="single" w:color="auto" w:sz="4" w:space="0"/>
              <w:bottom w:val="single" w:color="auto" w:sz="4" w:space="0"/>
              <w:right w:val="single" w:color="auto" w:sz="4" w:space="0"/>
            </w:tcBorders>
            <w:vAlign w:val="center"/>
          </w:tcPr>
          <w:p w14:paraId="2B668357">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中标公告及中标通知书：评标结束后7个工作日内，中标公告发布于采购公告发布的网站（临海市限额以下公共资源交易区域平台）</w:t>
            </w:r>
          </w:p>
        </w:tc>
      </w:tr>
      <w:tr w14:paraId="397E8A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675" w:type="dxa"/>
            <w:tcBorders>
              <w:top w:val="single" w:color="auto" w:sz="4" w:space="0"/>
              <w:left w:val="single" w:color="auto" w:sz="4" w:space="0"/>
              <w:bottom w:val="single" w:color="auto" w:sz="4" w:space="0"/>
              <w:right w:val="single" w:color="auto" w:sz="4" w:space="0"/>
            </w:tcBorders>
            <w:vAlign w:val="center"/>
          </w:tcPr>
          <w:p w14:paraId="440BBEB5">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p>
        </w:tc>
        <w:tc>
          <w:tcPr>
            <w:tcW w:w="9287" w:type="dxa"/>
            <w:tcBorders>
              <w:top w:val="single" w:color="auto" w:sz="4" w:space="0"/>
              <w:left w:val="single" w:color="auto" w:sz="4" w:space="0"/>
              <w:bottom w:val="single" w:color="auto" w:sz="4" w:space="0"/>
              <w:right w:val="single" w:color="auto" w:sz="4" w:space="0"/>
            </w:tcBorders>
            <w:vAlign w:val="center"/>
          </w:tcPr>
          <w:p w14:paraId="578DB0DE">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签订合同时间：中标通知书发出后30日内。</w:t>
            </w:r>
          </w:p>
        </w:tc>
      </w:tr>
      <w:tr w14:paraId="74AD51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75" w:type="dxa"/>
            <w:tcBorders>
              <w:top w:val="single" w:color="auto" w:sz="4" w:space="0"/>
              <w:left w:val="single" w:color="auto" w:sz="4" w:space="0"/>
              <w:bottom w:val="single" w:color="auto" w:sz="4" w:space="0"/>
              <w:right w:val="single" w:color="auto" w:sz="4" w:space="0"/>
            </w:tcBorders>
            <w:vAlign w:val="center"/>
          </w:tcPr>
          <w:p w14:paraId="274D1E3E">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w:t>
            </w:r>
          </w:p>
        </w:tc>
        <w:tc>
          <w:tcPr>
            <w:tcW w:w="9287" w:type="dxa"/>
            <w:tcBorders>
              <w:top w:val="single" w:color="auto" w:sz="4" w:space="0"/>
              <w:left w:val="single" w:color="auto" w:sz="4" w:space="0"/>
              <w:bottom w:val="single" w:color="auto" w:sz="4" w:space="0"/>
              <w:right w:val="single" w:color="auto" w:sz="4" w:space="0"/>
            </w:tcBorders>
            <w:vAlign w:val="center"/>
          </w:tcPr>
          <w:p w14:paraId="72663FD5">
            <w:pPr>
              <w:keepNext w:val="0"/>
              <w:keepLines w:val="0"/>
              <w:pageBreakBefore w:val="0"/>
              <w:kinsoku/>
              <w:wordWrap/>
              <w:overflowPunct/>
              <w:topLinePunct w:val="0"/>
              <w:bidi w:val="0"/>
              <w:adjustRightInd/>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付款方式：</w:t>
            </w:r>
          </w:p>
          <w:p w14:paraId="2FBCBBDB">
            <w:pPr>
              <w:keepNext w:val="0"/>
              <w:keepLines w:val="0"/>
              <w:pageBreakBefore w:val="0"/>
              <w:kinsoku/>
              <w:wordWrap/>
              <w:overflowPunct/>
              <w:topLinePunct w:val="0"/>
              <w:bidi w:val="0"/>
              <w:adjustRightInd/>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项目完成后，采购人等所有批示完成后按资金出资比例付款（数量按实结算）。发票应随付款进度及时提供。</w:t>
            </w:r>
          </w:p>
        </w:tc>
      </w:tr>
      <w:tr w14:paraId="72ABDD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675" w:type="dxa"/>
            <w:tcBorders>
              <w:top w:val="single" w:color="auto" w:sz="4" w:space="0"/>
              <w:left w:val="single" w:color="auto" w:sz="4" w:space="0"/>
              <w:bottom w:val="single" w:color="auto" w:sz="4" w:space="0"/>
              <w:right w:val="single" w:color="auto" w:sz="4" w:space="0"/>
            </w:tcBorders>
            <w:vAlign w:val="center"/>
          </w:tcPr>
          <w:p w14:paraId="46BBB683">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p>
        </w:tc>
        <w:tc>
          <w:tcPr>
            <w:tcW w:w="9287" w:type="dxa"/>
            <w:tcBorders>
              <w:top w:val="single" w:color="auto" w:sz="4" w:space="0"/>
              <w:left w:val="single" w:color="auto" w:sz="4" w:space="0"/>
              <w:bottom w:val="single" w:color="auto" w:sz="4" w:space="0"/>
              <w:right w:val="single" w:color="auto" w:sz="4" w:space="0"/>
            </w:tcBorders>
            <w:vAlign w:val="center"/>
          </w:tcPr>
          <w:p w14:paraId="638BB5B4">
            <w:pPr>
              <w:pStyle w:val="22"/>
              <w:keepNext w:val="0"/>
              <w:keepLines w:val="0"/>
              <w:pageBreakBefore w:val="0"/>
              <w:kinsoku/>
              <w:wordWrap/>
              <w:overflowPunct/>
              <w:topLinePunct w:val="0"/>
              <w:bidi w:val="0"/>
              <w:adjustRightInd/>
              <w:spacing w:after="0" w:line="360" w:lineRule="auto"/>
              <w:jc w:val="lef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履约保证金的收取及退还</w:t>
            </w:r>
            <w:r>
              <w:rPr>
                <w:rFonts w:hint="eastAsia" w:ascii="宋体" w:hAnsi="宋体" w:eastAsia="宋体" w:cs="宋体"/>
                <w:b/>
                <w:bCs/>
                <w:color w:val="000000" w:themeColor="text1"/>
                <w:sz w:val="21"/>
                <w:szCs w:val="21"/>
                <w:highlight w:val="none"/>
                <w14:textFill>
                  <w14:solidFill>
                    <w14:schemeClr w14:val="tx1"/>
                  </w14:solidFill>
                </w14:textFill>
              </w:rPr>
              <w:t>: 中标价的</w:t>
            </w:r>
            <w:r>
              <w:rPr>
                <w:rFonts w:hint="eastAsia" w:ascii="宋体" w:hAnsi="宋体" w:cs="宋体"/>
                <w:b/>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bCs/>
                <w:color w:val="000000" w:themeColor="text1"/>
                <w:sz w:val="21"/>
                <w:szCs w:val="21"/>
                <w:highlight w:val="none"/>
                <w14:textFill>
                  <w14:solidFill>
                    <w14:schemeClr w14:val="tx1"/>
                  </w14:solidFill>
                </w14:textFill>
              </w:rPr>
              <w:t>%，领取中</w:t>
            </w:r>
            <w:r>
              <w:rPr>
                <w:rFonts w:hint="eastAsia" w:ascii="宋体" w:hAnsi="宋体" w:cs="宋体"/>
                <w:b/>
                <w:bCs/>
                <w:color w:val="000000" w:themeColor="text1"/>
                <w:sz w:val="21"/>
                <w:szCs w:val="21"/>
                <w:highlight w:val="none"/>
                <w14:textFill>
                  <w14:solidFill>
                    <w14:schemeClr w14:val="tx1"/>
                  </w14:solidFill>
                </w14:textFill>
              </w:rPr>
              <w:t>标通知书前缴纳至临海市产权交易所有限公司中心账户。验收合格后凭《临海市采购验收单》在系统中向临海市产权交易所有限公司退还。</w:t>
            </w:r>
          </w:p>
          <w:p w14:paraId="480A012B">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履约保证金形式：现金（电汇或银行汇票形式）或银行保函或保险机构保证保险保单或融资担保公司保函。</w:t>
            </w:r>
          </w:p>
          <w:p w14:paraId="0E8AB4DF">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若采用银行保函，出具保函的银行级别：国有或股份制商业银行县（区、市）级及以上银行。</w:t>
            </w:r>
          </w:p>
          <w:p w14:paraId="7C47C959">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若采用保险机构保证保险保单，出具保单的保险公司级别：县（区、市）级及以上国有或股份制保险公司。</w:t>
            </w:r>
          </w:p>
          <w:p w14:paraId="51B6236B">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若采用融资担保公司保函，出具保函的融资担保公司级别：县（区、市）级及以上国有或股份制融资担保公司。</w:t>
            </w:r>
          </w:p>
          <w:p w14:paraId="4449EB98">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开户名：临海市产权交易所有限公司</w:t>
            </w:r>
          </w:p>
          <w:p w14:paraId="5F80DB30">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开户行：浙江临海农村商业银行股份有限公司科技支行；</w:t>
            </w:r>
          </w:p>
          <w:p w14:paraId="60074B0A">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履约保证金账号：201000105503123000002</w:t>
            </w:r>
          </w:p>
          <w:p w14:paraId="75D70908">
            <w:pPr>
              <w:pStyle w:val="22"/>
              <w:keepNext w:val="0"/>
              <w:keepLines w:val="0"/>
              <w:pageBreakBefore w:val="0"/>
              <w:kinsoku/>
              <w:wordWrap/>
              <w:overflowPunct/>
              <w:topLinePunct w:val="0"/>
              <w:bidi w:val="0"/>
              <w:adjustRightInd/>
              <w:spacing w:after="0" w:line="360" w:lineRule="auto"/>
              <w:jc w:val="lef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临海市产权交易所有限公司财务咨询电话：0576-85407100。</w:t>
            </w:r>
          </w:p>
        </w:tc>
      </w:tr>
      <w:tr w14:paraId="6A21B3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675" w:type="dxa"/>
            <w:tcBorders>
              <w:top w:val="single" w:color="auto" w:sz="4" w:space="0"/>
              <w:left w:val="single" w:color="auto" w:sz="4" w:space="0"/>
              <w:bottom w:val="single" w:color="auto" w:sz="4" w:space="0"/>
              <w:right w:val="single" w:color="auto" w:sz="4" w:space="0"/>
            </w:tcBorders>
            <w:vAlign w:val="center"/>
          </w:tcPr>
          <w:p w14:paraId="746FF8CF">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w:t>
            </w:r>
          </w:p>
        </w:tc>
        <w:tc>
          <w:tcPr>
            <w:tcW w:w="9287" w:type="dxa"/>
            <w:tcBorders>
              <w:top w:val="single" w:color="auto" w:sz="4" w:space="0"/>
              <w:left w:val="single" w:color="auto" w:sz="4" w:space="0"/>
              <w:bottom w:val="single" w:color="auto" w:sz="4" w:space="0"/>
              <w:right w:val="single" w:color="auto" w:sz="4" w:space="0"/>
            </w:tcBorders>
            <w:vAlign w:val="center"/>
          </w:tcPr>
          <w:p w14:paraId="4CE6A18F">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电子响应文件的上传：</w:t>
            </w:r>
          </w:p>
          <w:p w14:paraId="34BB8AB0">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（1）电子响应文件可在投标截止时间前上传，未在投标截止时间前上传的响应文件视为无效标。</w:t>
            </w:r>
          </w:p>
          <w:p w14:paraId="49586E6D">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（2）上传加密的电子响应文件，后缀名为（.响应文件）（本项目无需提供纸质响应文件，只要求上传电子响应文件正本一份）</w:t>
            </w:r>
          </w:p>
          <w:p w14:paraId="7410569F">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CA咨询电话：400-0571-337，投标工具咨询电话：15267291759</w:t>
            </w:r>
          </w:p>
          <w:p w14:paraId="2EBC2D50">
            <w:pPr>
              <w:keepNext w:val="0"/>
              <w:keepLines w:val="0"/>
              <w:pageBreakBefore w:val="0"/>
              <w:kinsoku/>
              <w:wordWrap/>
              <w:overflowPunct/>
              <w:topLinePunct w:val="0"/>
              <w:bidi w:val="0"/>
              <w:adjustRightInd/>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说明：</w:t>
            </w:r>
            <w:r>
              <w:rPr>
                <w:rFonts w:hint="eastAsia" w:ascii="宋体" w:hAnsi="宋体" w:cs="宋体"/>
                <w:color w:val="000000" w:themeColor="text1"/>
                <w:kern w:val="0"/>
                <w:szCs w:val="21"/>
                <w:highlight w:val="none"/>
                <w14:textFill>
                  <w14:solidFill>
                    <w14:schemeClr w14:val="tx1"/>
                  </w14:solidFill>
                </w14:textFill>
              </w:rPr>
              <w:t>开标时间到达后，在开启解密时间60分钟内（具体时间以不见面开标大厅</w:t>
            </w:r>
            <w:bookmarkStart w:id="9" w:name="_Hlk59625364"/>
            <w:r>
              <w:rPr>
                <w:rFonts w:hint="eastAsia" w:ascii="宋体" w:hAnsi="宋体" w:cs="宋体"/>
                <w:color w:val="000000" w:themeColor="text1"/>
                <w:kern w:val="0"/>
                <w:szCs w:val="21"/>
                <w:highlight w:val="none"/>
                <w14:textFill>
                  <w14:solidFill>
                    <w14:schemeClr w14:val="tx1"/>
                  </w14:solidFill>
                </w14:textFill>
              </w:rPr>
              <w:t>中显示的</w:t>
            </w:r>
            <w:bookmarkEnd w:id="9"/>
            <w:r>
              <w:rPr>
                <w:rFonts w:hint="eastAsia" w:ascii="宋体" w:hAnsi="宋体" w:cs="宋体"/>
                <w:color w:val="000000" w:themeColor="text1"/>
                <w:kern w:val="0"/>
                <w:szCs w:val="21"/>
                <w:highlight w:val="none"/>
                <w14:textFill>
                  <w14:solidFill>
                    <w14:schemeClr w14:val="tx1"/>
                  </w14:solidFill>
                </w14:textFill>
              </w:rPr>
              <w:t>解密截止时间为准），供应商须登录临海市限额以下公共资源交易区域平台-不见面开标大厅，找到所参与的项目进行解密响应文件，</w:t>
            </w:r>
            <w:bookmarkStart w:id="10" w:name="_Hlk59625972"/>
            <w:r>
              <w:rPr>
                <w:rFonts w:hint="eastAsia" w:ascii="宋体" w:hAnsi="宋体" w:cs="宋体"/>
                <w:color w:val="000000" w:themeColor="text1"/>
                <w:kern w:val="0"/>
                <w:szCs w:val="21"/>
                <w:highlight w:val="none"/>
                <w14:textFill>
                  <w14:solidFill>
                    <w14:schemeClr w14:val="tx1"/>
                  </w14:solidFill>
                </w14:textFill>
              </w:rPr>
              <w:t xml:space="preserve">供应商未按时解密或解密失败的，其响应文件为无效标。 </w:t>
            </w:r>
            <w:bookmarkEnd w:id="10"/>
          </w:p>
        </w:tc>
      </w:tr>
      <w:tr w14:paraId="7A3637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675" w:type="dxa"/>
            <w:tcBorders>
              <w:top w:val="single" w:color="auto" w:sz="4" w:space="0"/>
              <w:left w:val="single" w:color="auto" w:sz="4" w:space="0"/>
              <w:bottom w:val="single" w:color="auto" w:sz="4" w:space="0"/>
              <w:right w:val="single" w:color="auto" w:sz="4" w:space="0"/>
            </w:tcBorders>
            <w:vAlign w:val="center"/>
          </w:tcPr>
          <w:p w14:paraId="06E30BA9">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p>
        </w:tc>
        <w:tc>
          <w:tcPr>
            <w:tcW w:w="9287" w:type="dxa"/>
            <w:tcBorders>
              <w:top w:val="single" w:color="auto" w:sz="4" w:space="0"/>
              <w:left w:val="single" w:color="auto" w:sz="4" w:space="0"/>
              <w:bottom w:val="single" w:color="auto" w:sz="4" w:space="0"/>
              <w:right w:val="single" w:color="auto" w:sz="4" w:space="0"/>
            </w:tcBorders>
            <w:vAlign w:val="center"/>
          </w:tcPr>
          <w:p w14:paraId="32026F9F">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供应商平台使用费：</w:t>
            </w:r>
          </w:p>
          <w:p w14:paraId="13119F7B">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项目金额50万元以下收费100元，50万元以上收费150元。</w:t>
            </w:r>
          </w:p>
          <w:p w14:paraId="5317C621">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开户名：临海市产权交易所有限公司</w:t>
            </w:r>
          </w:p>
          <w:p w14:paraId="2A51A320">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开户行：浙江临海农村商业银行股份有限公司科技支行；</w:t>
            </w:r>
          </w:p>
          <w:p w14:paraId="06F52005">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平台使用费账号：201000105503123000003</w:t>
            </w:r>
          </w:p>
          <w:p w14:paraId="27C4C87C">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临海市产权交易所有限公司财务咨询电话：0576-85407100。</w:t>
            </w:r>
          </w:p>
          <w:p w14:paraId="63E368CA">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注意：请提前缴纳相关费用，以防影响正常投标。</w:t>
            </w:r>
          </w:p>
        </w:tc>
      </w:tr>
      <w:tr w14:paraId="08316E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675" w:type="dxa"/>
            <w:tcBorders>
              <w:top w:val="single" w:color="auto" w:sz="4" w:space="0"/>
              <w:left w:val="single" w:color="auto" w:sz="4" w:space="0"/>
              <w:bottom w:val="single" w:color="auto" w:sz="4" w:space="0"/>
              <w:right w:val="single" w:color="auto" w:sz="4" w:space="0"/>
            </w:tcBorders>
            <w:vAlign w:val="center"/>
          </w:tcPr>
          <w:p w14:paraId="366D53FA">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w:t>
            </w:r>
          </w:p>
        </w:tc>
        <w:tc>
          <w:tcPr>
            <w:tcW w:w="9287" w:type="dxa"/>
            <w:tcBorders>
              <w:top w:val="single" w:color="auto" w:sz="4" w:space="0"/>
              <w:left w:val="single" w:color="auto" w:sz="4" w:space="0"/>
              <w:bottom w:val="single" w:color="auto" w:sz="4" w:space="0"/>
              <w:right w:val="single" w:color="auto" w:sz="4" w:space="0"/>
            </w:tcBorders>
            <w:vAlign w:val="center"/>
          </w:tcPr>
          <w:p w14:paraId="6EBB37D8">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电子发票申请方式：</w:t>
            </w:r>
          </w:p>
          <w:p w14:paraId="58626027">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为保证正常投标，请各供应商注意提前缴纳相关费用，关于已缴纳的平台使用费的电子发票请自行通过“临海市限额以下公共资源交易区域平台交易系统中-费用管理”中根据已参与项目进行申请电子发票的开具。</w:t>
            </w:r>
          </w:p>
        </w:tc>
      </w:tr>
      <w:tr w14:paraId="2B1431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dxa"/>
            <w:tcBorders>
              <w:top w:val="single" w:color="auto" w:sz="4" w:space="0"/>
              <w:left w:val="single" w:color="auto" w:sz="4" w:space="0"/>
              <w:bottom w:val="single" w:color="auto" w:sz="4" w:space="0"/>
              <w:right w:val="single" w:color="auto" w:sz="4" w:space="0"/>
            </w:tcBorders>
            <w:vAlign w:val="center"/>
          </w:tcPr>
          <w:p w14:paraId="13D35FBC">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w:t>
            </w:r>
          </w:p>
        </w:tc>
        <w:tc>
          <w:tcPr>
            <w:tcW w:w="9287" w:type="dxa"/>
            <w:tcBorders>
              <w:top w:val="single" w:color="auto" w:sz="4" w:space="0"/>
              <w:left w:val="single" w:color="auto" w:sz="4" w:space="0"/>
              <w:bottom w:val="single" w:color="auto" w:sz="4" w:space="0"/>
              <w:right w:val="single" w:color="auto" w:sz="4" w:space="0"/>
            </w:tcBorders>
            <w:vAlign w:val="center"/>
          </w:tcPr>
          <w:p w14:paraId="3B2AA29C">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特别事项：</w:t>
            </w:r>
          </w:p>
          <w:p w14:paraId="56F18044">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潜在供应商未在临海市限额以下公共资源交易区域平台办理注册入驻的，应先申办注册入驻手续，具体办理要求请登陆临海市限额以下公共资源交易区域平台（https://www.lhcqjy.com.cn/）的“注册入口”栏目进行注册入驻。</w:t>
            </w:r>
          </w:p>
          <w:p w14:paraId="5055B4EF">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项目为全过程电子招投标，潜在供应商须办理CA数字证书，且CA数字证书在临海市限额以下公共资源交易区域平台交易系统进行绑定，否则无法上传、解密电子响应文件。若未办理CA数字证书，办理详见平台网站办事指南“临海市限额以下公共资源交易区域平台--企业注册及CA业务操作手册v1”，或者联系客服电话：400-0571-337</w:t>
            </w:r>
          </w:p>
          <w:p w14:paraId="2AAB9905">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项目电子响应文件须通过临海市限额以下公共资源交易区域平台—电子响应文件编制工具制作，响应文件的编制应根据电子磋商文件进行编制，上传相应的pdf文件并加盖电子签章。如未按磋商文件要求编制、上传电子响应文件，作废标处理，其后果由供应商自负。（电子响应文件编制工具可在临海市限额以下公共资源交易区域平台交易系统（https://jypt.lhcqjy.com.cn/）中下载）。</w:t>
            </w:r>
          </w:p>
          <w:p w14:paraId="0C2BDC46">
            <w:pPr>
              <w:pStyle w:val="22"/>
              <w:keepNext w:val="0"/>
              <w:keepLines w:val="0"/>
              <w:pageBreakBefore w:val="0"/>
              <w:kinsoku/>
              <w:wordWrap/>
              <w:overflowPunct/>
              <w:topLinePunct w:val="0"/>
              <w:bidi w:val="0"/>
              <w:adjustRightInd/>
              <w:spacing w:after="0" w:line="360" w:lineRule="auto"/>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软件技术支持电话：15267291759（同微信）。</w:t>
            </w:r>
          </w:p>
        </w:tc>
      </w:tr>
      <w:tr w14:paraId="7896A5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675" w:type="dxa"/>
            <w:tcBorders>
              <w:top w:val="single" w:color="auto" w:sz="4" w:space="0"/>
              <w:left w:val="single" w:color="auto" w:sz="4" w:space="0"/>
              <w:bottom w:val="single" w:color="auto" w:sz="4" w:space="0"/>
              <w:right w:val="single" w:color="auto" w:sz="4" w:space="0"/>
            </w:tcBorders>
            <w:vAlign w:val="center"/>
          </w:tcPr>
          <w:p w14:paraId="6AFFC998">
            <w:pPr>
              <w:keepNext w:val="0"/>
              <w:keepLines w:val="0"/>
              <w:pageBreakBefore w:val="0"/>
              <w:kinsoku/>
              <w:wordWrap/>
              <w:overflowPunct/>
              <w:topLinePunct w:val="0"/>
              <w:bidi w:val="0"/>
              <w:adjustRightInd/>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w:t>
            </w:r>
          </w:p>
        </w:tc>
        <w:tc>
          <w:tcPr>
            <w:tcW w:w="9287" w:type="dxa"/>
            <w:tcBorders>
              <w:top w:val="single" w:color="auto" w:sz="4" w:space="0"/>
              <w:left w:val="single" w:color="auto" w:sz="4" w:space="0"/>
              <w:bottom w:val="single" w:color="auto" w:sz="4" w:space="0"/>
              <w:right w:val="single" w:color="auto" w:sz="4" w:space="0"/>
            </w:tcBorders>
            <w:vAlign w:val="center"/>
          </w:tcPr>
          <w:p w14:paraId="6C40B814">
            <w:pPr>
              <w:keepNext w:val="0"/>
              <w:keepLines w:val="0"/>
              <w:pageBreakBefore w:val="0"/>
              <w:kinsoku/>
              <w:wordWrap/>
              <w:overflowPunct/>
              <w:topLinePunct w:val="0"/>
              <w:autoSpaceDE w:val="0"/>
              <w:autoSpaceDN w:val="0"/>
              <w:bidi w:val="0"/>
              <w:adjustRightInd/>
              <w:snapToGrid w:val="0"/>
              <w:spacing w:line="360" w:lineRule="auto"/>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解释：本磋商文件的解释权属于招标人。</w:t>
            </w:r>
          </w:p>
        </w:tc>
      </w:tr>
    </w:tbl>
    <w:p w14:paraId="1ACB0BB3">
      <w:pPr>
        <w:pStyle w:val="30"/>
        <w:snapToGrid w:val="0"/>
        <w:spacing w:beforeLines="0" w:afterLines="0"/>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br w:type="page"/>
      </w:r>
    </w:p>
    <w:p w14:paraId="2FBBD668">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一 、总  则</w:t>
      </w:r>
    </w:p>
    <w:p w14:paraId="525F3CE7">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（一）适用范围</w:t>
      </w:r>
    </w:p>
    <w:p w14:paraId="5C2DAB2A">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本磋商文件适用于本项目的招标、投标、评标、定标、验收、合同履约、付款等行为。</w:t>
      </w:r>
    </w:p>
    <w:p w14:paraId="43CBCF66">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（二）定义</w:t>
      </w:r>
    </w:p>
    <w:p w14:paraId="01727664">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1.“招标人”系指组织本次招标的</w:t>
      </w:r>
      <w:r>
        <w:rPr>
          <w:rFonts w:hint="eastAsia" w:ascii="宋体" w:hAnsi="宋体" w:cs="宋体"/>
          <w:color w:val="000000" w:themeColor="text1"/>
          <w:szCs w:val="21"/>
          <w:highlight w:val="none"/>
          <w:u w:val="single"/>
          <w14:textFill>
            <w14:solidFill>
              <w14:schemeClr w14:val="tx1"/>
            </w14:solidFill>
          </w14:textFill>
        </w:rPr>
        <w:t>代理机构</w:t>
      </w:r>
      <w:r>
        <w:rPr>
          <w:rFonts w:hint="eastAsia" w:ascii="宋体" w:hAnsi="宋体" w:cs="宋体"/>
          <w:color w:val="000000" w:themeColor="text1"/>
          <w:szCs w:val="21"/>
          <w:highlight w:val="none"/>
          <w14:textFill>
            <w14:solidFill>
              <w14:schemeClr w14:val="tx1"/>
            </w14:solidFill>
          </w14:textFill>
        </w:rPr>
        <w:t>和招标人。</w:t>
      </w:r>
    </w:p>
    <w:p w14:paraId="73E9D98C">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2.“供应商”系指向招标人提交响应文件的单位。</w:t>
      </w:r>
    </w:p>
    <w:p w14:paraId="410EA8A4">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3.“产品”系指供方按磋商文件规定，须向招标人提供的一切设备、保险、税金、备品备件、工具、手册及其它有关技术资料和材料。</w:t>
      </w:r>
    </w:p>
    <w:p w14:paraId="77923B74">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4.“服务”系指磋商文件规定供应商须承担的指导安装、调试、技术协助、校准、培训、技术指导、售后保障以及其他类似的义务。</w:t>
      </w:r>
    </w:p>
    <w:p w14:paraId="673F65D5">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5.“项目”系指供应商按磋商文件规定向招标人提供的产品和服务。</w:t>
      </w:r>
    </w:p>
    <w:p w14:paraId="58A2DFD9">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6.“书面形式”包括信函、传真、电报等。</w:t>
      </w:r>
    </w:p>
    <w:p w14:paraId="224BA6A1">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7.“▲”系指实质性要求条款。</w:t>
      </w:r>
    </w:p>
    <w:p w14:paraId="12D401C8">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（三）招标方式</w:t>
      </w:r>
    </w:p>
    <w:p w14:paraId="2DBE67BD">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本次招标采用竞争性磋商方式进行。</w:t>
      </w:r>
    </w:p>
    <w:p w14:paraId="4D95179F">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（四）投标委托</w:t>
      </w:r>
    </w:p>
    <w:p w14:paraId="79DDAB5D">
      <w:pPr>
        <w:pStyle w:val="15"/>
        <w:keepNext w:val="0"/>
        <w:keepLines w:val="0"/>
        <w:pageBreakBefore w:val="0"/>
        <w:kinsoku/>
        <w:wordWrap/>
        <w:overflowPunct/>
        <w:topLinePunct w:val="0"/>
        <w:bidi w:val="0"/>
        <w:snapToGrid w:val="0"/>
        <w:spacing w:line="360" w:lineRule="auto"/>
        <w:ind w:firstLine="404" w:firstLineChars="200"/>
        <w:jc w:val="left"/>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供应商代表须携带有效身份证件。如供应商代表不是法定代表人，须有法定代表人出具的授权委托书，格式见第六章。</w:t>
      </w:r>
    </w:p>
    <w:p w14:paraId="5566406F">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（五）投标费用及结算</w:t>
      </w:r>
    </w:p>
    <w:p w14:paraId="53E1F0AF">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1）不论投标结果如何，供应商均应自行承担所有与投标有关的全部费用。</w:t>
      </w:r>
    </w:p>
    <w:p w14:paraId="3AA65962">
      <w:pPr>
        <w:keepNext w:val="0"/>
        <w:keepLines w:val="0"/>
        <w:pageBreakBefore w:val="0"/>
        <w:kinsoku/>
        <w:wordWrap/>
        <w:overflowPunct/>
        <w:topLinePunct w:val="0"/>
        <w:bidi w:val="0"/>
        <w:spacing w:line="360" w:lineRule="auto"/>
        <w:ind w:firstLine="420" w:firstLineChars="200"/>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2）除业主要求或设计变更要求外不签署任何增加费用的联系单，</w:t>
      </w:r>
      <w:r>
        <w:rPr>
          <w:rFonts w:hint="eastAsia" w:ascii="宋体" w:hAnsi="宋体" w:cs="宋体"/>
          <w:bCs/>
          <w:color w:val="000000" w:themeColor="text1"/>
          <w:szCs w:val="21"/>
          <w:highlight w:val="none"/>
          <w14:textFill>
            <w14:solidFill>
              <w14:schemeClr w14:val="tx1"/>
            </w14:solidFill>
          </w14:textFill>
        </w:rPr>
        <w:t>工程量清单外而要完成本项目所必需的设备、物料、服务等各</w:t>
      </w:r>
      <w:r>
        <w:rPr>
          <w:rFonts w:hint="eastAsia" w:ascii="宋体" w:hAnsi="宋体" w:cs="宋体"/>
          <w:color w:val="000000" w:themeColor="text1"/>
          <w:szCs w:val="21"/>
          <w:highlight w:val="none"/>
          <w14:textFill>
            <w14:solidFill>
              <w14:schemeClr w14:val="tx1"/>
            </w14:solidFill>
          </w14:textFill>
        </w:rPr>
        <w:t>供应商请自行考虑并计入投标总报价，中标后不予调整。</w:t>
      </w:r>
    </w:p>
    <w:p w14:paraId="0548D8F8">
      <w:pPr>
        <w:keepNext w:val="0"/>
        <w:keepLines w:val="0"/>
        <w:pageBreakBefore w:val="0"/>
        <w:kinsoku/>
        <w:wordWrap/>
        <w:overflowPunct/>
        <w:topLinePunct w:val="0"/>
        <w:bidi w:val="0"/>
        <w:snapToGrid w:val="0"/>
        <w:spacing w:line="360" w:lineRule="auto"/>
        <w:ind w:firstLine="422" w:firstLineChars="200"/>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（六）</w:t>
      </w:r>
      <w:r>
        <w:rPr>
          <w:rFonts w:hint="eastAsia" w:ascii="宋体" w:hAnsi="宋体" w:cs="宋体"/>
          <w:b/>
          <w:color w:val="000000" w:themeColor="text1"/>
          <w:kern w:val="0"/>
          <w:szCs w:val="21"/>
          <w:highlight w:val="none"/>
          <w14:textFill>
            <w14:solidFill>
              <w14:schemeClr w14:val="tx1"/>
            </w14:solidFill>
          </w14:textFill>
        </w:rPr>
        <w:t>转包与分包</w:t>
      </w:r>
    </w:p>
    <w:p w14:paraId="7551B0EE">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本项目不允许转包与违法分包。</w:t>
      </w:r>
    </w:p>
    <w:p w14:paraId="74661257">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（七）特别说明</w:t>
      </w:r>
    </w:p>
    <w:p w14:paraId="1D66C60C">
      <w:pPr>
        <w:keepNext w:val="0"/>
        <w:keepLines w:val="0"/>
        <w:pageBreakBefore w:val="0"/>
        <w:widowControl/>
        <w:kinsoku/>
        <w:wordWrap/>
        <w:overflowPunct/>
        <w:topLinePunct w:val="0"/>
        <w:bidi w:val="0"/>
        <w:spacing w:line="360" w:lineRule="auto"/>
        <w:ind w:firstLine="422"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1.单位负责人为同一人或者存在直接控股、管理关系的不同供应商，不得参加同一合同项下的采购活动。如有上述行为的，相关投标均无效。</w:t>
      </w:r>
    </w:p>
    <w:p w14:paraId="5343E026">
      <w:pPr>
        <w:pStyle w:val="30"/>
        <w:keepNext w:val="0"/>
        <w:keepLines w:val="0"/>
        <w:pageBreakBefore w:val="0"/>
        <w:kinsoku/>
        <w:wordWrap/>
        <w:overflowPunct/>
        <w:topLinePunct w:val="0"/>
        <w:bidi w:val="0"/>
        <w:snapToGrid w:val="0"/>
        <w:spacing w:before="0" w:beforeLines="0" w:after="0" w:afterLines="0" w:line="360" w:lineRule="auto"/>
        <w:ind w:left="2" w:leftChars="1"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2.供应商投标所使用的资格、信誉、荣誉、业绩必须为本法人所拥有。供应商投标所使用的采购项目实施人员须为本法人员工。</w:t>
      </w:r>
    </w:p>
    <w:p w14:paraId="3A1299A9">
      <w:pPr>
        <w:pStyle w:val="30"/>
        <w:keepNext w:val="0"/>
        <w:keepLines w:val="0"/>
        <w:pageBreakBefore w:val="0"/>
        <w:kinsoku/>
        <w:wordWrap/>
        <w:overflowPunct/>
        <w:topLinePunct w:val="0"/>
        <w:bidi w:val="0"/>
        <w:snapToGrid w:val="0"/>
        <w:spacing w:before="0" w:beforeLines="0" w:after="0" w:afterLines="0" w:line="360" w:lineRule="auto"/>
        <w:ind w:left="2" w:leftChars="1"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3.供应商应仔细阅读磋商文件的所有内容，按照磋商文件的要求提交响应文件，并对所提供的全部资料的真实性承担法律责任。</w:t>
      </w:r>
    </w:p>
    <w:p w14:paraId="5CFE9EB9">
      <w:pPr>
        <w:pStyle w:val="30"/>
        <w:keepNext w:val="0"/>
        <w:keepLines w:val="0"/>
        <w:pageBreakBefore w:val="0"/>
        <w:kinsoku/>
        <w:wordWrap/>
        <w:overflowPunct/>
        <w:topLinePunct w:val="0"/>
        <w:bidi w:val="0"/>
        <w:snapToGrid w:val="0"/>
        <w:spacing w:before="0" w:beforeLines="0" w:after="0" w:afterLines="0" w:line="360" w:lineRule="auto"/>
        <w:ind w:left="2" w:leftChars="1" w:firstLine="420" w:firstLineChars="200"/>
        <w:rPr>
          <w:rFonts w:hAnsi="宋体" w:cs="宋体"/>
          <w:b/>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4.供应商在投标活动中提供任何虚假材料,其投标无效，并报</w:t>
      </w:r>
      <w:r>
        <w:rPr>
          <w:rFonts w:hint="eastAsia" w:hAnsi="宋体" w:cs="宋体"/>
          <w:b/>
          <w:color w:val="000000" w:themeColor="text1"/>
          <w:sz w:val="21"/>
          <w:szCs w:val="21"/>
          <w:highlight w:val="none"/>
          <w14:textFill>
            <w14:solidFill>
              <w14:schemeClr w14:val="tx1"/>
            </w14:solidFill>
          </w14:textFill>
        </w:rPr>
        <w:t>有权受理非政府采购项目的</w:t>
      </w:r>
      <w:r>
        <w:rPr>
          <w:rFonts w:hint="eastAsia" w:hAnsi="宋体" w:cs="宋体"/>
          <w:color w:val="000000" w:themeColor="text1"/>
          <w:sz w:val="21"/>
          <w:szCs w:val="21"/>
          <w:highlight w:val="none"/>
          <w14:textFill>
            <w14:solidFill>
              <w14:schemeClr w14:val="tx1"/>
            </w14:solidFill>
          </w14:textFill>
        </w:rPr>
        <w:t>监管部门查处（</w:t>
      </w:r>
      <w:r>
        <w:rPr>
          <w:rFonts w:hint="eastAsia" w:hAnsi="宋体" w:cs="宋体"/>
          <w:b/>
          <w:color w:val="000000" w:themeColor="text1"/>
          <w:sz w:val="21"/>
          <w:szCs w:val="21"/>
          <w:highlight w:val="none"/>
          <w14:textFill>
            <w14:solidFill>
              <w14:schemeClr w14:val="tx1"/>
            </w14:solidFill>
          </w14:textFill>
        </w:rPr>
        <w:t>特别说明：临海市财政局非有权受理非政府采购项目的监管部门</w:t>
      </w:r>
      <w:r>
        <w:rPr>
          <w:rFonts w:hint="eastAsia" w:hAnsi="宋体" w:cs="宋体"/>
          <w:color w:val="000000" w:themeColor="text1"/>
          <w:sz w:val="21"/>
          <w:szCs w:val="21"/>
          <w:highlight w:val="none"/>
          <w14:textFill>
            <w14:solidFill>
              <w14:schemeClr w14:val="tx1"/>
            </w14:solidFill>
          </w14:textFill>
        </w:rPr>
        <w:t>）。中标后发现的,中标人须依照《中华人民共和国消费者权益保护法》第49条之规定双倍赔偿招标人，且民事赔偿并不免除违法供应商的行政与刑事责任。</w:t>
      </w:r>
    </w:p>
    <w:p w14:paraId="47006080">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bCs/>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（八）质疑</w:t>
      </w:r>
    </w:p>
    <w:p w14:paraId="02A1B05F">
      <w:pPr>
        <w:keepNext w:val="0"/>
        <w:keepLines w:val="0"/>
        <w:pageBreakBefore w:val="0"/>
        <w:widowControl/>
        <w:kinsoku/>
        <w:wordWrap/>
        <w:overflowPunct/>
        <w:topLinePunct w:val="0"/>
        <w:bidi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1.供应商认为磋商文件、采购过程和中标结果使自己的权益受到损害的，以在线形式一次性向招标人或代理机构提出质疑：</w:t>
      </w:r>
    </w:p>
    <w:p w14:paraId="44A3A58D">
      <w:pPr>
        <w:keepNext w:val="0"/>
        <w:keepLines w:val="0"/>
        <w:pageBreakBefore w:val="0"/>
        <w:widowControl/>
        <w:kinsoku/>
        <w:wordWrap/>
        <w:overflowPunct/>
        <w:topLinePunct w:val="0"/>
        <w:bidi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（1）供应商认为磋商文件的内容损害其权益的，</w:t>
      </w:r>
      <w:r>
        <w:rPr>
          <w:rFonts w:hint="eastAsia" w:ascii="宋体" w:hAnsi="宋体" w:eastAsia="宋体" w:cs="宋体"/>
          <w:b w:val="0"/>
          <w:bCs w:val="0"/>
          <w:color w:val="000000" w:themeColor="text1"/>
          <w:sz w:val="21"/>
          <w:szCs w:val="21"/>
          <w:highlight w:val="none"/>
          <w14:textFill>
            <w14:solidFill>
              <w14:schemeClr w14:val="tx1"/>
            </w14:solidFill>
          </w14:textFill>
        </w:rPr>
        <w:t>应当在</w:t>
      </w:r>
      <w:r>
        <w:rPr>
          <w:rFonts w:hint="eastAsia" w:ascii="宋体" w:hAnsi="宋体" w:cs="宋体"/>
          <w:b/>
          <w:bCs/>
          <w:color w:val="000000" w:themeColor="text1"/>
          <w:sz w:val="21"/>
          <w:szCs w:val="21"/>
          <w:highlight w:val="none"/>
          <w:lang w:eastAsia="zh-CN"/>
          <w14:textFill>
            <w14:solidFill>
              <w14:schemeClr w14:val="tx1"/>
            </w14:solidFill>
          </w14:textFill>
        </w:rPr>
        <w:t>2026</w:t>
      </w:r>
      <w:r>
        <w:rPr>
          <w:rFonts w:hint="eastAsia" w:ascii="宋体" w:hAnsi="宋体" w:eastAsia="宋体" w:cs="宋体"/>
          <w:b/>
          <w:bCs/>
          <w:color w:val="000000" w:themeColor="text1"/>
          <w:sz w:val="21"/>
          <w:szCs w:val="21"/>
          <w:highlight w:val="none"/>
          <w14:textFill>
            <w14:solidFill>
              <w14:schemeClr w14:val="tx1"/>
            </w14:solidFill>
          </w14:textFill>
        </w:rPr>
        <w:t>年</w:t>
      </w:r>
      <w:r>
        <w:rPr>
          <w:rFonts w:hint="eastAsia" w:cs="宋体"/>
          <w:b/>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bCs/>
          <w:color w:val="000000" w:themeColor="text1"/>
          <w:sz w:val="21"/>
          <w:szCs w:val="21"/>
          <w:highlight w:val="none"/>
          <w14:textFill>
            <w14:solidFill>
              <w14:schemeClr w14:val="tx1"/>
            </w14:solidFill>
          </w14:textFill>
        </w:rPr>
        <w:t>月</w:t>
      </w:r>
      <w:r>
        <w:rPr>
          <w:rFonts w:hint="eastAsia" w:cs="宋体"/>
          <w:b/>
          <w:bCs/>
          <w:color w:val="000000" w:themeColor="text1"/>
          <w:sz w:val="21"/>
          <w:szCs w:val="21"/>
          <w:highlight w:val="none"/>
          <w:lang w:val="en-US" w:eastAsia="zh-CN"/>
          <w14:textFill>
            <w14:solidFill>
              <w14:schemeClr w14:val="tx1"/>
            </w14:solidFill>
          </w14:textFill>
        </w:rPr>
        <w:t>21</w:t>
      </w:r>
      <w:r>
        <w:rPr>
          <w:rFonts w:hint="eastAsia" w:ascii="宋体" w:hAnsi="宋体" w:eastAsia="宋体" w:cs="宋体"/>
          <w:b/>
          <w:bCs/>
          <w:color w:val="000000" w:themeColor="text1"/>
          <w:sz w:val="21"/>
          <w:szCs w:val="21"/>
          <w:highlight w:val="none"/>
          <w14:textFill>
            <w14:solidFill>
              <w14:schemeClr w14:val="tx1"/>
            </w14:solidFill>
          </w14:textFill>
        </w:rPr>
        <w:t>日1</w:t>
      </w:r>
      <w:r>
        <w:rPr>
          <w:rFonts w:hint="eastAsia" w:cs="宋体"/>
          <w:b/>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bCs/>
          <w:color w:val="000000" w:themeColor="text1"/>
          <w:sz w:val="21"/>
          <w:szCs w:val="21"/>
          <w:highlight w:val="none"/>
          <w14:textFill>
            <w14:solidFill>
              <w14:schemeClr w14:val="tx1"/>
            </w14:solidFill>
          </w14:textFill>
        </w:rPr>
        <w:t>:00</w:t>
      </w:r>
      <w:r>
        <w:rPr>
          <w:rFonts w:hint="eastAsia" w:ascii="宋体" w:hAnsi="宋体" w:eastAsia="宋体" w:cs="宋体"/>
          <w:b w:val="0"/>
          <w:bCs w:val="0"/>
          <w:color w:val="000000" w:themeColor="text1"/>
          <w:sz w:val="21"/>
          <w:szCs w:val="21"/>
          <w:highlight w:val="none"/>
          <w14:textFill>
            <w14:solidFill>
              <w14:schemeClr w14:val="tx1"/>
            </w14:solidFill>
          </w14:textFill>
        </w:rPr>
        <w:t>前</w:t>
      </w:r>
      <w:r>
        <w:rPr>
          <w:rFonts w:hint="eastAsia" w:cs="宋体"/>
          <w:b w:val="0"/>
          <w:bCs w:val="0"/>
          <w:color w:val="000000" w:themeColor="text1"/>
          <w:sz w:val="21"/>
          <w:szCs w:val="21"/>
          <w:highlight w:val="none"/>
          <w:lang w:val="en-US" w:eastAsia="zh-CN"/>
          <w14:textFill>
            <w14:solidFill>
              <w14:schemeClr w14:val="tx1"/>
            </w14:solidFill>
          </w14:textFill>
        </w:rPr>
        <w:t>以书面形式</w:t>
      </w:r>
      <w:r>
        <w:rPr>
          <w:rFonts w:hint="eastAsia" w:ascii="宋体" w:hAnsi="宋体" w:eastAsia="宋体" w:cs="宋体"/>
          <w:b w:val="0"/>
          <w:bCs w:val="0"/>
          <w:color w:val="000000" w:themeColor="text1"/>
          <w:sz w:val="21"/>
          <w:szCs w:val="21"/>
          <w:highlight w:val="none"/>
          <w14:textFill>
            <w14:solidFill>
              <w14:schemeClr w14:val="tx1"/>
            </w14:solidFill>
          </w14:textFill>
        </w:rPr>
        <w:t>提出</w:t>
      </w:r>
      <w:r>
        <w:rPr>
          <w:rFonts w:hint="eastAsia" w:ascii="宋体" w:hAnsi="宋体" w:cs="宋体"/>
          <w:color w:val="000000" w:themeColor="text1"/>
          <w:kern w:val="0"/>
          <w:szCs w:val="21"/>
          <w:highlight w:val="none"/>
          <w14:textFill>
            <w14:solidFill>
              <w14:schemeClr w14:val="tx1"/>
            </w14:solidFill>
          </w14:textFill>
        </w:rPr>
        <w:t>；</w:t>
      </w:r>
    </w:p>
    <w:p w14:paraId="7E6AB549">
      <w:pPr>
        <w:keepNext w:val="0"/>
        <w:keepLines w:val="0"/>
        <w:pageBreakBefore w:val="0"/>
        <w:widowControl/>
        <w:kinsoku/>
        <w:wordWrap/>
        <w:overflowPunct/>
        <w:topLinePunct w:val="0"/>
        <w:bidi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（2）供应商对采购过程提出质疑的，应当在各采购程序环节结束之日起</w:t>
      </w:r>
      <w:r>
        <w:rPr>
          <w:rFonts w:hint="eastAsia" w:ascii="宋体" w:hAnsi="宋体" w:cs="宋体"/>
          <w:b/>
          <w:color w:val="000000" w:themeColor="text1"/>
          <w:kern w:val="0"/>
          <w:szCs w:val="21"/>
          <w:highlight w:val="none"/>
          <w:u w:val="single"/>
          <w:lang w:val="en-US" w:eastAsia="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个工作日内提出质疑；</w:t>
      </w:r>
    </w:p>
    <w:p w14:paraId="5FE51748">
      <w:pPr>
        <w:keepNext w:val="0"/>
        <w:keepLines w:val="0"/>
        <w:pageBreakBefore w:val="0"/>
        <w:widowControl/>
        <w:kinsoku/>
        <w:wordWrap/>
        <w:overflowPunct/>
        <w:topLinePunct w:val="0"/>
        <w:bidi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（3）供应商对成交结果提出质疑的，</w:t>
      </w:r>
      <w:r>
        <w:rPr>
          <w:rFonts w:hint="eastAsia" w:ascii="宋体" w:hAnsi="宋体" w:cs="宋体"/>
          <w:b/>
          <w:color w:val="000000" w:themeColor="text1"/>
          <w:kern w:val="0"/>
          <w:szCs w:val="21"/>
          <w:highlight w:val="none"/>
          <w14:textFill>
            <w14:solidFill>
              <w14:schemeClr w14:val="tx1"/>
            </w14:solidFill>
          </w14:textFill>
        </w:rPr>
        <w:t>应当在成交结果公告之日起</w:t>
      </w:r>
      <w:r>
        <w:rPr>
          <w:rFonts w:hint="eastAsia" w:ascii="宋体" w:hAnsi="宋体" w:cs="宋体"/>
          <w:b/>
          <w:color w:val="000000" w:themeColor="text1"/>
          <w:kern w:val="0"/>
          <w:szCs w:val="21"/>
          <w:highlight w:val="none"/>
          <w:u w:val="single"/>
          <w:lang w:val="en-US" w:eastAsia="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个工作日内提出质疑；</w:t>
      </w:r>
    </w:p>
    <w:p w14:paraId="6AA380D7">
      <w:pPr>
        <w:keepNext w:val="0"/>
        <w:keepLines w:val="0"/>
        <w:pageBreakBefore w:val="0"/>
        <w:widowControl/>
        <w:kinsoku/>
        <w:wordWrap/>
        <w:overflowPunct/>
        <w:topLinePunct w:val="0"/>
        <w:bidi w:val="0"/>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2.招标人或代理机构在收到供应商的在线质疑后</w:t>
      </w:r>
      <w:r>
        <w:rPr>
          <w:rFonts w:hint="eastAsia" w:ascii="宋体" w:hAnsi="宋体" w:cs="宋体"/>
          <w:b/>
          <w:color w:val="000000" w:themeColor="text1"/>
          <w:kern w:val="0"/>
          <w:szCs w:val="21"/>
          <w:highlight w:val="none"/>
          <w:u w:val="single"/>
          <w14:textFill>
            <w14:solidFill>
              <w14:schemeClr w14:val="tx1"/>
            </w14:solidFill>
          </w14:textFill>
        </w:rPr>
        <w:t>7</w:t>
      </w:r>
      <w:r>
        <w:rPr>
          <w:rFonts w:hint="eastAsia" w:ascii="宋体" w:hAnsi="宋体" w:cs="宋体"/>
          <w:color w:val="000000" w:themeColor="text1"/>
          <w:kern w:val="0"/>
          <w:szCs w:val="21"/>
          <w:highlight w:val="none"/>
          <w14:textFill>
            <w14:solidFill>
              <w14:schemeClr w14:val="tx1"/>
            </w14:solidFill>
          </w14:textFill>
        </w:rPr>
        <w:t>个工作日内作出答复，并以在线形式回复质疑供应商和其他有关供应商，但答复内容不涉及商业秘密。</w:t>
      </w:r>
    </w:p>
    <w:p w14:paraId="20796375">
      <w:pPr>
        <w:keepNext w:val="0"/>
        <w:keepLines w:val="0"/>
        <w:pageBreakBefore w:val="0"/>
        <w:widowControl/>
        <w:kinsoku/>
        <w:wordWrap/>
        <w:overflowPunct/>
        <w:topLinePunct w:val="0"/>
        <w:bidi w:val="0"/>
        <w:spacing w:line="360" w:lineRule="auto"/>
        <w:ind w:firstLine="422" w:firstLineChars="200"/>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3.供应商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1F83100E">
      <w:pPr>
        <w:keepNext w:val="0"/>
        <w:keepLines w:val="0"/>
        <w:pageBreakBefore w:val="0"/>
        <w:widowControl/>
        <w:kinsoku/>
        <w:wordWrap/>
        <w:overflowPunct/>
        <w:topLinePunct w:val="0"/>
        <w:bidi w:val="0"/>
        <w:spacing w:line="360" w:lineRule="auto"/>
        <w:ind w:firstLine="422" w:firstLineChars="200"/>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（九）投诉</w:t>
      </w:r>
    </w:p>
    <w:p w14:paraId="06BECC15">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本项目为非政府采购项目，如供应商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1876B18">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二、磋商文件</w:t>
      </w:r>
    </w:p>
    <w:p w14:paraId="15AAB0DE">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（一）磋商文件的构成</w:t>
      </w:r>
    </w:p>
    <w:p w14:paraId="075BB2E4">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1.竞争性磋商公告</w:t>
      </w:r>
    </w:p>
    <w:p w14:paraId="1E449704">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2.采购需求</w:t>
      </w:r>
    </w:p>
    <w:p w14:paraId="4E00E636">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3.供应商磋商须知</w:t>
      </w:r>
    </w:p>
    <w:p w14:paraId="7C02C91E">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4.磋商原则及评标办法</w:t>
      </w:r>
    </w:p>
    <w:p w14:paraId="4FB29F93">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5.合同主要条款</w:t>
      </w:r>
    </w:p>
    <w:p w14:paraId="74FE0F9F">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6.响应文件格式</w:t>
      </w:r>
    </w:p>
    <w:p w14:paraId="13D5154A">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7.本项目磋商文件的澄清、答复、修改、补充的内容（如有）</w:t>
      </w:r>
    </w:p>
    <w:p w14:paraId="6F987F7A">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（二）供应商的风险</w:t>
      </w:r>
    </w:p>
    <w:p w14:paraId="277CB5CE">
      <w:pPr>
        <w:pStyle w:val="44"/>
        <w:keepNext w:val="0"/>
        <w:keepLines w:val="0"/>
        <w:pageBreakBefore w:val="0"/>
        <w:kinsoku/>
        <w:wordWrap/>
        <w:overflowPunct/>
        <w:topLinePunct w:val="0"/>
        <w:bidi w:val="0"/>
        <w:spacing w:line="360" w:lineRule="auto"/>
        <w:ind w:firstLine="420"/>
        <w:rPr>
          <w:rFonts w:ascii="宋体" w:eastAsia="宋体" w:cs="宋体"/>
          <w:color w:val="000000" w:themeColor="text1"/>
          <w:sz w:val="21"/>
          <w:szCs w:val="21"/>
          <w:highlight w:val="none"/>
          <w14:textFill>
            <w14:solidFill>
              <w14:schemeClr w14:val="tx1"/>
            </w14:solidFill>
          </w14:textFill>
        </w:rPr>
      </w:pPr>
      <w:r>
        <w:rPr>
          <w:rFonts w:hint="eastAsia" w:ascii="宋体" w:eastAsia="宋体" w:cs="宋体"/>
          <w:color w:val="000000" w:themeColor="text1"/>
          <w:sz w:val="21"/>
          <w:szCs w:val="21"/>
          <w:highlight w:val="none"/>
          <w14:textFill>
            <w14:solidFill>
              <w14:schemeClr w14:val="tx1"/>
            </w14:solidFill>
          </w14:textFill>
        </w:rPr>
        <w:t>供应商没有按照磋商文件要求提供全部资料，或者供应商没有对磋商文件在各方面作出实质性响应是供应商的风险，并可能导致其投标被拒绝。</w:t>
      </w:r>
    </w:p>
    <w:p w14:paraId="07C2BA6B">
      <w:pPr>
        <w:pStyle w:val="13"/>
        <w:keepNext w:val="0"/>
        <w:keepLines w:val="0"/>
        <w:pageBreakBefore w:val="0"/>
        <w:widowControl w:val="0"/>
        <w:tabs>
          <w:tab w:val="left" w:pos="420"/>
        </w:tabs>
        <w:kinsoku/>
        <w:wordWrap/>
        <w:overflowPunct/>
        <w:topLinePunct w:val="0"/>
        <w:bidi w:val="0"/>
        <w:snapToGrid w:val="0"/>
        <w:spacing w:after="0" w:afterLines="0" w:line="360" w:lineRule="auto"/>
        <w:ind w:left="0" w:firstLine="422" w:firstLineChars="200"/>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（三）磋商文件的澄清与修改 </w:t>
      </w:r>
    </w:p>
    <w:p w14:paraId="0308432B">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w:t>
      </w:r>
      <w:r>
        <w:rPr>
          <w:rFonts w:hint="eastAsia" w:hAnsi="宋体" w:cs="宋体"/>
          <w:bCs/>
          <w:color w:val="000000" w:themeColor="text1"/>
          <w:sz w:val="21"/>
          <w:szCs w:val="21"/>
          <w:highlight w:val="none"/>
          <w14:textFill>
            <w14:solidFill>
              <w14:schemeClr w14:val="tx1"/>
            </w14:solidFill>
          </w14:textFill>
        </w:rPr>
        <w:t>供应商应认真阅读本磋商文件，发现其中有误或有不合理要求的，供应商必须在前附表规定的时间前以书面形式要求招标人澄清</w:t>
      </w:r>
      <w:r>
        <w:rPr>
          <w:rFonts w:hint="eastAsia" w:hAnsi="宋体" w:cs="宋体"/>
          <w:color w:val="000000" w:themeColor="text1"/>
          <w:sz w:val="21"/>
          <w:szCs w:val="21"/>
          <w:highlight w:val="none"/>
          <w14:textFill>
            <w14:solidFill>
              <w14:schemeClr w14:val="tx1"/>
            </w14:solidFill>
          </w14:textFill>
        </w:rPr>
        <w:t>。招标人对已发出的磋商文件进行必要澄清、答复、修改或补充的，应当在磋商文件要求提交响应文件截止时间前，以采购公告发布的网站予以发布。</w:t>
      </w:r>
    </w:p>
    <w:p w14:paraId="356CA11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2.磋商文件澄清、答复、修改、补充的内容为磋商文件的组成部分。当磋商文件与磋商文件的答复、澄清、修改、补充通知就同一内容的表述不一致时，以最后发出的公告为准。</w:t>
      </w:r>
    </w:p>
    <w:p w14:paraId="7F5820D7">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3.磋商文件的澄清、答复、修改或补充都应该通过招标人以法定形式发布，招标人没有通过招标人，不得擅自澄清、答复、修改或补充磋商文件。</w:t>
      </w:r>
    </w:p>
    <w:p w14:paraId="10B346A3">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三、响应文件的编制</w:t>
      </w:r>
    </w:p>
    <w:p w14:paraId="4BCFD6EA">
      <w:pPr>
        <w:keepNext w:val="0"/>
        <w:keepLines w:val="0"/>
        <w:pageBreakBefore w:val="0"/>
        <w:kinsoku/>
        <w:wordWrap/>
        <w:overflowPunct/>
        <w:topLinePunct w:val="0"/>
        <w:bidi w:val="0"/>
        <w:snapToGrid w:val="0"/>
        <w:spacing w:line="360" w:lineRule="auto"/>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本项目实行电子投标，供应商应准备电子响应文件，本项目线下无需提供任何备份响应文件。电子响应文件，按及本磋商文件要求编制。</w:t>
      </w:r>
    </w:p>
    <w:p w14:paraId="33B6FAAD">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（一）响应文件的组成</w:t>
      </w:r>
    </w:p>
    <w:p w14:paraId="6E1F9F57">
      <w:pPr>
        <w:keepNext w:val="0"/>
        <w:keepLines w:val="0"/>
        <w:pageBreakBefore w:val="0"/>
        <w:kinsoku/>
        <w:wordWrap/>
        <w:overflowPunct/>
        <w:topLinePunct w:val="0"/>
        <w:bidi w:val="0"/>
        <w:snapToGrid w:val="0"/>
        <w:spacing w:line="360" w:lineRule="auto"/>
        <w:ind w:firstLine="422"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响应文件由资格响应文件、商务技术文件、报价文件三部份组成。</w:t>
      </w:r>
      <w:r>
        <w:rPr>
          <w:rFonts w:hint="eastAsia" w:ascii="宋体" w:hAnsi="宋体" w:cs="宋体"/>
          <w:color w:val="000000" w:themeColor="text1"/>
          <w:szCs w:val="21"/>
          <w:highlight w:val="none"/>
          <w14:textFill>
            <w14:solidFill>
              <w14:schemeClr w14:val="tx1"/>
            </w14:solidFill>
          </w14:textFill>
        </w:rPr>
        <w:t>相关格式见附件，其余格式自拟。</w:t>
      </w:r>
    </w:p>
    <w:p w14:paraId="64228A12">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bookmarkStart w:id="11" w:name="_Hlk72672250"/>
      <w:r>
        <w:rPr>
          <w:rFonts w:hint="eastAsia" w:ascii="宋体" w:hAnsi="宋体" w:cs="宋体"/>
          <w:b/>
          <w:color w:val="000000" w:themeColor="text1"/>
          <w:szCs w:val="21"/>
          <w:highlight w:val="none"/>
          <w14:textFill>
            <w14:solidFill>
              <w14:schemeClr w14:val="tx1"/>
            </w14:solidFill>
          </w14:textFill>
        </w:rPr>
        <w:t>1.资格响应文件</w:t>
      </w:r>
    </w:p>
    <w:bookmarkEnd w:id="11"/>
    <w:p w14:paraId="3431D713">
      <w:pPr>
        <w:keepNext w:val="0"/>
        <w:keepLines w:val="0"/>
        <w:pageBreakBefore w:val="0"/>
        <w:kinsoku/>
        <w:wordWrap/>
        <w:overflowPunct/>
        <w:topLinePunct w:val="0"/>
        <w:bidi w:val="0"/>
        <w:snapToGrid w:val="0"/>
        <w:spacing w:line="360" w:lineRule="auto"/>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（1）营业执照</w:t>
      </w:r>
      <w:r>
        <w:rPr>
          <w:rFonts w:hint="eastAsia" w:ascii="宋体" w:hAnsi="宋体" w:cs="宋体"/>
          <w:b/>
          <w:color w:val="000000" w:themeColor="text1"/>
          <w:szCs w:val="21"/>
          <w:highlight w:val="none"/>
          <w14:textFill>
            <w14:solidFill>
              <w14:schemeClr w14:val="tx1"/>
            </w14:solidFill>
          </w14:textFill>
        </w:rPr>
        <w:t>（推荐使用电子营业执照）</w:t>
      </w:r>
      <w:r>
        <w:rPr>
          <w:rFonts w:hint="eastAsia" w:ascii="宋体" w:hAnsi="宋体" w:cs="宋体"/>
          <w:bCs/>
          <w:color w:val="000000" w:themeColor="text1"/>
          <w:szCs w:val="21"/>
          <w:highlight w:val="none"/>
          <w14:textFill>
            <w14:solidFill>
              <w14:schemeClr w14:val="tx1"/>
            </w14:solidFill>
          </w14:textFill>
        </w:rPr>
        <w:t>或事业法人登记证或其他工商等登记证明材料原件扫描件或复印件；</w:t>
      </w:r>
    </w:p>
    <w:p w14:paraId="4D795759">
      <w:pPr>
        <w:keepNext w:val="0"/>
        <w:keepLines w:val="0"/>
        <w:pageBreakBefore w:val="0"/>
        <w:kinsoku/>
        <w:wordWrap/>
        <w:overflowPunct/>
        <w:topLinePunct w:val="0"/>
        <w:bidi w:val="0"/>
        <w:snapToGrid w:val="0"/>
        <w:spacing w:line="360" w:lineRule="auto"/>
        <w:ind w:firstLine="420" w:firstLineChars="200"/>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（2）资质文件复印件（如有）；</w:t>
      </w:r>
    </w:p>
    <w:p w14:paraId="729B4912">
      <w:pPr>
        <w:keepNext w:val="0"/>
        <w:keepLines w:val="0"/>
        <w:pageBreakBefore w:val="0"/>
        <w:kinsoku/>
        <w:wordWrap/>
        <w:overflowPunct/>
        <w:topLinePunct w:val="0"/>
        <w:bidi w:val="0"/>
        <w:snapToGrid w:val="0"/>
        <w:spacing w:line="360" w:lineRule="auto"/>
        <w:ind w:firstLine="420" w:firstLineChars="200"/>
        <w:jc w:val="left"/>
        <w:rPr>
          <w:rFonts w:ascii="宋体" w:hAnsi="宋体" w:cs="宋体"/>
          <w:bCs/>
          <w:color w:val="000000" w:themeColor="text1"/>
          <w:szCs w:val="21"/>
          <w:highlight w:val="none"/>
          <w14:textFill>
            <w14:solidFill>
              <w14:schemeClr w14:val="tx1"/>
            </w14:solidFill>
          </w14:textFill>
        </w:rPr>
      </w:pPr>
      <w:bookmarkStart w:id="12" w:name="_Hlk68075338"/>
      <w:r>
        <w:rPr>
          <w:rFonts w:hint="eastAsia" w:ascii="宋体" w:hAnsi="宋体" w:cs="宋体"/>
          <w:bCs/>
          <w:color w:val="000000" w:themeColor="text1"/>
          <w:szCs w:val="21"/>
          <w:highlight w:val="none"/>
          <w14:textFill>
            <w14:solidFill>
              <w14:schemeClr w14:val="tx1"/>
            </w14:solidFill>
          </w14:textFill>
        </w:rPr>
        <w:t>（3）</w:t>
      </w:r>
      <w:bookmarkEnd w:id="12"/>
      <w:r>
        <w:rPr>
          <w:rFonts w:hint="eastAsia" w:ascii="宋体" w:hAnsi="宋体" w:cs="宋体"/>
          <w:bCs/>
          <w:color w:val="000000" w:themeColor="text1"/>
          <w:szCs w:val="21"/>
          <w:highlight w:val="none"/>
          <w14:textFill>
            <w14:solidFill>
              <w14:schemeClr w14:val="tx1"/>
            </w14:solidFill>
          </w14:textFill>
        </w:rPr>
        <w:t>没有重大违法记录的承诺函</w:t>
      </w:r>
      <w:bookmarkStart w:id="13" w:name="_Hlk69365455"/>
      <w:r>
        <w:rPr>
          <w:rFonts w:hint="eastAsia" w:ascii="宋体" w:hAnsi="宋体" w:cs="宋体"/>
          <w:b/>
          <w:color w:val="000000" w:themeColor="text1"/>
          <w:szCs w:val="21"/>
          <w:highlight w:val="none"/>
          <w:u w:val="single"/>
          <w14:textFill>
            <w14:solidFill>
              <w14:schemeClr w14:val="tx1"/>
            </w14:solidFill>
          </w14:textFill>
        </w:rPr>
        <w:t>（请供应商在资格响应文件中勿遗漏该表格）</w:t>
      </w:r>
      <w:r>
        <w:rPr>
          <w:rFonts w:hint="eastAsia" w:ascii="宋体" w:hAnsi="宋体" w:cs="宋体"/>
          <w:bCs/>
          <w:color w:val="000000" w:themeColor="text1"/>
          <w:szCs w:val="21"/>
          <w:highlight w:val="none"/>
          <w14:textFill>
            <w14:solidFill>
              <w14:schemeClr w14:val="tx1"/>
            </w14:solidFill>
          </w14:textFill>
        </w:rPr>
        <w:t>；</w:t>
      </w:r>
    </w:p>
    <w:bookmarkEnd w:id="13"/>
    <w:p w14:paraId="21C5B3F0">
      <w:pPr>
        <w:keepNext w:val="0"/>
        <w:keepLines w:val="0"/>
        <w:pageBreakBefore w:val="0"/>
        <w:kinsoku/>
        <w:wordWrap/>
        <w:overflowPunct/>
        <w:topLinePunct w:val="0"/>
        <w:bidi w:val="0"/>
        <w:snapToGrid w:val="0"/>
        <w:spacing w:line="360" w:lineRule="auto"/>
        <w:ind w:firstLine="422" w:firstLineChars="200"/>
        <w:jc w:val="left"/>
        <w:rPr>
          <w:rFonts w:ascii="宋体" w:hAnsi="宋体" w:cs="宋体"/>
          <w:color w:val="000000" w:themeColor="text1"/>
          <w:szCs w:val="21"/>
          <w:highlight w:val="none"/>
          <w14:textFill>
            <w14:solidFill>
              <w14:schemeClr w14:val="tx1"/>
            </w14:solidFill>
          </w14:textFill>
        </w:rPr>
      </w:pPr>
      <w:bookmarkStart w:id="14" w:name="_Hlk72672204"/>
      <w:r>
        <w:rPr>
          <w:rFonts w:hint="eastAsia" w:ascii="宋体" w:hAnsi="宋体" w:cs="宋体"/>
          <w:b/>
          <w:color w:val="000000" w:themeColor="text1"/>
          <w:szCs w:val="21"/>
          <w:highlight w:val="none"/>
          <w14:textFill>
            <w14:solidFill>
              <w14:schemeClr w14:val="tx1"/>
            </w14:solidFill>
          </w14:textFill>
        </w:rPr>
        <w:t>2.</w:t>
      </w:r>
      <w:bookmarkEnd w:id="14"/>
      <w:bookmarkStart w:id="15" w:name="_Hlk534200662"/>
      <w:r>
        <w:rPr>
          <w:rFonts w:hint="eastAsia" w:ascii="宋体" w:hAnsi="宋体" w:cs="宋体"/>
          <w:b/>
          <w:color w:val="000000" w:themeColor="text1"/>
          <w:szCs w:val="21"/>
          <w:highlight w:val="none"/>
          <w14:textFill>
            <w14:solidFill>
              <w14:schemeClr w14:val="tx1"/>
            </w14:solidFill>
          </w14:textFill>
        </w:rPr>
        <w:t>商务</w:t>
      </w:r>
      <w:r>
        <w:rPr>
          <w:rFonts w:hint="eastAsia" w:ascii="宋体" w:hAnsi="宋体" w:cs="宋体"/>
          <w:b/>
          <w:bCs/>
          <w:color w:val="000000" w:themeColor="text1"/>
          <w:szCs w:val="21"/>
          <w:highlight w:val="none"/>
          <w14:textFill>
            <w14:solidFill>
              <w14:schemeClr w14:val="tx1"/>
            </w14:solidFill>
          </w14:textFill>
        </w:rPr>
        <w:t>技术</w:t>
      </w:r>
      <w:r>
        <w:rPr>
          <w:rFonts w:hint="eastAsia" w:ascii="宋体" w:hAnsi="宋体" w:cs="宋体"/>
          <w:b/>
          <w:color w:val="000000" w:themeColor="text1"/>
          <w:szCs w:val="21"/>
          <w:highlight w:val="none"/>
          <w14:textFill>
            <w14:solidFill>
              <w14:schemeClr w14:val="tx1"/>
            </w14:solidFill>
          </w14:textFill>
        </w:rPr>
        <w:t>文件</w:t>
      </w:r>
      <w:bookmarkEnd w:id="15"/>
    </w:p>
    <w:p w14:paraId="557415E2">
      <w:pPr>
        <w:keepNext w:val="0"/>
        <w:keepLines w:val="0"/>
        <w:pageBreakBefore w:val="0"/>
        <w:kinsoku/>
        <w:wordWrap/>
        <w:overflowPunct/>
        <w:topLinePunct w:val="0"/>
        <w:bidi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（1）投标函；</w:t>
      </w:r>
    </w:p>
    <w:p w14:paraId="75DBAE08">
      <w:pPr>
        <w:keepNext w:val="0"/>
        <w:keepLines w:val="0"/>
        <w:pageBreakBefore w:val="0"/>
        <w:kinsoku/>
        <w:wordWrap/>
        <w:overflowPunct/>
        <w:topLinePunct w:val="0"/>
        <w:bidi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（2）法定代表人授权委托书（或法定代表人身份证明）；</w:t>
      </w:r>
    </w:p>
    <w:p w14:paraId="4DC65767">
      <w:pPr>
        <w:keepNext w:val="0"/>
        <w:keepLines w:val="0"/>
        <w:pageBreakBefore w:val="0"/>
        <w:kinsoku/>
        <w:wordWrap/>
        <w:overflowPunct/>
        <w:topLinePunct w:val="0"/>
        <w:bidi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（3）投标人按照评分标准要求提供的相应资料；</w:t>
      </w:r>
    </w:p>
    <w:p w14:paraId="3F5322F9">
      <w:pPr>
        <w:keepNext w:val="0"/>
        <w:keepLines w:val="0"/>
        <w:pageBreakBefore w:val="0"/>
        <w:kinsoku/>
        <w:wordWrap/>
        <w:overflowPunct/>
        <w:topLinePunct w:val="0"/>
        <w:bidi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（4）项目负责人简历表；</w:t>
      </w:r>
    </w:p>
    <w:p w14:paraId="00B2F691">
      <w:pPr>
        <w:keepNext w:val="0"/>
        <w:keepLines w:val="0"/>
        <w:pageBreakBefore w:val="0"/>
        <w:kinsoku/>
        <w:wordWrap/>
        <w:overflowPunct/>
        <w:topLinePunct w:val="0"/>
        <w:bidi w:val="0"/>
        <w:adjustRightInd w:val="0"/>
        <w:snapToGrid w:val="0"/>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（5）项目实施人员一览表；</w:t>
      </w:r>
    </w:p>
    <w:p w14:paraId="629AE4C9">
      <w:pPr>
        <w:keepNext w:val="0"/>
        <w:keepLines w:val="0"/>
        <w:pageBreakBefore w:val="0"/>
        <w:widowControl w:val="0"/>
        <w:kinsoku/>
        <w:wordWrap/>
        <w:overflowPunct/>
        <w:topLinePunct w:val="0"/>
        <w:autoSpaceDE/>
        <w:autoSpaceDN/>
        <w:bidi w:val="0"/>
        <w:adjustRightInd/>
        <w:snapToGrid w:val="0"/>
        <w:spacing w:line="360" w:lineRule="auto"/>
        <w:ind w:left="0" w:firstLine="420" w:firstLineChars="200"/>
        <w:jc w:val="left"/>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类似成功案例一览表；</w:t>
      </w:r>
    </w:p>
    <w:p w14:paraId="21FFFFAA">
      <w:pPr>
        <w:keepNext w:val="0"/>
        <w:keepLines w:val="0"/>
        <w:pageBreakBefore w:val="0"/>
        <w:kinsoku/>
        <w:wordWrap/>
        <w:overflowPunct/>
        <w:topLinePunct w:val="0"/>
        <w:bidi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）售后服务网点情况表；</w:t>
      </w:r>
      <w:r>
        <w:rPr>
          <w:rFonts w:hint="eastAsia" w:ascii="宋体" w:hAnsi="宋体" w:cs="宋体"/>
          <w:color w:val="000000" w:themeColor="text1"/>
          <w:szCs w:val="21"/>
          <w:highlight w:val="none"/>
          <w14:textFill>
            <w14:solidFill>
              <w14:schemeClr w14:val="tx1"/>
            </w14:solidFill>
          </w14:textFill>
        </w:rPr>
        <w:t xml:space="preserve"> </w:t>
      </w:r>
    </w:p>
    <w:p w14:paraId="5F8656E0">
      <w:pPr>
        <w:keepNext w:val="0"/>
        <w:keepLines w:val="0"/>
        <w:pageBreakBefore w:val="0"/>
        <w:kinsoku/>
        <w:wordWrap/>
        <w:overflowPunct/>
        <w:topLinePunct w:val="0"/>
        <w:bidi w:val="0"/>
        <w:adjustRightInd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）商务技术响应表；</w:t>
      </w:r>
    </w:p>
    <w:p w14:paraId="45C6D22D">
      <w:pPr>
        <w:pStyle w:val="52"/>
        <w:keepNext w:val="0"/>
        <w:keepLines w:val="0"/>
        <w:pageBreakBefore w:val="0"/>
        <w:kinsoku/>
        <w:wordWrap/>
        <w:overflowPunct/>
        <w:topLinePunct w:val="0"/>
        <w:bidi w:val="0"/>
        <w:spacing w:before="0" w:beforeLines="0" w:after="0" w:afterLines="0" w:line="360" w:lineRule="auto"/>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cs="宋体"/>
          <w:color w:val="000000" w:themeColor="text1"/>
          <w:sz w:val="21"/>
          <w:szCs w:val="21"/>
          <w:highlight w:val="none"/>
          <w14:textFill>
            <w14:solidFill>
              <w14:schemeClr w14:val="tx1"/>
            </w14:solidFill>
          </w14:textFill>
        </w:rPr>
        <w:t>）投标人认为需要提供的其他资料。</w:t>
      </w:r>
    </w:p>
    <w:p w14:paraId="72362D90">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3.报价文件</w:t>
      </w:r>
    </w:p>
    <w:p w14:paraId="2526F8CD">
      <w:pPr>
        <w:pStyle w:val="31"/>
        <w:keepNext w:val="0"/>
        <w:keepLines w:val="0"/>
        <w:pageBreakBefore w:val="0"/>
        <w:kinsoku/>
        <w:wordWrap/>
        <w:overflowPunct/>
        <w:topLinePunct w:val="0"/>
        <w:bidi w:val="0"/>
        <w:snapToGrid w:val="0"/>
        <w:spacing w:line="360" w:lineRule="auto"/>
        <w:ind w:left="0" w:leftChars="0"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（1）开标一览表；</w:t>
      </w:r>
    </w:p>
    <w:p w14:paraId="4A68D65D">
      <w:pPr>
        <w:keepNext w:val="0"/>
        <w:keepLines w:val="0"/>
        <w:pageBreakBefore w:val="0"/>
        <w:kinsoku/>
        <w:wordWrap/>
        <w:overflowPunct/>
        <w:topLinePunct w:val="0"/>
        <w:bidi w:val="0"/>
        <w:snapToGrid w:val="0"/>
        <w:spacing w:line="360" w:lineRule="auto"/>
        <w:ind w:firstLine="420" w:firstLineChars="200"/>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rPr>
        <w:t>（2）报价明细表；</w:t>
      </w:r>
    </w:p>
    <w:p w14:paraId="302966A7">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pacing w:val="-4"/>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w:t>
      </w:r>
      <w:r>
        <w:rPr>
          <w:rFonts w:hint="eastAsia" w:ascii="宋体" w:hAnsi="宋体" w:cs="宋体"/>
          <w:b/>
          <w:color w:val="000000" w:themeColor="text1"/>
          <w:spacing w:val="-4"/>
          <w:szCs w:val="21"/>
          <w:highlight w:val="none"/>
          <w14:textFill>
            <w14:solidFill>
              <w14:schemeClr w14:val="tx1"/>
            </w14:solidFill>
          </w14:textFill>
        </w:rPr>
        <w:t>采购项目评分索引表(该表格仅为方便评标之用，不涉及无效标条款，表格放置在商务技术文件目录的前页，以方便评委进行评审，格式见第四章)</w:t>
      </w:r>
    </w:p>
    <w:p w14:paraId="662228C3">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（三）响应文件的语言及计量</w:t>
      </w:r>
    </w:p>
    <w:p w14:paraId="5FC41A7F">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1.响应文件以及供应商与招标人就有关投标事宜的所有来往函电，均应以中文汉语书写。除签名、盖章、专用名称等特殊情形外，以中文汉语以外的文字表述的响应文件视同未提供。</w:t>
      </w:r>
    </w:p>
    <w:p w14:paraId="4FBE7E62">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2.投标计量单位，磋商文件已有明确规定的，使用磋商文件规定的计量单位；磋商文件没有规定的，应采用中华人民共和国法定计量单位（货币单位：人民币元），否则视同未响应。</w:t>
      </w:r>
    </w:p>
    <w:p w14:paraId="422A0891">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（四）投标报价</w:t>
      </w:r>
    </w:p>
    <w:p w14:paraId="18ABD025">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1.投标报价应按招标文件中相关附表格式填写。</w:t>
      </w:r>
    </w:p>
    <w:p w14:paraId="24FA7715">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▲2.投标文件只允许有一个报价，有选择的或有条件的报价将不予接受。</w:t>
      </w:r>
    </w:p>
    <w:p w14:paraId="2B923279">
      <w:pPr>
        <w:keepNext w:val="0"/>
        <w:keepLines w:val="0"/>
        <w:pageBreakBefore w:val="0"/>
        <w:kinsoku/>
        <w:wordWrap/>
        <w:overflowPunct/>
        <w:topLinePunct w:val="0"/>
        <w:bidi w:val="0"/>
        <w:snapToGrid w:val="0"/>
        <w:spacing w:line="360" w:lineRule="auto"/>
        <w:ind w:firstLine="422"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（五）投标有效期</w:t>
      </w:r>
    </w:p>
    <w:p w14:paraId="39738282">
      <w:pPr>
        <w:pStyle w:val="13"/>
        <w:keepNext w:val="0"/>
        <w:keepLines w:val="0"/>
        <w:pageBreakBefore w:val="0"/>
        <w:widowControl w:val="0"/>
        <w:tabs>
          <w:tab w:val="left" w:pos="420"/>
        </w:tabs>
        <w:kinsoku/>
        <w:wordWrap/>
        <w:overflowPunct/>
        <w:topLinePunct w:val="0"/>
        <w:bidi w:val="0"/>
        <w:snapToGrid w:val="0"/>
        <w:spacing w:after="0" w:afterLines="0" w:line="360" w:lineRule="auto"/>
        <w:ind w:left="-25" w:leftChars="-12" w:firstLine="420" w:firstLineChars="20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▲1.自投标截止日起</w:t>
      </w:r>
      <w:r>
        <w:rPr>
          <w:rFonts w:hint="eastAsia" w:ascii="宋体" w:hAnsi="宋体" w:cs="宋体"/>
          <w:color w:val="000000" w:themeColor="text1"/>
          <w:sz w:val="21"/>
          <w:szCs w:val="21"/>
          <w:highlight w:val="none"/>
          <w:u w:val="single"/>
          <w14:textFill>
            <w14:solidFill>
              <w14:schemeClr w14:val="tx1"/>
            </w14:solidFill>
          </w14:textFill>
        </w:rPr>
        <w:t xml:space="preserve">  90  </w:t>
      </w:r>
      <w:r>
        <w:rPr>
          <w:rFonts w:hint="eastAsia" w:ascii="宋体" w:hAnsi="宋体" w:cs="宋体"/>
          <w:color w:val="000000" w:themeColor="text1"/>
          <w:sz w:val="21"/>
          <w:szCs w:val="21"/>
          <w:highlight w:val="none"/>
          <w14:textFill>
            <w14:solidFill>
              <w14:schemeClr w14:val="tx1"/>
            </w14:solidFill>
          </w14:textFill>
        </w:rPr>
        <w:t>天响应文件应保持有效。</w:t>
      </w:r>
    </w:p>
    <w:p w14:paraId="28E4C9F5">
      <w:pPr>
        <w:pStyle w:val="13"/>
        <w:keepNext w:val="0"/>
        <w:keepLines w:val="0"/>
        <w:pageBreakBefore w:val="0"/>
        <w:widowControl w:val="0"/>
        <w:tabs>
          <w:tab w:val="left" w:pos="420"/>
        </w:tabs>
        <w:kinsoku/>
        <w:wordWrap/>
        <w:overflowPunct/>
        <w:topLinePunct w:val="0"/>
        <w:bidi w:val="0"/>
        <w:snapToGrid w:val="0"/>
        <w:spacing w:after="0" w:afterLines="0" w:line="360" w:lineRule="auto"/>
        <w:ind w:left="0" w:firstLine="420" w:firstLineChars="20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2.在特殊情况下，招标人可与供应商协商延长响应文件的有效期，这种要求和答复均以书面形式进行。</w:t>
      </w:r>
    </w:p>
    <w:p w14:paraId="563E23FA">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3.供应商可拒绝接受延期要求，同意延长有效期的供应商不能修改响应文件内容。 </w:t>
      </w:r>
    </w:p>
    <w:p w14:paraId="099DC26A">
      <w:pPr>
        <w:keepNext w:val="0"/>
        <w:keepLines w:val="0"/>
        <w:pageBreakBefore w:val="0"/>
        <w:kinsoku/>
        <w:wordWrap/>
        <w:overflowPunct/>
        <w:topLinePunct w:val="0"/>
        <w:bidi w:val="0"/>
        <w:snapToGrid w:val="0"/>
        <w:spacing w:line="360" w:lineRule="auto"/>
        <w:ind w:firstLine="420"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4.中标人的响应文件自开标之日起至合同履行完毕止均应保持有效。</w:t>
      </w:r>
    </w:p>
    <w:p w14:paraId="4514B5D3">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5.供应商有下列情形之一的，按有关规定进行处罚：</w:t>
      </w:r>
    </w:p>
    <w:p w14:paraId="5251B7EB">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（1）供应商在投标有效期内撤回响应文件的；</w:t>
      </w:r>
    </w:p>
    <w:p w14:paraId="7ACE4C7D">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（2）未按规定提交履约保证金的；</w:t>
      </w:r>
    </w:p>
    <w:p w14:paraId="7D182248">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（3）供应商在投标过程中弄虚作假，提供虚假材料的；</w:t>
      </w:r>
    </w:p>
    <w:p w14:paraId="0744E1DB">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（4）中标人无正当理由不与招标人签订合同的；</w:t>
      </w:r>
    </w:p>
    <w:p w14:paraId="19CEF978">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bCs/>
          <w:color w:val="000000" w:themeColor="text1"/>
          <w:szCs w:val="21"/>
          <w:highlight w:val="none"/>
          <w14:textFill>
            <w14:solidFill>
              <w14:schemeClr w14:val="tx1"/>
            </w14:solidFill>
          </w14:textFill>
        </w:rPr>
        <w:t>将中标项目转让给他人或者在响应文件中未说明且未经招标人同意，将中标项目分包给他人的；</w:t>
      </w:r>
    </w:p>
    <w:p w14:paraId="2420EBFA">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（6）拒绝履行合同义务的；</w:t>
      </w:r>
    </w:p>
    <w:p w14:paraId="40E2FFE7">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（7）其他严重扰乱招投标程序的。</w:t>
      </w:r>
    </w:p>
    <w:p w14:paraId="4470FA00">
      <w:pPr>
        <w:keepNext w:val="0"/>
        <w:keepLines w:val="0"/>
        <w:pageBreakBefore w:val="0"/>
        <w:kinsoku/>
        <w:wordWrap/>
        <w:overflowPunct/>
        <w:topLinePunct w:val="0"/>
        <w:bidi w:val="0"/>
        <w:snapToGrid w:val="0"/>
        <w:spacing w:line="360" w:lineRule="auto"/>
        <w:ind w:firstLine="422" w:firstLineChars="200"/>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（六）响应文件的签署</w:t>
      </w:r>
    </w:p>
    <w:p w14:paraId="5DB1F6B3">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1.供应商应按本磋商文件规定的格式和顺序编制响应文件并标注页码，响应文件内容不完整、编排混乱而导致响应文件被误读、漏读或者查找不到相关内容的，供应商责任自负。</w:t>
      </w:r>
    </w:p>
    <w:p w14:paraId="37894914">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14:textFill>
            <w14:solidFill>
              <w14:schemeClr w14:val="tx1"/>
            </w14:solidFill>
          </w14:textFill>
        </w:rPr>
        <w:t>电子响应文件中公章采用CA签章</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并根据本磋商文件规定的格式和顺序编制电子响应文件，</w:t>
      </w:r>
      <w:r>
        <w:rPr>
          <w:rFonts w:hint="eastAsia" w:ascii="宋体" w:hAnsi="宋体" w:cs="宋体"/>
          <w:bCs/>
          <w:color w:val="000000" w:themeColor="text1"/>
          <w:szCs w:val="21"/>
          <w:highlight w:val="none"/>
          <w14:textFill>
            <w14:solidFill>
              <w14:schemeClr w14:val="tx1"/>
            </w14:solidFill>
          </w14:textFill>
        </w:rPr>
        <w:t>电子响应文件如内容不完整、编排混乱导致响应文件被误读、漏读，或者在按磋商文件规定的部位查找不到相关内容的，由供应商自行承担。</w:t>
      </w:r>
    </w:p>
    <w:p w14:paraId="4F3A0A22">
      <w:pPr>
        <w:keepNext w:val="0"/>
        <w:keepLines w:val="0"/>
        <w:pageBreakBefore w:val="0"/>
        <w:kinsoku/>
        <w:wordWrap/>
        <w:overflowPunct/>
        <w:topLinePunct w:val="0"/>
        <w:bidi w:val="0"/>
        <w:snapToGrid w:val="0"/>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3.响应文件不得涂改，若有修改错漏处，须加盖单位公章或者法定代表人或授权委托人签字或盖章。响应文件因字迹潦草或表达不清所引起的后果由供应商负责。</w:t>
      </w:r>
    </w:p>
    <w:p w14:paraId="75CCE94C">
      <w:pPr>
        <w:keepNext w:val="0"/>
        <w:keepLines w:val="0"/>
        <w:pageBreakBefore w:val="0"/>
        <w:kinsoku/>
        <w:wordWrap/>
        <w:overflowPunct/>
        <w:topLinePunct w:val="0"/>
        <w:bidi w:val="0"/>
        <w:snapToGrid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（七）投标无效的情形</w:t>
      </w:r>
    </w:p>
    <w:p w14:paraId="50F8D1F8">
      <w:pPr>
        <w:keepNext w:val="0"/>
        <w:keepLines w:val="0"/>
        <w:pageBreakBefore w:val="0"/>
        <w:kinsoku/>
        <w:wordWrap/>
        <w:overflowPunct/>
        <w:topLinePunct w:val="0"/>
        <w:bidi w:val="0"/>
        <w:snapToGrid w:val="0"/>
        <w:spacing w:line="360" w:lineRule="auto"/>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实质上没有响应磋商文件要求的投标将被视为无效投标。供应商不得通过修正或撤消不合要求的偏离或保留从而使其投标成为实质上响应的投标，但经评标委员会认定属于供应商疏忽、笔误所造成的差错，应当允许其在评标结束之前进行修改或者补正（可以是电子邮件、扫描件等）。修改或者补正响应文件必须以书面形式进行，如有需要应在中标结果公告之前查核原件。限期内不补正或经补正后仍不符合磋商文件要求的，应认定其投标无效。供应商修改、补正响应文件后，不影响评标委员会对其响应文件所作的评价和评分结果。</w:t>
      </w:r>
    </w:p>
    <w:p w14:paraId="59A0D53E">
      <w:pPr>
        <w:keepNext w:val="0"/>
        <w:keepLines w:val="0"/>
        <w:pageBreakBefore w:val="0"/>
        <w:kinsoku/>
        <w:wordWrap/>
        <w:overflowPunct/>
        <w:topLinePunct w:val="0"/>
        <w:bidi w:val="0"/>
        <w:snapToGrid w:val="0"/>
        <w:spacing w:line="360" w:lineRule="auto"/>
        <w:ind w:firstLine="406" w:firstLineChars="200"/>
        <w:rPr>
          <w:rFonts w:ascii="宋体" w:hAnsi="宋体" w:cs="宋体"/>
          <w:b/>
          <w:bCs/>
          <w:color w:val="000000" w:themeColor="text1"/>
          <w:spacing w:val="-4"/>
          <w:szCs w:val="21"/>
          <w:highlight w:val="none"/>
          <w14:textFill>
            <w14:solidFill>
              <w14:schemeClr w14:val="tx1"/>
            </w14:solidFill>
          </w14:textFill>
        </w:rPr>
      </w:pPr>
      <w:bookmarkStart w:id="16" w:name="_Hlk59462445"/>
      <w:r>
        <w:rPr>
          <w:rFonts w:hint="eastAsia" w:ascii="宋体" w:hAnsi="宋体" w:cs="宋体"/>
          <w:b/>
          <w:bCs/>
          <w:color w:val="000000" w:themeColor="text1"/>
          <w:spacing w:val="-4"/>
          <w:szCs w:val="21"/>
          <w:highlight w:val="none"/>
          <w14:textFill>
            <w14:solidFill>
              <w14:schemeClr w14:val="tx1"/>
            </w14:solidFill>
          </w14:textFill>
        </w:rPr>
        <w:t>1.</w:t>
      </w:r>
      <w:bookmarkStart w:id="17" w:name="_Hlk534294335"/>
      <w:r>
        <w:rPr>
          <w:rFonts w:hint="eastAsia" w:ascii="宋体" w:hAnsi="宋体" w:cs="宋体"/>
          <w:b/>
          <w:bCs/>
          <w:color w:val="000000" w:themeColor="text1"/>
          <w:spacing w:val="-4"/>
          <w:szCs w:val="21"/>
          <w:highlight w:val="none"/>
          <w14:textFill>
            <w14:solidFill>
              <w14:schemeClr w14:val="tx1"/>
            </w14:solidFill>
          </w14:textFill>
        </w:rPr>
        <w:t>在符合性审查和商务技术评审时，如发现下列情形之一的，响应文件将被视为无效：</w:t>
      </w:r>
    </w:p>
    <w:bookmarkEnd w:id="17"/>
    <w:p w14:paraId="5AD64461">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（1）资格响应文件未提供齐全的或者资格响应文件存在过期的或者不符合磋商文件标明的资格要求的；</w:t>
      </w:r>
    </w:p>
    <w:p w14:paraId="590B67DE">
      <w:pPr>
        <w:keepNext w:val="0"/>
        <w:keepLines w:val="0"/>
        <w:pageBreakBefore w:val="0"/>
        <w:kinsoku/>
        <w:wordWrap/>
        <w:overflowPunct/>
        <w:topLinePunct w:val="0"/>
        <w:bidi w:val="0"/>
        <w:snapToGrid w:val="0"/>
        <w:spacing w:line="360" w:lineRule="auto"/>
        <w:ind w:firstLine="420" w:firstLineChars="200"/>
        <w:rPr>
          <w:rFonts w:ascii="宋体" w:hAnsi="宋体" w:cs="宋体"/>
          <w:bCs/>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bCs/>
          <w:color w:val="000000" w:themeColor="text1"/>
          <w:szCs w:val="21"/>
          <w:highlight w:val="none"/>
          <w14:textFill>
            <w14:solidFill>
              <w14:schemeClr w14:val="tx1"/>
            </w14:solidFill>
          </w14:textFill>
        </w:rPr>
        <w:t>电子响应文件</w:t>
      </w:r>
      <w:r>
        <w:rPr>
          <w:rFonts w:hint="eastAsia" w:ascii="宋体" w:hAnsi="宋体" w:cs="宋体"/>
          <w:b/>
          <w:bCs/>
          <w:color w:val="000000" w:themeColor="text1"/>
          <w:kern w:val="0"/>
          <w:szCs w:val="21"/>
          <w:highlight w:val="none"/>
          <w14:textFill>
            <w14:solidFill>
              <w14:schemeClr w14:val="tx1"/>
            </w14:solidFill>
          </w14:textFill>
        </w:rPr>
        <w:t>在指定页面无法定代表人盖章或签字、未在指定页面盖公章、未提供法定代表人授权委托书（如被授权人代表投标）或未提供法人证明（如法人代表投标）、未提供投标函、未提供《没有重大违法记录的承诺函》或者投标函、《没有重大违法记录的承诺函》格式不符合磋商文件要求或填写项目不齐全的；</w:t>
      </w:r>
    </w:p>
    <w:p w14:paraId="144D0742">
      <w:pPr>
        <w:pStyle w:val="15"/>
        <w:keepNext w:val="0"/>
        <w:keepLines w:val="0"/>
        <w:pageBreakBefore w:val="0"/>
        <w:kinsoku/>
        <w:wordWrap/>
        <w:overflowPunct/>
        <w:topLinePunct w:val="0"/>
        <w:bidi w:val="0"/>
        <w:snapToGrid w:val="0"/>
        <w:spacing w:line="360" w:lineRule="auto"/>
        <w:ind w:firstLine="404" w:firstLineChars="200"/>
        <w:rPr>
          <w:rFonts w:hAnsi="宋体" w:cs="宋体"/>
          <w:b/>
          <w:bCs/>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（3）多项主要服务响应或者主要设备功能响应不满足磋商文件要求或缺项的，</w:t>
      </w:r>
      <w:r>
        <w:rPr>
          <w:rFonts w:hint="eastAsia" w:hAnsi="宋体" w:cs="宋体"/>
          <w:b/>
          <w:bCs/>
          <w:color w:val="000000" w:themeColor="text1"/>
          <w:sz w:val="21"/>
          <w:szCs w:val="21"/>
          <w:highlight w:val="none"/>
          <w14:textFill>
            <w14:solidFill>
              <w14:schemeClr w14:val="tx1"/>
            </w14:solidFill>
          </w14:textFill>
        </w:rPr>
        <w:t>主要设备尺寸严重不满足磋商文件要求的。</w:t>
      </w:r>
    </w:p>
    <w:p w14:paraId="5082DD9F">
      <w:pPr>
        <w:pStyle w:val="15"/>
        <w:keepNext w:val="0"/>
        <w:keepLines w:val="0"/>
        <w:pageBreakBefore w:val="0"/>
        <w:kinsoku/>
        <w:wordWrap/>
        <w:overflowPunct/>
        <w:topLinePunct w:val="0"/>
        <w:bidi w:val="0"/>
        <w:snapToGrid w:val="0"/>
        <w:spacing w:line="360" w:lineRule="auto"/>
        <w:ind w:firstLine="404"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w:t>
      </w:r>
      <w:r>
        <w:rPr>
          <w:rFonts w:hint="eastAsia" w:hAnsi="宋体" w:cs="宋体"/>
          <w:snapToGrid w:val="0"/>
          <w:color w:val="000000" w:themeColor="text1"/>
          <w:sz w:val="21"/>
          <w:szCs w:val="21"/>
          <w:highlight w:val="none"/>
          <w14:textFill>
            <w14:solidFill>
              <w14:schemeClr w14:val="tx1"/>
            </w14:solidFill>
          </w14:textFill>
        </w:rPr>
        <w:t>与</w:t>
      </w:r>
      <w:r>
        <w:rPr>
          <w:rFonts w:hint="eastAsia" w:hAnsi="宋体" w:cs="宋体"/>
          <w:color w:val="000000" w:themeColor="text1"/>
          <w:sz w:val="21"/>
          <w:szCs w:val="21"/>
          <w:highlight w:val="none"/>
          <w14:textFill>
            <w14:solidFill>
              <w14:schemeClr w14:val="tx1"/>
            </w14:solidFill>
          </w14:textFill>
        </w:rPr>
        <w:t>磋商文件中标“▲”的技术指标、主要功能参数、服务响应发生实质性负偏离</w:t>
      </w:r>
      <w:r>
        <w:rPr>
          <w:rFonts w:hint="eastAsia" w:hAnsi="宋体" w:cs="宋体"/>
          <w:snapToGrid w:val="0"/>
          <w:color w:val="000000" w:themeColor="text1"/>
          <w:sz w:val="21"/>
          <w:szCs w:val="21"/>
          <w:highlight w:val="none"/>
          <w14:textFill>
            <w14:solidFill>
              <w14:schemeClr w14:val="tx1"/>
            </w14:solidFill>
          </w14:textFill>
        </w:rPr>
        <w:t>或内容缺失</w:t>
      </w:r>
      <w:r>
        <w:rPr>
          <w:rFonts w:hint="eastAsia" w:hAnsi="宋体" w:cs="宋体"/>
          <w:color w:val="000000" w:themeColor="text1"/>
          <w:sz w:val="21"/>
          <w:szCs w:val="21"/>
          <w:highlight w:val="none"/>
          <w14:textFill>
            <w14:solidFill>
              <w14:schemeClr w14:val="tx1"/>
            </w14:solidFill>
          </w14:textFill>
        </w:rPr>
        <w:t>的；</w:t>
      </w:r>
    </w:p>
    <w:p w14:paraId="4759A6CF">
      <w:pPr>
        <w:pStyle w:val="15"/>
        <w:keepNext w:val="0"/>
        <w:keepLines w:val="0"/>
        <w:pageBreakBefore w:val="0"/>
        <w:kinsoku/>
        <w:wordWrap/>
        <w:overflowPunct/>
        <w:topLinePunct w:val="0"/>
        <w:bidi w:val="0"/>
        <w:snapToGrid w:val="0"/>
        <w:spacing w:line="360" w:lineRule="auto"/>
        <w:ind w:firstLine="404"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（5）未如实提供投标货物的技术参数，或者响应文件标明的响应或偏离存在虚假的；</w:t>
      </w:r>
    </w:p>
    <w:p w14:paraId="360A4393">
      <w:pPr>
        <w:pStyle w:val="15"/>
        <w:keepNext w:val="0"/>
        <w:keepLines w:val="0"/>
        <w:pageBreakBefore w:val="0"/>
        <w:kinsoku/>
        <w:wordWrap/>
        <w:overflowPunct/>
        <w:topLinePunct w:val="0"/>
        <w:bidi w:val="0"/>
        <w:snapToGrid w:val="0"/>
        <w:spacing w:line="360" w:lineRule="auto"/>
        <w:ind w:firstLine="404" w:firstLineChars="200"/>
        <w:rPr>
          <w:rFonts w:hAnsi="宋体" w:cs="宋体"/>
          <w:snapToGrid w:val="0"/>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（6）投标有效期、工期（服务期、交货时间、服务期）、保修期（质保期）、付款方式等商务条款不能满足磋商文件要求或缺失的</w:t>
      </w:r>
      <w:r>
        <w:rPr>
          <w:rFonts w:hint="eastAsia" w:hAnsi="宋体" w:cs="宋体"/>
          <w:snapToGrid w:val="0"/>
          <w:color w:val="000000" w:themeColor="text1"/>
          <w:sz w:val="21"/>
          <w:szCs w:val="21"/>
          <w:highlight w:val="none"/>
          <w14:textFill>
            <w14:solidFill>
              <w14:schemeClr w14:val="tx1"/>
            </w14:solidFill>
          </w14:textFill>
        </w:rPr>
        <w:t>；</w:t>
      </w:r>
    </w:p>
    <w:bookmarkEnd w:id="16"/>
    <w:p w14:paraId="3AF34AEE">
      <w:pPr>
        <w:pStyle w:val="15"/>
        <w:keepNext w:val="0"/>
        <w:keepLines w:val="0"/>
        <w:pageBreakBefore w:val="0"/>
        <w:kinsoku/>
        <w:wordWrap/>
        <w:overflowPunct/>
        <w:topLinePunct w:val="0"/>
        <w:bidi w:val="0"/>
        <w:snapToGrid w:val="0"/>
        <w:spacing w:line="360" w:lineRule="auto"/>
        <w:ind w:firstLine="404" w:firstLineChars="200"/>
        <w:rPr>
          <w:rFonts w:hAnsi="宋体" w:cs="宋体"/>
          <w:snapToGrid w:val="0"/>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（7）</w:t>
      </w:r>
      <w:r>
        <w:rPr>
          <w:rFonts w:hint="eastAsia" w:hAnsi="宋体" w:cs="宋体"/>
          <w:snapToGrid w:val="0"/>
          <w:color w:val="000000" w:themeColor="text1"/>
          <w:sz w:val="21"/>
          <w:szCs w:val="21"/>
          <w:highlight w:val="none"/>
          <w14:textFill>
            <w14:solidFill>
              <w14:schemeClr w14:val="tx1"/>
            </w14:solidFill>
          </w14:textFill>
        </w:rPr>
        <w:t>在商务及技术响应表中缺失部分磋商文件中打▲的商务和技术要求的应标内容，同时在评标委员会对其进行询标时，供应商未能在规定时间内提供出其响应文件中有该项响应内容的；</w:t>
      </w:r>
    </w:p>
    <w:p w14:paraId="3258A2C7">
      <w:pPr>
        <w:pStyle w:val="15"/>
        <w:keepNext w:val="0"/>
        <w:keepLines w:val="0"/>
        <w:pageBreakBefore w:val="0"/>
        <w:kinsoku/>
        <w:wordWrap/>
        <w:overflowPunct/>
        <w:topLinePunct w:val="0"/>
        <w:bidi w:val="0"/>
        <w:snapToGrid w:val="0"/>
        <w:spacing w:line="360" w:lineRule="auto"/>
        <w:ind w:firstLine="404"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（8）响应文件有招标方不能接受的附加条件的；</w:t>
      </w:r>
    </w:p>
    <w:p w14:paraId="6CE0A640">
      <w:pPr>
        <w:pStyle w:val="15"/>
        <w:keepNext w:val="0"/>
        <w:keepLines w:val="0"/>
        <w:pageBreakBefore w:val="0"/>
        <w:kinsoku/>
        <w:wordWrap/>
        <w:overflowPunct/>
        <w:topLinePunct w:val="0"/>
        <w:bidi w:val="0"/>
        <w:snapToGrid w:val="0"/>
        <w:spacing w:line="360" w:lineRule="auto"/>
        <w:ind w:firstLine="404"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（9）商务技术文件中出现投标总报价的；</w:t>
      </w:r>
    </w:p>
    <w:p w14:paraId="24504240">
      <w:pPr>
        <w:pStyle w:val="15"/>
        <w:keepNext w:val="0"/>
        <w:keepLines w:val="0"/>
        <w:pageBreakBefore w:val="0"/>
        <w:kinsoku/>
        <w:wordWrap/>
        <w:overflowPunct/>
        <w:topLinePunct w:val="0"/>
        <w:bidi w:val="0"/>
        <w:snapToGrid w:val="0"/>
        <w:spacing w:line="360" w:lineRule="auto"/>
        <w:ind w:firstLine="404"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（10）不同供应商的响应文件,由同一台电脑编制。</w:t>
      </w:r>
    </w:p>
    <w:p w14:paraId="57C51514">
      <w:pPr>
        <w:pStyle w:val="15"/>
        <w:keepNext w:val="0"/>
        <w:keepLines w:val="0"/>
        <w:pageBreakBefore w:val="0"/>
        <w:kinsoku/>
        <w:wordWrap/>
        <w:overflowPunct/>
        <w:topLinePunct w:val="0"/>
        <w:bidi w:val="0"/>
        <w:snapToGrid w:val="0"/>
        <w:spacing w:line="360" w:lineRule="auto"/>
        <w:ind w:firstLine="406" w:firstLineChars="200"/>
        <w:rPr>
          <w:rFonts w:hAnsi="宋体" w:cs="宋体"/>
          <w:b/>
          <w:bCs/>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2.在报价评审时，如发现下列情形之一的，响应文件将被视为无效：</w:t>
      </w:r>
    </w:p>
    <w:p w14:paraId="1B31DEED">
      <w:pPr>
        <w:pStyle w:val="15"/>
        <w:keepNext w:val="0"/>
        <w:keepLines w:val="0"/>
        <w:pageBreakBefore w:val="0"/>
        <w:kinsoku/>
        <w:wordWrap/>
        <w:overflowPunct/>
        <w:topLinePunct w:val="0"/>
        <w:bidi w:val="0"/>
        <w:snapToGrid w:val="0"/>
        <w:spacing w:line="360" w:lineRule="auto"/>
        <w:ind w:firstLine="404"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（1）未采用人民币报价或者未按照磋商文件标明的币种报价的；</w:t>
      </w:r>
    </w:p>
    <w:p w14:paraId="7DE78BE8">
      <w:pPr>
        <w:pStyle w:val="15"/>
        <w:keepNext w:val="0"/>
        <w:keepLines w:val="0"/>
        <w:pageBreakBefore w:val="0"/>
        <w:kinsoku/>
        <w:wordWrap/>
        <w:overflowPunct/>
        <w:topLinePunct w:val="0"/>
        <w:bidi w:val="0"/>
        <w:snapToGrid w:val="0"/>
        <w:spacing w:line="360" w:lineRule="auto"/>
        <w:ind w:firstLine="404"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（2）投标报价具有选择性，或者开标价格与响应文件承诺的优惠（折扣）价格不一致的；</w:t>
      </w:r>
    </w:p>
    <w:p w14:paraId="203826CC">
      <w:pPr>
        <w:pStyle w:val="15"/>
        <w:keepNext w:val="0"/>
        <w:keepLines w:val="0"/>
        <w:pageBreakBefore w:val="0"/>
        <w:kinsoku/>
        <w:wordWrap/>
        <w:overflowPunct/>
        <w:topLinePunct w:val="0"/>
        <w:bidi w:val="0"/>
        <w:snapToGrid w:val="0"/>
        <w:spacing w:line="360" w:lineRule="auto"/>
        <w:ind w:firstLine="406" w:firstLineChars="200"/>
        <w:rPr>
          <w:rFonts w:hAnsi="宋体" w:cs="宋体"/>
          <w:b/>
          <w:bCs/>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（3）报价超过磋商文件中规定的预算金额或者最高限价的；</w:t>
      </w:r>
    </w:p>
    <w:p w14:paraId="16380581">
      <w:pPr>
        <w:pStyle w:val="15"/>
        <w:keepNext w:val="0"/>
        <w:keepLines w:val="0"/>
        <w:pageBreakBefore w:val="0"/>
        <w:kinsoku/>
        <w:wordWrap/>
        <w:overflowPunct/>
        <w:topLinePunct w:val="0"/>
        <w:bidi w:val="0"/>
        <w:snapToGrid w:val="0"/>
        <w:spacing w:line="360" w:lineRule="auto"/>
        <w:ind w:firstLine="406" w:firstLineChars="200"/>
        <w:rPr>
          <w:rFonts w:hAnsi="宋体" w:cs="宋体"/>
          <w:b/>
          <w:bCs/>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（4）未填写投标报价的。</w:t>
      </w:r>
    </w:p>
    <w:p w14:paraId="2CF8E72C">
      <w:pPr>
        <w:pStyle w:val="15"/>
        <w:keepNext w:val="0"/>
        <w:keepLines w:val="0"/>
        <w:pageBreakBefore w:val="0"/>
        <w:kinsoku/>
        <w:wordWrap/>
        <w:overflowPunct/>
        <w:topLinePunct w:val="0"/>
        <w:bidi w:val="0"/>
        <w:snapToGrid w:val="0"/>
        <w:spacing w:line="360" w:lineRule="auto"/>
        <w:ind w:firstLine="406" w:firstLineChars="200"/>
        <w:rPr>
          <w:color w:val="000000" w:themeColor="text1"/>
          <w:highlight w:val="none"/>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（5）未提交最后报价的。</w:t>
      </w:r>
    </w:p>
    <w:p w14:paraId="12A1E956">
      <w:pPr>
        <w:pStyle w:val="15"/>
        <w:keepNext w:val="0"/>
        <w:keepLines w:val="0"/>
        <w:pageBreakBefore w:val="0"/>
        <w:kinsoku/>
        <w:wordWrap/>
        <w:overflowPunct/>
        <w:topLinePunct w:val="0"/>
        <w:bidi w:val="0"/>
        <w:snapToGrid w:val="0"/>
        <w:spacing w:line="360" w:lineRule="auto"/>
        <w:ind w:firstLine="406"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3.被拒绝的响应文件为无效。</w:t>
      </w:r>
    </w:p>
    <w:p w14:paraId="1311703E">
      <w:pPr>
        <w:keepNext w:val="0"/>
        <w:keepLines w:val="0"/>
        <w:pageBreakBefore w:val="0"/>
        <w:kinsoku/>
        <w:wordWrap/>
        <w:overflowPunct/>
        <w:topLinePunct w:val="0"/>
        <w:bidi w:val="0"/>
        <w:spacing w:line="360" w:lineRule="auto"/>
        <w:ind w:firstLine="422" w:firstLineChars="200"/>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（八）在招标采购中，出现下列情形之一的，应予废标</w:t>
      </w:r>
    </w:p>
    <w:p w14:paraId="202BC591">
      <w:pPr>
        <w:keepNext w:val="0"/>
        <w:keepLines w:val="0"/>
        <w:pageBreakBefore w:val="0"/>
        <w:kinsoku/>
        <w:wordWrap/>
        <w:overflowPunct/>
        <w:topLinePunct w:val="0"/>
        <w:autoSpaceDE w:val="0"/>
        <w:autoSpaceDN w:val="0"/>
        <w:bidi w:val="0"/>
        <w:spacing w:line="360" w:lineRule="auto"/>
        <w:ind w:firstLine="420" w:firstLineChars="200"/>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1.出现影响采购公正的违法、违规行为的；</w:t>
      </w:r>
    </w:p>
    <w:p w14:paraId="36F7D08D">
      <w:pPr>
        <w:keepNext w:val="0"/>
        <w:keepLines w:val="0"/>
        <w:pageBreakBefore w:val="0"/>
        <w:kinsoku/>
        <w:wordWrap/>
        <w:overflowPunct/>
        <w:topLinePunct w:val="0"/>
        <w:autoSpaceDE w:val="0"/>
        <w:autoSpaceDN w:val="0"/>
        <w:bidi w:val="0"/>
        <w:spacing w:line="360" w:lineRule="auto"/>
        <w:ind w:firstLine="420" w:firstLineChars="200"/>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2.因重大变故，采购任务取消的；</w:t>
      </w:r>
    </w:p>
    <w:p w14:paraId="6ED3A9B2">
      <w:pPr>
        <w:keepNext w:val="0"/>
        <w:keepLines w:val="0"/>
        <w:pageBreakBefore w:val="0"/>
        <w:kinsoku/>
        <w:wordWrap/>
        <w:overflowPunct/>
        <w:topLinePunct w:val="0"/>
        <w:autoSpaceDE w:val="0"/>
        <w:autoSpaceDN w:val="0"/>
        <w:bidi w:val="0"/>
        <w:spacing w:line="360" w:lineRule="auto"/>
        <w:ind w:firstLine="420" w:firstLineChars="200"/>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3.供应商的报价均超过了采购预算价，招标人不能支付的。</w:t>
      </w:r>
    </w:p>
    <w:p w14:paraId="47EB324A">
      <w:pPr>
        <w:keepNext w:val="0"/>
        <w:keepLines w:val="0"/>
        <w:pageBreakBefore w:val="0"/>
        <w:kinsoku/>
        <w:wordWrap/>
        <w:overflowPunct/>
        <w:topLinePunct w:val="0"/>
        <w:autoSpaceDE w:val="0"/>
        <w:autoSpaceDN w:val="0"/>
        <w:bidi w:val="0"/>
        <w:spacing w:line="360" w:lineRule="auto"/>
        <w:ind w:firstLine="420" w:firstLineChars="200"/>
        <w:textAlignment w:val="bottom"/>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4.其他法律法规规定应予以废标的情形。</w:t>
      </w:r>
    </w:p>
    <w:p w14:paraId="5AF01F46">
      <w:pPr>
        <w:pStyle w:val="15"/>
        <w:keepNext w:val="0"/>
        <w:keepLines w:val="0"/>
        <w:pageBreakBefore w:val="0"/>
        <w:kinsoku/>
        <w:wordWrap/>
        <w:overflowPunct/>
        <w:topLinePunct w:val="0"/>
        <w:bidi w:val="0"/>
        <w:snapToGrid w:val="0"/>
        <w:spacing w:line="360" w:lineRule="auto"/>
        <w:ind w:firstLine="406"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四、磋商</w:t>
      </w:r>
    </w:p>
    <w:p w14:paraId="39B06F84">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（一）磋商准备</w:t>
      </w:r>
    </w:p>
    <w:p w14:paraId="423693EA">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代理机构将按照磋商文件规定的时间通过“临海市限额以下公共资源交易区域平台”组织开标、开启响应文件，所有供应商请准时在线参加。投标供应商如不参加开标大会的，视同认可开标结果，事后不得对采购相关人员、开标过程和开标结果提出异议，同时投标供应商因未在线参加开标而导致响应文件无法按时解密等一切后果由供应商自己承担。</w:t>
      </w:r>
    </w:p>
    <w:p w14:paraId="75225B60">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采购过程中出现以下情形，导致电子交易平台无法正常运行，或者无法保证电子交易的公平、公正和安全时，代理机构可中止电子交易活动：</w:t>
      </w:r>
    </w:p>
    <w:p w14:paraId="144C3AA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 xml:space="preserve">（1）电子交易平台发生故障、停电而无法登录访问的； </w:t>
      </w:r>
    </w:p>
    <w:p w14:paraId="7469A952">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（2）电子交易平台应用或数据库出现错误，不能进行正常操作的；</w:t>
      </w:r>
    </w:p>
    <w:p w14:paraId="48DD55C2">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（3）电子交易平台发现严重安全漏洞，有潜在泄密危险的；</w:t>
      </w:r>
    </w:p>
    <w:p w14:paraId="058FF6F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 xml:space="preserve">（4）病毒发作导致不能进行正常操作的； </w:t>
      </w:r>
    </w:p>
    <w:p w14:paraId="23FD999A">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（5）其他无法保证电子交易的公平、公正和安全的情况。</w:t>
      </w:r>
    </w:p>
    <w:p w14:paraId="190AF77A">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出现前款规定情形，不影响采购公平、公正性的，代理机构可以待上述情形消除后继续组织电子交易活动，影响或可能影响采购公平、公正性的，应当重新采购。</w:t>
      </w:r>
    </w:p>
    <w:p w14:paraId="4C3C87AB">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Cs/>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 xml:space="preserve">（二）磋商程序    </w:t>
      </w:r>
    </w:p>
    <w:p w14:paraId="5280F638">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1.开标会由招标人主持，</w:t>
      </w:r>
      <w:bookmarkStart w:id="18" w:name="_Hlk59694585"/>
      <w:r>
        <w:rPr>
          <w:rFonts w:hint="eastAsia" w:hAnsi="宋体" w:cs="宋体"/>
          <w:b/>
          <w:bCs/>
          <w:color w:val="000000" w:themeColor="text1"/>
          <w:sz w:val="21"/>
          <w:szCs w:val="21"/>
          <w:highlight w:val="none"/>
          <w:u w:val="single"/>
          <w14:textFill>
            <w14:solidFill>
              <w14:schemeClr w14:val="tx1"/>
            </w14:solidFill>
          </w14:textFill>
        </w:rPr>
        <w:t>并通过临海市限额以下公共资源交易区域平台--每日直播平台进行现场直播，各供应商请准时在线参加。</w:t>
      </w:r>
      <w:bookmarkStart w:id="19" w:name="_Hlk59690176"/>
      <w:r>
        <w:rPr>
          <w:rFonts w:hint="eastAsia" w:hAnsi="宋体" w:cs="宋体"/>
          <w:b/>
          <w:bCs/>
          <w:color w:val="000000" w:themeColor="text1"/>
          <w:sz w:val="21"/>
          <w:szCs w:val="21"/>
          <w:highlight w:val="none"/>
          <w:u w:val="single"/>
          <w14:textFill>
            <w14:solidFill>
              <w14:schemeClr w14:val="tx1"/>
            </w14:solidFill>
          </w14:textFill>
        </w:rPr>
        <w:t>各供应商如对开、评标过程有异议的，应该登陆临海市限额以下公共资源交易区域平台—-每日直播平台---点击该项目—登陆，进入答疑进行提问，招标人（代理机构）应当及时作出答复，并制作记录</w:t>
      </w:r>
      <w:bookmarkEnd w:id="18"/>
      <w:r>
        <w:rPr>
          <w:rFonts w:hint="eastAsia" w:hAnsi="宋体" w:cs="宋体"/>
          <w:b/>
          <w:bCs/>
          <w:color w:val="000000" w:themeColor="text1"/>
          <w:sz w:val="21"/>
          <w:szCs w:val="21"/>
          <w:highlight w:val="none"/>
          <w:u w:val="single"/>
          <w14:textFill>
            <w14:solidFill>
              <w14:schemeClr w14:val="tx1"/>
            </w14:solidFill>
          </w14:textFill>
        </w:rPr>
        <w:t>；</w:t>
      </w:r>
    </w:p>
    <w:bookmarkEnd w:id="19"/>
    <w:p w14:paraId="13EF3608">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 招标人点击临海市限额以下公共资源交易区域平台-不见面开标大厅--【开始解密】按钮，</w:t>
      </w:r>
      <w:bookmarkStart w:id="20" w:name="_Hlk59625783"/>
      <w:r>
        <w:rPr>
          <w:rFonts w:hint="eastAsia" w:hAnsi="宋体" w:cs="宋体"/>
          <w:color w:val="000000" w:themeColor="text1"/>
          <w:sz w:val="21"/>
          <w:szCs w:val="21"/>
          <w:highlight w:val="none"/>
          <w14:textFill>
            <w14:solidFill>
              <w14:schemeClr w14:val="tx1"/>
            </w14:solidFill>
          </w14:textFill>
        </w:rPr>
        <w:t>由供应商按磋商文件规定的时间及</w:t>
      </w:r>
      <w:bookmarkStart w:id="21" w:name="_Hlk59626264"/>
      <w:r>
        <w:rPr>
          <w:rFonts w:hint="eastAsia" w:hAnsi="宋体" w:cs="宋体"/>
          <w:color w:val="000000" w:themeColor="text1"/>
          <w:sz w:val="21"/>
          <w:szCs w:val="21"/>
          <w:highlight w:val="none"/>
          <w14:textFill>
            <w14:solidFill>
              <w14:schemeClr w14:val="tx1"/>
            </w14:solidFill>
          </w14:textFill>
        </w:rPr>
        <w:t>平台</w:t>
      </w:r>
      <w:bookmarkEnd w:id="21"/>
      <w:r>
        <w:rPr>
          <w:rFonts w:hint="eastAsia" w:hAnsi="宋体" w:cs="宋体"/>
          <w:color w:val="000000" w:themeColor="text1"/>
          <w:sz w:val="21"/>
          <w:szCs w:val="21"/>
          <w:highlight w:val="none"/>
          <w14:textFill>
            <w14:solidFill>
              <w14:schemeClr w14:val="tx1"/>
            </w14:solidFill>
          </w14:textFill>
        </w:rPr>
        <w:t>显示的时间内自行进行响应文件解密。</w:t>
      </w:r>
      <w:bookmarkEnd w:id="20"/>
      <w:r>
        <w:rPr>
          <w:rFonts w:hint="eastAsia" w:hAnsi="宋体" w:cs="宋体"/>
          <w:color w:val="000000" w:themeColor="text1"/>
          <w:sz w:val="21"/>
          <w:szCs w:val="21"/>
          <w:highlight w:val="none"/>
          <w14:textFill>
            <w14:solidFill>
              <w14:schemeClr w14:val="tx1"/>
            </w14:solidFill>
          </w14:textFill>
        </w:rPr>
        <w:t>响应文件的制作和解密应使用同一个数字证书，否则将可能解密失败。解密过程中如因CA数字证书等问题而无法解密的，请马上致电服务热线400-0571-337寻求解决。</w:t>
      </w:r>
      <w:bookmarkStart w:id="22" w:name="_Hlk59805375"/>
      <w:r>
        <w:rPr>
          <w:rFonts w:hint="eastAsia" w:hAnsi="宋体" w:cs="宋体"/>
          <w:color w:val="000000" w:themeColor="text1"/>
          <w:sz w:val="21"/>
          <w:szCs w:val="21"/>
          <w:highlight w:val="none"/>
          <w14:textFill>
            <w14:solidFill>
              <w14:schemeClr w14:val="tx1"/>
            </w14:solidFill>
          </w14:textFill>
        </w:rPr>
        <w:t>供应商未按时解密或解密失败的，其响应文件为无效标。</w:t>
      </w:r>
      <w:bookmarkEnd w:id="22"/>
    </w:p>
    <w:p w14:paraId="453233C9">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bCs/>
          <w:color w:val="000000" w:themeColor="text1"/>
          <w:sz w:val="21"/>
          <w:szCs w:val="21"/>
          <w:highlight w:val="none"/>
          <w:u w:val="single"/>
          <w14:textFill>
            <w14:solidFill>
              <w14:schemeClr w14:val="tx1"/>
            </w14:solidFill>
          </w14:textFill>
        </w:rPr>
      </w:pPr>
      <w:r>
        <w:rPr>
          <w:rFonts w:hint="eastAsia" w:hAnsi="宋体" w:cs="宋体"/>
          <w:b/>
          <w:bCs/>
          <w:color w:val="000000" w:themeColor="text1"/>
          <w:sz w:val="21"/>
          <w:szCs w:val="21"/>
          <w:highlight w:val="none"/>
          <w:u w:val="single"/>
          <w14:textFill>
            <w14:solidFill>
              <w14:schemeClr w14:val="tx1"/>
            </w14:solidFill>
          </w14:textFill>
        </w:rPr>
        <w:t>该项目供应商数量及各供应商响应文件是否完成解密以平台显示内容为准。</w:t>
      </w:r>
    </w:p>
    <w:p w14:paraId="7058EF0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
          <w:bCs/>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3.解密结束后，主持人介绍参加开标会的人员名单，告知应当回避的情形,提请有关人员回避；</w:t>
      </w:r>
    </w:p>
    <w:p w14:paraId="57C862E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4.代理机构点击【</w:t>
      </w:r>
      <w:bookmarkStart w:id="23" w:name="_Hlk59371589"/>
      <w:r>
        <w:rPr>
          <w:rFonts w:hint="eastAsia" w:hAnsi="宋体" w:cs="宋体"/>
          <w:color w:val="000000" w:themeColor="text1"/>
          <w:sz w:val="21"/>
          <w:szCs w:val="21"/>
          <w:highlight w:val="none"/>
          <w14:textFill>
            <w14:solidFill>
              <w14:schemeClr w14:val="tx1"/>
            </w14:solidFill>
          </w14:textFill>
        </w:rPr>
        <w:t>开启标书信息</w:t>
      </w:r>
      <w:bookmarkEnd w:id="23"/>
      <w:r>
        <w:rPr>
          <w:rFonts w:hint="eastAsia" w:hAnsi="宋体" w:cs="宋体"/>
          <w:color w:val="000000" w:themeColor="text1"/>
          <w:sz w:val="21"/>
          <w:szCs w:val="21"/>
          <w:highlight w:val="none"/>
          <w14:textFill>
            <w14:solidFill>
              <w14:schemeClr w14:val="tx1"/>
            </w14:solidFill>
          </w14:textFill>
        </w:rPr>
        <w:t>】，开启标书成功后进行磋商文件评审；</w:t>
      </w:r>
    </w:p>
    <w:p w14:paraId="0C03EB9B">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
          <w:bCs/>
          <w:color w:val="000000" w:themeColor="text1"/>
          <w:sz w:val="21"/>
          <w:szCs w:val="21"/>
          <w:highlight w:val="none"/>
          <w:u w:val="single"/>
          <w:shd w:val="pct10" w:color="auto" w:fill="FFFFFF"/>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5.磋商小组全体成员分别与单一供应商进行磋商，</w:t>
      </w:r>
      <w:r>
        <w:rPr>
          <w:rFonts w:hint="eastAsia" w:hAnsi="宋体" w:cs="宋体"/>
          <w:color w:val="000000" w:themeColor="text1"/>
          <w:sz w:val="21"/>
          <w:szCs w:val="21"/>
          <w:highlight w:val="none"/>
          <w:u w:val="single"/>
          <w14:textFill>
            <w14:solidFill>
              <w14:schemeClr w14:val="tx1"/>
            </w14:solidFill>
          </w14:textFill>
        </w:rPr>
        <w:t>磋商顺序可按照磋商响应文件解密顺序进行</w:t>
      </w:r>
      <w:r>
        <w:rPr>
          <w:rFonts w:hint="eastAsia" w:hAnsi="宋体" w:cs="宋体"/>
          <w:color w:val="000000" w:themeColor="text1"/>
          <w:sz w:val="21"/>
          <w:szCs w:val="21"/>
          <w:highlight w:val="none"/>
          <w14:textFill>
            <w14:solidFill>
              <w14:schemeClr w14:val="tx1"/>
            </w14:solidFill>
          </w14:textFill>
        </w:rPr>
        <w:t>。</w:t>
      </w:r>
    </w:p>
    <w:p w14:paraId="55EC464B">
      <w:pPr>
        <w:keepNext w:val="0"/>
        <w:keepLines w:val="0"/>
        <w:pageBreakBefore w:val="0"/>
        <w:kinsoku/>
        <w:wordWrap/>
        <w:overflowPunct/>
        <w:topLinePunct w:val="0"/>
        <w:bidi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在临海市限额以下公共资源交易区域平台重新提交响应文件，并由其法定代表人或授权代表签字或者加盖公章；</w:t>
      </w:r>
    </w:p>
    <w:p w14:paraId="6B41BE93">
      <w:pPr>
        <w:keepNext w:val="0"/>
        <w:keepLines w:val="0"/>
        <w:pageBreakBefore w:val="0"/>
        <w:kinsoku/>
        <w:wordWrap/>
        <w:overflowPunct/>
        <w:topLinePunct w:val="0"/>
        <w:bidi w:val="0"/>
        <w:spacing w:line="360" w:lineRule="auto"/>
        <w:ind w:firstLine="420" w:firstLineChars="200"/>
        <w:rPr>
          <w:rFonts w:ascii="宋体" w:hAnsi="宋体" w:cs="宋体"/>
          <w:b/>
          <w:bCs/>
          <w:color w:val="000000" w:themeColor="text1"/>
          <w:szCs w:val="21"/>
          <w:highlight w:val="none"/>
          <w:u w:val="single"/>
          <w:shd w:val="pct10" w:color="auto" w:fill="FFFFFF"/>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7.磋商文件能够详细列明采购标的的技术、服务要求的，磋商结束后，磋商小组将要求所有实质性响应的供应商在规定时间内</w:t>
      </w:r>
      <w:r>
        <w:rPr>
          <w:rFonts w:hint="eastAsia" w:ascii="宋体" w:hAnsi="宋体" w:cs="宋体"/>
          <w:b/>
          <w:bCs/>
          <w:color w:val="000000" w:themeColor="text1"/>
          <w:szCs w:val="21"/>
          <w:highlight w:val="none"/>
          <w:u w:val="single"/>
          <w:shd w:val="pct10" w:color="auto" w:fill="FFFFFF"/>
          <w14:textFill>
            <w14:solidFill>
              <w14:schemeClr w14:val="tx1"/>
            </w14:solidFill>
          </w14:textFill>
        </w:rPr>
        <w:t>（时间为30分钟，具体时间以临海市限额以下公共资源交易区域平台上显示的时间为准）</w:t>
      </w:r>
      <w:r>
        <w:rPr>
          <w:rFonts w:hint="eastAsia" w:ascii="宋体" w:hAnsi="宋体" w:cs="宋体"/>
          <w:color w:val="000000" w:themeColor="text1"/>
          <w:szCs w:val="21"/>
          <w:highlight w:val="none"/>
          <w14:textFill>
            <w14:solidFill>
              <w14:schemeClr w14:val="tx1"/>
            </w14:solidFill>
          </w14:textFill>
        </w:rPr>
        <w:t>在临海市限额以下公共资源交易区域平台上提交</w:t>
      </w:r>
      <w:bookmarkStart w:id="24" w:name="_Hlk4055646"/>
      <w:r>
        <w:rPr>
          <w:rFonts w:hint="eastAsia" w:ascii="宋体" w:hAnsi="宋体" w:cs="宋体"/>
          <w:color w:val="000000" w:themeColor="text1"/>
          <w:szCs w:val="21"/>
          <w:highlight w:val="none"/>
          <w14:textFill>
            <w14:solidFill>
              <w14:schemeClr w14:val="tx1"/>
            </w14:solidFill>
          </w14:textFill>
        </w:rPr>
        <w:t>最后报价，</w:t>
      </w:r>
      <w:bookmarkEnd w:id="24"/>
      <w:bookmarkStart w:id="25" w:name="_Hlk4055866"/>
      <w:r>
        <w:rPr>
          <w:rFonts w:hint="eastAsia" w:ascii="宋体" w:hAnsi="宋体" w:cs="宋体"/>
          <w:color w:val="000000" w:themeColor="text1"/>
          <w:szCs w:val="21"/>
          <w:highlight w:val="none"/>
          <w14:textFill>
            <w14:solidFill>
              <w14:schemeClr w14:val="tx1"/>
            </w14:solidFill>
          </w14:textFill>
        </w:rPr>
        <w:t>最后报价</w:t>
      </w:r>
      <w:bookmarkEnd w:id="25"/>
      <w:r>
        <w:rPr>
          <w:rFonts w:hint="eastAsia" w:ascii="宋体" w:hAnsi="宋体" w:cs="宋体"/>
          <w:color w:val="000000" w:themeColor="text1"/>
          <w:szCs w:val="21"/>
          <w:highlight w:val="none"/>
          <w14:textFill>
            <w14:solidFill>
              <w14:schemeClr w14:val="tx1"/>
            </w14:solidFill>
          </w14:textFill>
        </w:rPr>
        <w:t>是供应商响应文件的有效组成部分。</w:t>
      </w:r>
      <w:r>
        <w:rPr>
          <w:rFonts w:hint="eastAsia" w:ascii="宋体" w:hAnsi="宋体" w:cs="宋体"/>
          <w:b/>
          <w:bCs/>
          <w:color w:val="000000" w:themeColor="text1"/>
          <w:szCs w:val="21"/>
          <w:highlight w:val="none"/>
          <w:u w:val="single"/>
          <w:shd w:val="pct10" w:color="auto" w:fill="FFFFFF"/>
          <w14:textFill>
            <w14:solidFill>
              <w14:schemeClr w14:val="tx1"/>
            </w14:solidFill>
          </w14:textFill>
        </w:rPr>
        <w:t>未在规定时间内提交最后报价的为无效标；</w:t>
      </w:r>
    </w:p>
    <w:p w14:paraId="692D9235">
      <w:pPr>
        <w:keepNext w:val="0"/>
        <w:keepLines w:val="0"/>
        <w:pageBreakBefore w:val="0"/>
        <w:kinsoku/>
        <w:wordWrap/>
        <w:overflowPunct/>
        <w:topLinePunct w:val="0"/>
        <w:bidi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u w:val="single"/>
          <w:shd w:val="pct10" w:color="auto" w:fill="FFFFFF"/>
          <w14:textFill>
            <w14:solidFill>
              <w14:schemeClr w14:val="tx1"/>
            </w14:solidFill>
          </w14:textFill>
        </w:rPr>
        <w:t>报价明细表中的最终单价根据初次总报价和最后总报价之间的下浮率作相应的下浮。</w:t>
      </w:r>
    </w:p>
    <w:p w14:paraId="24AA4460">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8.磋商小组</w:t>
      </w:r>
      <w:bookmarkStart w:id="26" w:name="_Hlk4052304"/>
      <w:r>
        <w:rPr>
          <w:rFonts w:hint="eastAsia" w:hAnsi="宋体" w:cs="宋体"/>
          <w:color w:val="000000" w:themeColor="text1"/>
          <w:sz w:val="21"/>
          <w:szCs w:val="21"/>
          <w:highlight w:val="none"/>
          <w14:textFill>
            <w14:solidFill>
              <w14:schemeClr w14:val="tx1"/>
            </w14:solidFill>
          </w14:textFill>
        </w:rPr>
        <w:t>对提交最后报价</w:t>
      </w:r>
      <w:bookmarkStart w:id="27" w:name="_Hlk4052265"/>
      <w:r>
        <w:rPr>
          <w:rFonts w:hint="eastAsia" w:hAnsi="宋体" w:cs="宋体"/>
          <w:color w:val="000000" w:themeColor="text1"/>
          <w:sz w:val="21"/>
          <w:szCs w:val="21"/>
          <w:highlight w:val="none"/>
          <w14:textFill>
            <w14:solidFill>
              <w14:schemeClr w14:val="tx1"/>
            </w14:solidFill>
          </w14:textFill>
        </w:rPr>
        <w:t>供应商的</w:t>
      </w:r>
      <w:bookmarkStart w:id="28" w:name="_Hlk61427018"/>
      <w:r>
        <w:rPr>
          <w:rFonts w:hint="eastAsia" w:hAnsi="宋体" w:cs="宋体"/>
          <w:color w:val="000000" w:themeColor="text1"/>
          <w:sz w:val="21"/>
          <w:szCs w:val="21"/>
          <w:highlight w:val="none"/>
          <w14:textFill>
            <w14:solidFill>
              <w14:schemeClr w14:val="tx1"/>
            </w14:solidFill>
          </w14:textFill>
        </w:rPr>
        <w:t>商务技术文件</w:t>
      </w:r>
      <w:bookmarkEnd w:id="28"/>
      <w:r>
        <w:rPr>
          <w:rFonts w:hint="eastAsia" w:hAnsi="宋体" w:cs="宋体"/>
          <w:color w:val="000000" w:themeColor="text1"/>
          <w:sz w:val="21"/>
          <w:szCs w:val="21"/>
          <w:highlight w:val="none"/>
          <w14:textFill>
            <w14:solidFill>
              <w14:schemeClr w14:val="tx1"/>
            </w14:solidFill>
          </w14:textFill>
        </w:rPr>
        <w:t>进行</w:t>
      </w:r>
      <w:bookmarkEnd w:id="27"/>
      <w:r>
        <w:rPr>
          <w:rFonts w:hint="eastAsia" w:hAnsi="宋体" w:cs="宋体"/>
          <w:color w:val="000000" w:themeColor="text1"/>
          <w:sz w:val="21"/>
          <w:szCs w:val="21"/>
          <w:highlight w:val="none"/>
          <w14:textFill>
            <w14:solidFill>
              <w14:schemeClr w14:val="tx1"/>
            </w14:solidFill>
          </w14:textFill>
        </w:rPr>
        <w:t>综合评分</w:t>
      </w:r>
      <w:bookmarkEnd w:id="26"/>
      <w:r>
        <w:rPr>
          <w:rFonts w:hint="eastAsia" w:hAnsi="宋体" w:cs="宋体"/>
          <w:color w:val="000000" w:themeColor="text1"/>
          <w:sz w:val="21"/>
          <w:szCs w:val="21"/>
          <w:highlight w:val="none"/>
          <w14:textFill>
            <w14:solidFill>
              <w14:schemeClr w14:val="tx1"/>
            </w14:solidFill>
          </w14:textFill>
        </w:rPr>
        <w:t>；</w:t>
      </w:r>
    </w:p>
    <w:p w14:paraId="4C439583">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
          <w:bCs/>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9.由主持人公布商务技术文件无效的供应商名单、投标无效的原因及其他有效投标的商务技术文件评分汇总分；</w:t>
      </w:r>
      <w:r>
        <w:rPr>
          <w:rFonts w:hint="eastAsia" w:hAnsi="宋体" w:cs="宋体"/>
          <w:b/>
          <w:bCs/>
          <w:color w:val="000000" w:themeColor="text1"/>
          <w:sz w:val="21"/>
          <w:szCs w:val="21"/>
          <w:highlight w:val="none"/>
          <w:u w:val="single"/>
          <w:shd w:val="pct10" w:color="auto" w:fill="FFFFFF"/>
          <w14:textFill>
            <w14:solidFill>
              <w14:schemeClr w14:val="tx1"/>
            </w14:solidFill>
          </w14:textFill>
        </w:rPr>
        <w:t>供应商可通过临海市限额以下公共资源交易区域平台直播平台查看评审结果，请各供应商注意收看；</w:t>
      </w:r>
    </w:p>
    <w:p w14:paraId="239C5406">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10.开启报价响应文件，</w:t>
      </w:r>
      <w:r>
        <w:rPr>
          <w:rFonts w:hint="eastAsia" w:hAnsi="宋体" w:cs="宋体"/>
          <w:b/>
          <w:bCs/>
          <w:color w:val="000000" w:themeColor="text1"/>
          <w:sz w:val="21"/>
          <w:szCs w:val="21"/>
          <w:highlight w:val="none"/>
          <w:u w:val="single"/>
          <w14:textFill>
            <w14:solidFill>
              <w14:schemeClr w14:val="tx1"/>
            </w14:solidFill>
          </w14:textFill>
        </w:rPr>
        <w:t>代理机构在线公布开标一览表有关内容，供应商应在5分钟内在线签字确认（不予确认或超时确认的应说明原因，否则视为无异议）；</w:t>
      </w:r>
    </w:p>
    <w:p w14:paraId="45DB87E2">
      <w:pPr>
        <w:pStyle w:val="30"/>
        <w:keepNext w:val="0"/>
        <w:keepLines w:val="0"/>
        <w:pageBreakBefore w:val="0"/>
        <w:kinsoku/>
        <w:wordWrap/>
        <w:overflowPunct/>
        <w:topLinePunct w:val="0"/>
        <w:bidi w:val="0"/>
        <w:snapToGrid w:val="0"/>
        <w:spacing w:before="0" w:beforeLines="0" w:after="0" w:afterLines="0" w:line="360" w:lineRule="auto"/>
        <w:ind w:left="689" w:leftChars="228" w:hanging="210" w:hangingChars="1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11.报价文件评审,</w:t>
      </w:r>
      <w:r>
        <w:rPr>
          <w:rFonts w:hint="eastAsia" w:hAnsi="宋体" w:cs="宋体"/>
          <w:b/>
          <w:bCs/>
          <w:color w:val="000000" w:themeColor="text1"/>
          <w:sz w:val="21"/>
          <w:szCs w:val="21"/>
          <w:highlight w:val="none"/>
          <w14:textFill>
            <w14:solidFill>
              <w14:schemeClr w14:val="tx1"/>
            </w14:solidFill>
          </w14:textFill>
        </w:rPr>
        <w:t>审核各供应商小微企业情况；</w:t>
      </w:r>
    </w:p>
    <w:p w14:paraId="037CE897">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12．由主持人公布报价文件无效的供应商名单、投标无效的原因及其他有效投标的报价文件得分；</w:t>
      </w:r>
    </w:p>
    <w:p w14:paraId="64C2C352">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
          <w:bCs/>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13．宣布综合得分结果及成交候选人名单。</w:t>
      </w:r>
      <w:r>
        <w:rPr>
          <w:rFonts w:hint="eastAsia" w:hAnsi="宋体" w:cs="宋体"/>
          <w:b/>
          <w:bCs/>
          <w:color w:val="000000" w:themeColor="text1"/>
          <w:sz w:val="21"/>
          <w:szCs w:val="21"/>
          <w:highlight w:val="none"/>
          <w:u w:val="single"/>
          <w:shd w:val="pct10" w:color="auto" w:fill="FFFFFF"/>
          <w14:textFill>
            <w14:solidFill>
              <w14:schemeClr w14:val="tx1"/>
            </w14:solidFill>
          </w14:textFill>
        </w:rPr>
        <w:t>供应商可通过临海市限额以下公共资源交易区域平台直播平台查看评审结果，请各供应商注意收看；</w:t>
      </w:r>
    </w:p>
    <w:p w14:paraId="2FCCBD9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14．磋商会议结束。</w:t>
      </w:r>
    </w:p>
    <w:p w14:paraId="228C547D">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五、评标</w:t>
      </w:r>
    </w:p>
    <w:p w14:paraId="59D2B6C3">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（一）组建磋商小组</w:t>
      </w:r>
    </w:p>
    <w:p w14:paraId="73727868">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（1）本项目磋商小组由招标人依法组建。</w:t>
      </w:r>
    </w:p>
    <w:p w14:paraId="44072BEB">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（2）磋商小组成员与参与投标的供应商有下列情形之一的，应当回避：</w:t>
      </w:r>
    </w:p>
    <w:p w14:paraId="4CDF06F2">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①参加采购活动前3年内与供应商存在劳动关系；</w:t>
      </w:r>
    </w:p>
    <w:p w14:paraId="2D87283D">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②参加采购活动前3年内担任供应商的董事、监事；</w:t>
      </w:r>
    </w:p>
    <w:p w14:paraId="3450168A">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③参加采购活动前3年内是供应商的控股股东或者实际控制人；</w:t>
      </w:r>
    </w:p>
    <w:p w14:paraId="45B55FCD">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④与供应商的法定代表人或者负责人有夫妻、直系血亲、三代以内旁系血亲或者近姻亲关系；</w:t>
      </w:r>
    </w:p>
    <w:p w14:paraId="1BBDD960">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⑤与供应商有其他可能影响采购活动公平、公正进行的关系。</w:t>
      </w:r>
    </w:p>
    <w:p w14:paraId="22717CEA">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（3）磋商小组负责具体评标事务，并独立履行下列职责：</w:t>
      </w:r>
    </w:p>
    <w:p w14:paraId="059D4C27">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1.审查、评价响应文件是否符合磋商文件的商务、技术等实质性要求；</w:t>
      </w:r>
    </w:p>
    <w:p w14:paraId="4A84B333">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2.要求供应商对响应文件有关事项作出澄清或者说明；</w:t>
      </w:r>
    </w:p>
    <w:p w14:paraId="1A07A9E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3.对响应文件进行比较和评价；</w:t>
      </w:r>
    </w:p>
    <w:p w14:paraId="7A6C2A1A">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4.确定中标候选人名单，以及根据招标人委托直接确定中标人；</w:t>
      </w:r>
    </w:p>
    <w:p w14:paraId="70D2639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5.向招标人、代理机构或者有关部门报告评标中发现的违法行为；</w:t>
      </w:r>
    </w:p>
    <w:p w14:paraId="10AADE1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bCs/>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6.法律法规规定的其他职责。</w:t>
      </w:r>
    </w:p>
    <w:p w14:paraId="14B7ABEE">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（二）评标的方式</w:t>
      </w:r>
    </w:p>
    <w:p w14:paraId="0F62061F">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本项目采用不公开方式评标，评标的依据为磋商文件和响应文件，本项目采用电子评审方法。</w:t>
      </w:r>
    </w:p>
    <w:p w14:paraId="1E8835F9">
      <w:pPr>
        <w:pStyle w:val="30"/>
        <w:keepNext w:val="0"/>
        <w:keepLines w:val="0"/>
        <w:pageBreakBefore w:val="0"/>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（三）</w:t>
      </w:r>
      <w:r>
        <w:rPr>
          <w:rFonts w:hint="eastAsia" w:hAnsi="宋体" w:cs="宋体"/>
          <w:b/>
          <w:bCs/>
          <w:color w:val="000000" w:themeColor="text1"/>
          <w:sz w:val="21"/>
          <w:szCs w:val="21"/>
          <w:highlight w:val="none"/>
          <w14:textFill>
            <w14:solidFill>
              <w14:schemeClr w14:val="tx1"/>
            </w14:solidFill>
          </w14:textFill>
        </w:rPr>
        <w:t>评标程序</w:t>
      </w:r>
    </w:p>
    <w:p w14:paraId="7EE8CD66">
      <w:pPr>
        <w:keepNext w:val="0"/>
        <w:keepLines w:val="0"/>
        <w:pageBreakBefore w:val="0"/>
        <w:kinsoku/>
        <w:wordWrap/>
        <w:overflowPunct/>
        <w:topLinePunct w:val="0"/>
        <w:bidi w:val="0"/>
        <w:snapToGrid w:val="0"/>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1.资格审查</w:t>
      </w:r>
    </w:p>
    <w:p w14:paraId="3B46E93F">
      <w:pPr>
        <w:keepNext w:val="0"/>
        <w:keepLines w:val="0"/>
        <w:pageBreakBefore w:val="0"/>
        <w:kinsoku/>
        <w:wordWrap/>
        <w:overflowPunct/>
        <w:topLinePunct w:val="0"/>
        <w:bidi w:val="0"/>
        <w:snapToGrid w:val="0"/>
        <w:spacing w:line="360" w:lineRule="auto"/>
        <w:ind w:firstLine="420"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采购项目开标结束后，招标人或者代理机构应当依法对供应商的资格进行审查，对审查发现无效的进行必要的询标，结束后公布无效投标的供应商名单、投标无效的原因。</w:t>
      </w:r>
    </w:p>
    <w:p w14:paraId="7441E920">
      <w:pPr>
        <w:keepNext w:val="0"/>
        <w:keepLines w:val="0"/>
        <w:pageBreakBefore w:val="0"/>
        <w:kinsoku/>
        <w:wordWrap/>
        <w:overflowPunct/>
        <w:topLinePunct w:val="0"/>
        <w:bidi w:val="0"/>
        <w:snapToGrid w:val="0"/>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2.符合性审查</w:t>
      </w:r>
    </w:p>
    <w:p w14:paraId="4E72A111">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评标委员会应当对符合资格的供应商的响应文件进行符合性审查，以确定其是否满足磋商文件的实质性要求，对审查发现无效的进行必要的询标，结束后公布无效投标的供应商名单、投标无效的原因。 </w:t>
      </w:r>
    </w:p>
    <w:p w14:paraId="2B5B4A70">
      <w:pPr>
        <w:keepNext w:val="0"/>
        <w:keepLines w:val="0"/>
        <w:pageBreakBefore w:val="0"/>
        <w:kinsoku/>
        <w:wordWrap/>
        <w:overflowPunct/>
        <w:topLinePunct w:val="0"/>
        <w:bidi w:val="0"/>
        <w:snapToGrid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（四）澄清问题的形式</w:t>
      </w:r>
    </w:p>
    <w:p w14:paraId="020545BE">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对响应文件中含义不明确、同类问题表述不一致或者有明显文字和计算错误的内容，评标委员会可要求供应商作出必要的</w:t>
      </w:r>
      <w:bookmarkStart w:id="29" w:name="_Hlk59372079"/>
      <w:r>
        <w:rPr>
          <w:rFonts w:hint="eastAsia" w:hAnsi="宋体" w:cs="宋体"/>
          <w:color w:val="000000" w:themeColor="text1"/>
          <w:sz w:val="21"/>
          <w:szCs w:val="21"/>
          <w:highlight w:val="none"/>
          <w14:textFill>
            <w14:solidFill>
              <w14:schemeClr w14:val="tx1"/>
            </w14:solidFill>
          </w14:textFill>
        </w:rPr>
        <w:t>澄清、说明</w:t>
      </w:r>
      <w:bookmarkEnd w:id="29"/>
      <w:r>
        <w:rPr>
          <w:rFonts w:hint="eastAsia" w:hAnsi="宋体" w:cs="宋体"/>
          <w:color w:val="000000" w:themeColor="text1"/>
          <w:sz w:val="21"/>
          <w:szCs w:val="21"/>
          <w:highlight w:val="none"/>
          <w14:textFill>
            <w14:solidFill>
              <w14:schemeClr w14:val="tx1"/>
            </w14:solidFill>
          </w14:textFill>
        </w:rPr>
        <w:t>或者补正。评标委员会的澄清内容及供应商的澄清、说明或者补正均通过</w:t>
      </w:r>
      <w:bookmarkStart w:id="30" w:name="_Hlk59371846"/>
      <w:r>
        <w:rPr>
          <w:rFonts w:hint="eastAsia" w:hAnsi="宋体" w:cs="宋体"/>
          <w:color w:val="000000" w:themeColor="text1"/>
          <w:sz w:val="21"/>
          <w:szCs w:val="21"/>
          <w:highlight w:val="none"/>
          <w14:textFill>
            <w14:solidFill>
              <w14:schemeClr w14:val="tx1"/>
            </w14:solidFill>
          </w14:textFill>
        </w:rPr>
        <w:t>电子交易平台交换数据电文。</w:t>
      </w:r>
      <w:bookmarkEnd w:id="30"/>
      <w:bookmarkStart w:id="31" w:name="_Hlk59700505"/>
      <w:r>
        <w:rPr>
          <w:rFonts w:hint="eastAsia" w:hAnsi="宋体" w:cs="宋体"/>
          <w:color w:val="000000" w:themeColor="text1"/>
          <w:sz w:val="21"/>
          <w:szCs w:val="21"/>
          <w:highlight w:val="none"/>
          <w14:textFill>
            <w14:solidFill>
              <w14:schemeClr w14:val="tx1"/>
            </w14:solidFill>
          </w14:textFill>
        </w:rPr>
        <w:t>同时代理机构也将通过临海市限额以下公共资源交易区域平台--每日直播平台</w:t>
      </w:r>
      <w:bookmarkStart w:id="32" w:name="_Hlk59371920"/>
      <w:r>
        <w:rPr>
          <w:rFonts w:hint="eastAsia" w:hAnsi="宋体" w:cs="宋体"/>
          <w:color w:val="000000" w:themeColor="text1"/>
          <w:sz w:val="21"/>
          <w:szCs w:val="21"/>
          <w:highlight w:val="none"/>
          <w14:textFill>
            <w14:solidFill>
              <w14:schemeClr w14:val="tx1"/>
            </w14:solidFill>
          </w14:textFill>
        </w:rPr>
        <w:t>进行问题澄清。</w:t>
      </w:r>
      <w:bookmarkEnd w:id="31"/>
    </w:p>
    <w:bookmarkEnd w:id="32"/>
    <w:p w14:paraId="4B110F00">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评标委员会发出澄清内容后，供应商应当在代理机构及平台上</w:t>
      </w:r>
      <w:r>
        <w:rPr>
          <w:rFonts w:hint="eastAsia" w:ascii="宋体" w:hAnsi="宋体" w:cs="宋体"/>
          <w:b/>
          <w:bCs/>
          <w:color w:val="000000" w:themeColor="text1"/>
          <w:szCs w:val="21"/>
          <w:highlight w:val="none"/>
          <w:u w:val="single"/>
          <w14:textFill>
            <w14:solidFill>
              <w14:schemeClr w14:val="tx1"/>
            </w14:solidFill>
          </w14:textFill>
        </w:rPr>
        <w:t>规定的时间内（</w:t>
      </w:r>
      <w:r>
        <w:rPr>
          <w:rFonts w:hint="eastAsia" w:ascii="宋体" w:hAnsi="宋体" w:cs="宋体"/>
          <w:b/>
          <w:bCs/>
          <w:color w:val="000000" w:themeColor="text1"/>
          <w:szCs w:val="21"/>
          <w:highlight w:val="none"/>
          <w:u w:val="single"/>
          <w:lang w:val="en-US" w:eastAsia="zh-CN"/>
          <w14:textFill>
            <w14:solidFill>
              <w14:schemeClr w14:val="tx1"/>
            </w14:solidFill>
          </w14:textFill>
        </w:rPr>
        <w:t>30</w:t>
      </w:r>
      <w:r>
        <w:rPr>
          <w:rFonts w:hint="eastAsia" w:ascii="宋体" w:hAnsi="宋体" w:cs="宋体"/>
          <w:b/>
          <w:bCs/>
          <w:color w:val="000000" w:themeColor="text1"/>
          <w:szCs w:val="21"/>
          <w:highlight w:val="none"/>
          <w:u w:val="single"/>
          <w14:textFill>
            <w14:solidFill>
              <w14:schemeClr w14:val="tx1"/>
            </w14:solidFill>
          </w14:textFill>
        </w:rPr>
        <w:t>分钟，具体时间以临海市限额以下公共资源交易区域平台系统上显示的时间为准）</w:t>
      </w:r>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提交澄清说明或补正，否则视为供应商放弃答复，并自行承担因此而产生的不利后果。澄清、说明或者补正不得超出响应文件的范围或者改变响应文件的实质性内容。</w:t>
      </w:r>
    </w:p>
    <w:p w14:paraId="0ABD73FA">
      <w:pPr>
        <w:keepNext w:val="0"/>
        <w:keepLines w:val="0"/>
        <w:pageBreakBefore w:val="0"/>
        <w:kinsoku/>
        <w:wordWrap/>
        <w:overflowPunct/>
        <w:topLinePunct w:val="0"/>
        <w:bidi w:val="0"/>
        <w:snapToGrid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（五）错误修正</w:t>
      </w:r>
    </w:p>
    <w:p w14:paraId="4FD5BEAF">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响应文件报价出现前后不一致的，按照下列规定修正：</w:t>
      </w:r>
    </w:p>
    <w:p w14:paraId="5C84F522">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（一）响应文件中开标一览表（报价表）内容与响应文件中相应内容不一致的，以开标一览表（报价表）为准</w:t>
      </w:r>
    </w:p>
    <w:p w14:paraId="54F90063">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（二）大写金额和小写金额不一致的，以大写金额为准；</w:t>
      </w:r>
    </w:p>
    <w:p w14:paraId="155BF541">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（三）单价金额小数点或者百分比有明显错位的，以开标一览表的总价为准，并修改单价；</w:t>
      </w:r>
    </w:p>
    <w:p w14:paraId="0A1247D7">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（四）总价金额与按单价汇总金额不一致的，以单价金额计算结果为准。</w:t>
      </w:r>
    </w:p>
    <w:p w14:paraId="3EB0B197">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（五）对不同文字文本响应文件的解释发生异议的，以中文文本为准。</w:t>
      </w:r>
    </w:p>
    <w:p w14:paraId="4513E0EB">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同时出现两种以上不一致的，按照前款规定的顺序修正，修正后的报价经供应商同意并签字确认后，调整后的投标报价对供应商具有约束作用。如果供应商不接受修正后的报价，则其投标将作为无效投标处理。</w:t>
      </w:r>
    </w:p>
    <w:p w14:paraId="0024BCDB">
      <w:pPr>
        <w:pStyle w:val="30"/>
        <w:keepNext w:val="0"/>
        <w:keepLines w:val="0"/>
        <w:pageBreakBefore w:val="0"/>
        <w:tabs>
          <w:tab w:val="left" w:pos="630"/>
        </w:tabs>
        <w:kinsoku/>
        <w:wordWrap/>
        <w:overflowPunct/>
        <w:topLinePunct w:val="0"/>
        <w:bidi w:val="0"/>
        <w:snapToGrid w:val="0"/>
        <w:spacing w:before="0" w:beforeLines="0" w:after="0" w:afterLines="0" w:line="360" w:lineRule="auto"/>
        <w:ind w:firstLine="422"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（六）评标原则和评标办法</w:t>
      </w:r>
    </w:p>
    <w:p w14:paraId="29F4F6E9">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评标原则。评标委员会必须公平、公正、客观，不带任何倾向性和启发性；不得向外界透露任何与评标有关的内容；任何单位和个人不得干扰、影响评标的正常进行；评标委员会及有关工作人员不得私下与供应商接触。</w:t>
      </w:r>
    </w:p>
    <w:p w14:paraId="75735E0D">
      <w:pPr>
        <w:pStyle w:val="30"/>
        <w:keepNext w:val="0"/>
        <w:keepLines w:val="0"/>
        <w:pageBreakBefore w:val="0"/>
        <w:kinsoku/>
        <w:wordWrap/>
        <w:overflowPunct/>
        <w:topLinePunct w:val="0"/>
        <w:bidi w:val="0"/>
        <w:snapToGrid w:val="0"/>
        <w:spacing w:before="0" w:beforeLines="0" w:after="0" w:afterLines="0" w:line="360" w:lineRule="auto"/>
        <w:ind w:firstLine="420" w:firstLineChars="20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2.评标办法。本项目评标办法是</w:t>
      </w:r>
      <w:r>
        <w:rPr>
          <w:rFonts w:hint="eastAsia" w:hAnsi="宋体" w:cs="宋体"/>
          <w:b/>
          <w:color w:val="000000" w:themeColor="text1"/>
          <w:sz w:val="21"/>
          <w:szCs w:val="21"/>
          <w:highlight w:val="none"/>
          <w:u w:val="single"/>
          <w14:textFill>
            <w14:solidFill>
              <w14:schemeClr w14:val="tx1"/>
            </w14:solidFill>
          </w14:textFill>
        </w:rPr>
        <w:t>综合评分法</w:t>
      </w:r>
      <w:r>
        <w:rPr>
          <w:rFonts w:hint="eastAsia" w:hAnsi="宋体" w:cs="宋体"/>
          <w:color w:val="000000" w:themeColor="text1"/>
          <w:sz w:val="21"/>
          <w:szCs w:val="21"/>
          <w:highlight w:val="none"/>
          <w14:textFill>
            <w14:solidFill>
              <w14:schemeClr w14:val="tx1"/>
            </w14:solidFill>
          </w14:textFill>
        </w:rPr>
        <w:t>，具体评标内容及评分标准等详见《第四章：评标办法及评分标准》。</w:t>
      </w:r>
    </w:p>
    <w:p w14:paraId="48247FEB">
      <w:pPr>
        <w:keepNext w:val="0"/>
        <w:keepLines w:val="0"/>
        <w:pageBreakBefore w:val="0"/>
        <w:kinsoku/>
        <w:wordWrap/>
        <w:overflowPunct/>
        <w:topLinePunct w:val="0"/>
        <w:bidi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六、定标</w:t>
      </w:r>
    </w:p>
    <w:p w14:paraId="347CAEE4">
      <w:pPr>
        <w:keepNext w:val="0"/>
        <w:keepLines w:val="0"/>
        <w:pageBreakBefore w:val="0"/>
        <w:kinsoku/>
        <w:wordWrap/>
        <w:overflowPunct/>
        <w:topLinePunct w:val="0"/>
        <w:bidi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（一）确定中标人</w:t>
      </w:r>
    </w:p>
    <w:p w14:paraId="4DF48F4A">
      <w:pPr>
        <w:keepNext w:val="0"/>
        <w:keepLines w:val="0"/>
        <w:pageBreakBefore w:val="0"/>
        <w:kinsoku/>
        <w:wordWrap/>
        <w:overflowPunct/>
        <w:topLinePunct w:val="0"/>
        <w:bidi w:val="0"/>
        <w:spacing w:line="360" w:lineRule="auto"/>
        <w:ind w:firstLine="420"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1.招标人在评标结束后2</w:t>
      </w:r>
      <w:r>
        <w:rPr>
          <w:rFonts w:hint="eastAsia" w:ascii="宋体" w:hAnsi="宋体" w:cs="宋体"/>
          <w:color w:val="000000" w:themeColor="text1"/>
          <w:szCs w:val="21"/>
          <w:highlight w:val="none"/>
          <w14:textFill>
            <w14:solidFill>
              <w14:schemeClr w14:val="tx1"/>
            </w14:solidFill>
          </w14:textFill>
        </w:rPr>
        <w:t>个工作日内将评标报告交招标人确认</w:t>
      </w:r>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招标人应在收到评标报告后5个工作日内对评标结果进行确认。如有供应商对评标结果提出质疑的，招标人可在质疑处理完毕后确定中标人。</w:t>
      </w:r>
    </w:p>
    <w:p w14:paraId="06DCC353">
      <w:pPr>
        <w:keepNext w:val="0"/>
        <w:keepLines w:val="0"/>
        <w:pageBreakBefore w:val="0"/>
        <w:kinsoku/>
        <w:wordWrap/>
        <w:overflowPunct/>
        <w:topLinePunct w:val="0"/>
        <w:bidi w:val="0"/>
        <w:snapToGrid w:val="0"/>
        <w:spacing w:line="360" w:lineRule="auto"/>
        <w:ind w:firstLine="420" w:firstLineChars="200"/>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2.招标人依法确定中标人后2个工作日内，招标人以书面形式发出《中标通知书》,并同时在采购公告发布的网站上发布成交结果公告。</w:t>
      </w:r>
      <w:r>
        <w:rPr>
          <w:rFonts w:hint="eastAsia" w:ascii="宋体" w:hAnsi="宋体" w:cs="宋体"/>
          <w:b/>
          <w:bCs/>
          <w:color w:val="000000" w:themeColor="text1"/>
          <w:szCs w:val="21"/>
          <w:highlight w:val="none"/>
          <w:u w:val="single"/>
          <w14:textFill>
            <w14:solidFill>
              <w14:schemeClr w14:val="tx1"/>
            </w14:solidFill>
          </w14:textFill>
        </w:rPr>
        <w:t>成交结果公告期间,供应商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4624F49A">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3.定标中，应坚持第一中标候选人为首选中标人，但出现其它原因的，招标人可以确定排名第二的候选人为中标人，</w:t>
      </w:r>
      <w:r>
        <w:rPr>
          <w:rFonts w:hint="eastAsia" w:ascii="宋体" w:hAnsi="宋体" w:cs="宋体"/>
          <w:b/>
          <w:color w:val="000000" w:themeColor="text1"/>
          <w:szCs w:val="21"/>
          <w:highlight w:val="none"/>
          <w14:textFill>
            <w14:solidFill>
              <w14:schemeClr w14:val="tx1"/>
            </w14:solidFill>
          </w14:textFill>
        </w:rPr>
        <w:t>或重新组织招标。</w:t>
      </w:r>
      <w:bookmarkStart w:id="33" w:name="_Hlk59369379"/>
    </w:p>
    <w:p w14:paraId="01A482B5">
      <w:pPr>
        <w:keepNext w:val="0"/>
        <w:keepLines w:val="0"/>
        <w:pageBreakBefore w:val="0"/>
        <w:kinsoku/>
        <w:wordWrap/>
        <w:overflowPunct/>
        <w:topLinePunct w:val="0"/>
        <w:bidi w:val="0"/>
        <w:snapToGrid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4.本项目为非政府采购项目，如中标通知书发出后，中标人放弃中标项目的，参照《政府采购法》第四十六条之规定，应当依法承担法律责任。</w:t>
      </w:r>
    </w:p>
    <w:p w14:paraId="703006EF">
      <w:pPr>
        <w:keepNext w:val="0"/>
        <w:keepLines w:val="0"/>
        <w:pageBreakBefore w:val="0"/>
        <w:kinsoku/>
        <w:wordWrap/>
        <w:overflowPunct/>
        <w:topLinePunct w:val="0"/>
        <w:bidi w:val="0"/>
        <w:snapToGrid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本磋商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29382653">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b/>
          <w:bCs/>
          <w:color w:val="000000" w:themeColor="text1"/>
          <w:szCs w:val="21"/>
          <w:highlight w:val="none"/>
          <w:u w:val="single"/>
          <w14:textFill>
            <w14:solidFill>
              <w14:schemeClr w14:val="tx1"/>
            </w14:solidFill>
          </w14:textFill>
        </w:rPr>
        <w:t>为营造更优质的营商环境，</w:t>
      </w:r>
      <w:bookmarkStart w:id="34" w:name="_Hlk59708763"/>
      <w:r>
        <w:rPr>
          <w:rFonts w:hint="eastAsia" w:ascii="宋体" w:hAnsi="宋体" w:cs="宋体"/>
          <w:b/>
          <w:bCs/>
          <w:color w:val="000000" w:themeColor="text1"/>
          <w:szCs w:val="21"/>
          <w:highlight w:val="none"/>
          <w:u w:val="single"/>
          <w14:textFill>
            <w14:solidFill>
              <w14:schemeClr w14:val="tx1"/>
            </w14:solidFill>
          </w14:textFill>
        </w:rPr>
        <w:t>中标人可选择代理机构以邮寄方式向其寄达《中标通知书》（邮寄地址、收件人等信息请在“投标函”中详细写明，邮费可到付）。</w:t>
      </w:r>
      <w:bookmarkEnd w:id="34"/>
      <w:bookmarkStart w:id="35" w:name="_Hlk59708451"/>
      <w:r>
        <w:rPr>
          <w:rFonts w:hint="eastAsia" w:ascii="宋体" w:hAnsi="宋体" w:cs="宋体"/>
          <w:b/>
          <w:bCs/>
          <w:color w:val="000000" w:themeColor="text1"/>
          <w:szCs w:val="21"/>
          <w:highlight w:val="none"/>
          <w:u w:val="single"/>
          <w14:textFill>
            <w14:solidFill>
              <w14:schemeClr w14:val="tx1"/>
            </w14:solidFill>
          </w14:textFill>
        </w:rPr>
        <w:t>同时中标人应在中标后</w:t>
      </w:r>
      <w:bookmarkStart w:id="36" w:name="_Hlk59521069"/>
      <w:r>
        <w:rPr>
          <w:rFonts w:hint="eastAsia" w:ascii="宋体" w:hAnsi="宋体" w:cs="宋体"/>
          <w:b/>
          <w:bCs/>
          <w:color w:val="000000" w:themeColor="text1"/>
          <w:szCs w:val="21"/>
          <w:highlight w:val="none"/>
          <w:u w:val="single"/>
          <w14:textFill>
            <w14:solidFill>
              <w14:schemeClr w14:val="tx1"/>
            </w14:solidFill>
          </w14:textFill>
        </w:rPr>
        <w:t>以邮寄</w:t>
      </w:r>
      <w:bookmarkEnd w:id="36"/>
      <w:r>
        <w:rPr>
          <w:rFonts w:hint="eastAsia" w:ascii="宋体" w:hAnsi="宋体" w:cs="宋体"/>
          <w:b/>
          <w:bCs/>
          <w:color w:val="000000" w:themeColor="text1"/>
          <w:szCs w:val="21"/>
          <w:highlight w:val="none"/>
          <w:u w:val="single"/>
          <w14:textFill>
            <w14:solidFill>
              <w14:schemeClr w14:val="tx1"/>
            </w14:solidFill>
          </w14:textFill>
        </w:rPr>
        <w:t>或其他方式向代理机构提供3套与电子版响应文件相同的胶装版本响应文件。</w:t>
      </w:r>
      <w:bookmarkEnd w:id="33"/>
      <w:bookmarkEnd w:id="35"/>
    </w:p>
    <w:p w14:paraId="46B4885F">
      <w:pPr>
        <w:keepNext w:val="0"/>
        <w:keepLines w:val="0"/>
        <w:pageBreakBefore w:val="0"/>
        <w:kinsoku/>
        <w:wordWrap/>
        <w:overflowPunct/>
        <w:topLinePunct w:val="0"/>
        <w:bidi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七、合同授予</w:t>
      </w:r>
    </w:p>
    <w:p w14:paraId="6916EE2E">
      <w:pPr>
        <w:keepNext w:val="0"/>
        <w:keepLines w:val="0"/>
        <w:pageBreakBefore w:val="0"/>
        <w:kinsoku/>
        <w:wordWrap/>
        <w:overflowPunct/>
        <w:topLinePunct w:val="0"/>
        <w:bidi w:val="0"/>
        <w:snapToGrid w:val="0"/>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（一）签订合同</w:t>
      </w:r>
    </w:p>
    <w:p w14:paraId="75F8D288">
      <w:pPr>
        <w:keepNext w:val="0"/>
        <w:keepLines w:val="0"/>
        <w:pageBreakBefore w:val="0"/>
        <w:kinsoku/>
        <w:wordWrap/>
        <w:overflowPunct/>
        <w:topLinePunct w:val="0"/>
        <w:bidi w:val="0"/>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1.招标人与中标</w:t>
      </w:r>
      <w:r>
        <w:rPr>
          <w:rFonts w:hint="eastAsia" w:ascii="宋体" w:hAnsi="宋体" w:cs="宋体"/>
          <w:b/>
          <w:color w:val="000000" w:themeColor="text1"/>
          <w:szCs w:val="21"/>
          <w:highlight w:val="none"/>
          <w14:textFill>
            <w14:solidFill>
              <w14:schemeClr w14:val="tx1"/>
            </w14:solidFill>
          </w14:textFill>
        </w:rPr>
        <w:t>人应当在《中标通知书》发出之日起30日内签订采购合同，</w:t>
      </w:r>
      <w:r>
        <w:rPr>
          <w:rFonts w:hint="eastAsia" w:ascii="宋体" w:hAnsi="宋体" w:cs="宋体"/>
          <w:color w:val="000000" w:themeColor="text1"/>
          <w:szCs w:val="21"/>
          <w:highlight w:val="none"/>
          <w14:textFill>
            <w14:solidFill>
              <w14:schemeClr w14:val="tx1"/>
            </w14:solidFill>
          </w14:textFill>
        </w:rPr>
        <w:t>并且在同一时间送至代理机构见证盖章（合同一式不少于四份，招标人与中标人各执一份，</w:t>
      </w:r>
      <w:bookmarkStart w:id="37" w:name="_Hlk59626706"/>
      <w:r>
        <w:rPr>
          <w:rFonts w:hint="eastAsia" w:ascii="宋体" w:hAnsi="宋体" w:cs="宋体"/>
          <w:color w:val="000000" w:themeColor="text1"/>
          <w:szCs w:val="21"/>
          <w:highlight w:val="none"/>
          <w14:textFill>
            <w14:solidFill>
              <w14:schemeClr w14:val="tx1"/>
            </w14:solidFill>
          </w14:textFill>
        </w:rPr>
        <w:t>代理机构</w:t>
      </w:r>
      <w:bookmarkEnd w:id="37"/>
      <w:r>
        <w:rPr>
          <w:rFonts w:hint="eastAsia" w:ascii="宋体" w:hAnsi="宋体" w:cs="宋体"/>
          <w:color w:val="000000" w:themeColor="text1"/>
          <w:szCs w:val="21"/>
          <w:highlight w:val="none"/>
          <w14:textFill>
            <w14:solidFill>
              <w14:schemeClr w14:val="tx1"/>
            </w14:solidFill>
          </w14:textFill>
        </w:rPr>
        <w:t>留存二份），招标人对合同内容进行审查，如发现与采购结果和投标承诺内容不一致的，予以纠正。</w:t>
      </w:r>
      <w:r>
        <w:rPr>
          <w:rFonts w:hint="eastAsia" w:ascii="宋体" w:hAnsi="宋体" w:cs="宋体"/>
          <w:b/>
          <w:bCs/>
          <w:color w:val="000000" w:themeColor="text1"/>
          <w:szCs w:val="21"/>
          <w:highlight w:val="none"/>
          <w:u w:val="single"/>
          <w14:textFill>
            <w14:solidFill>
              <w14:schemeClr w14:val="tx1"/>
            </w14:solidFill>
          </w14:textFill>
        </w:rPr>
        <w:t>为营造更优质的营商环境，</w:t>
      </w:r>
      <w:bookmarkStart w:id="38" w:name="_Hlk59627623"/>
      <w:r>
        <w:rPr>
          <w:rFonts w:hint="eastAsia" w:ascii="宋体" w:hAnsi="宋体" w:cs="宋体"/>
          <w:b/>
          <w:bCs/>
          <w:color w:val="000000" w:themeColor="text1"/>
          <w:szCs w:val="21"/>
          <w:highlight w:val="none"/>
          <w:u w:val="single"/>
          <w14:textFill>
            <w14:solidFill>
              <w14:schemeClr w14:val="tx1"/>
            </w14:solidFill>
          </w14:textFill>
        </w:rPr>
        <w:t>中标人可选择代理机构以邮寄方式向其寄达</w:t>
      </w:r>
      <w:bookmarkStart w:id="39" w:name="_Hlk59708805"/>
      <w:r>
        <w:rPr>
          <w:rFonts w:hint="eastAsia" w:ascii="宋体" w:hAnsi="宋体" w:cs="宋体"/>
          <w:b/>
          <w:bCs/>
          <w:color w:val="000000" w:themeColor="text1"/>
          <w:szCs w:val="21"/>
          <w:highlight w:val="none"/>
          <w:u w:val="single"/>
          <w14:textFill>
            <w14:solidFill>
              <w14:schemeClr w14:val="tx1"/>
            </w14:solidFill>
          </w14:textFill>
        </w:rPr>
        <w:t>《采购合同》</w:t>
      </w:r>
      <w:bookmarkEnd w:id="39"/>
      <w:r>
        <w:rPr>
          <w:rFonts w:hint="eastAsia" w:ascii="宋体" w:hAnsi="宋体" w:cs="宋体"/>
          <w:b/>
          <w:bCs/>
          <w:color w:val="000000" w:themeColor="text1"/>
          <w:szCs w:val="21"/>
          <w:highlight w:val="none"/>
          <w:u w:val="single"/>
          <w14:textFill>
            <w14:solidFill>
              <w14:schemeClr w14:val="tx1"/>
            </w14:solidFill>
          </w14:textFill>
        </w:rPr>
        <w:t>。</w:t>
      </w:r>
    </w:p>
    <w:bookmarkEnd w:id="38"/>
    <w:p w14:paraId="2EE20711">
      <w:pPr>
        <w:keepNext w:val="0"/>
        <w:keepLines w:val="0"/>
        <w:pageBreakBefore w:val="0"/>
        <w:kinsoku/>
        <w:wordWrap/>
        <w:overflowPunct/>
        <w:topLinePunct w:val="0"/>
        <w:bidi w:val="0"/>
        <w:spacing w:line="360" w:lineRule="auto"/>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2.中标或者成交人拒绝与招标人签订合同的，招标人可以按照评审报告推荐的中标或者成交候选人名单排序，确定下一候选人为中标或者成交人，也可</w:t>
      </w:r>
      <w:r>
        <w:rPr>
          <w:rFonts w:hint="eastAsia" w:ascii="宋体" w:hAnsi="宋体" w:cs="宋体"/>
          <w:bCs/>
          <w:color w:val="000000" w:themeColor="text1"/>
          <w:szCs w:val="21"/>
          <w:highlight w:val="none"/>
          <w14:textFill>
            <w14:solidFill>
              <w14:schemeClr w14:val="tx1"/>
            </w14:solidFill>
          </w14:textFill>
        </w:rPr>
        <w:t>以重新开展采购活动。拒绝签订采购合同的成交人不得参加对该项目重新开展的采购活动。</w:t>
      </w:r>
    </w:p>
    <w:p w14:paraId="2B6A9D19">
      <w:pPr>
        <w:keepNext w:val="0"/>
        <w:keepLines w:val="0"/>
        <w:pageBreakBefore w:val="0"/>
        <w:kinsoku/>
        <w:wordWrap/>
        <w:overflowPunct/>
        <w:topLinePunct w:val="0"/>
        <w:bidi w:val="0"/>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（二）履约保证金</w:t>
      </w:r>
    </w:p>
    <w:p w14:paraId="7B15A0C9">
      <w:pPr>
        <w:keepNext w:val="0"/>
        <w:keepLines w:val="0"/>
        <w:pageBreakBefore w:val="0"/>
        <w:kinsoku/>
        <w:wordWrap/>
        <w:overflowPunct/>
        <w:topLinePunct w:val="0"/>
        <w:bidi w:val="0"/>
        <w:spacing w:line="360" w:lineRule="auto"/>
        <w:ind w:firstLine="420" w:firstLineChars="200"/>
        <w:rPr>
          <w:rFonts w:ascii="宋体" w:hAnsi="宋体" w:cs="宋体"/>
          <w:color w:val="000000" w:themeColor="text1"/>
          <w:sz w:val="24"/>
          <w:highlight w:val="none"/>
          <w14:textFill>
            <w14:solidFill>
              <w14:schemeClr w14:val="tx1"/>
            </w14:solidFill>
          </w14:textFill>
        </w:rPr>
      </w:pPr>
      <w:bookmarkStart w:id="40" w:name="_Toc466534750"/>
      <w:r>
        <w:rPr>
          <w:rFonts w:hint="eastAsia" w:ascii="宋体" w:hAnsi="宋体" w:cs="宋体"/>
          <w:color w:val="000000" w:themeColor="text1"/>
          <w:szCs w:val="21"/>
          <w:highlight w:val="none"/>
          <w14:textFill>
            <w14:solidFill>
              <w14:schemeClr w14:val="tx1"/>
            </w14:solidFill>
          </w14:textFill>
        </w:rPr>
        <w:t>签订合同后，如中标人不按双方合同约定履约，则其履约保证金将予以扣罚，履约保证金不足以赔偿损失的，按实际损失赔偿。</w:t>
      </w:r>
    </w:p>
    <w:p w14:paraId="47FE765A">
      <w:pPr>
        <w:pStyle w:val="30"/>
        <w:snapToGrid w:val="0"/>
        <w:spacing w:beforeLines="0" w:afterLines="0" w:line="420" w:lineRule="exact"/>
        <w:ind w:firstLine="480" w:firstLineChars="200"/>
        <w:rPr>
          <w:rFonts w:hAnsi="宋体" w:cs="宋体"/>
          <w:color w:val="000000" w:themeColor="text1"/>
          <w:highlight w:val="none"/>
          <w14:textFill>
            <w14:solidFill>
              <w14:schemeClr w14:val="tx1"/>
            </w14:solidFill>
          </w14:textFill>
        </w:rPr>
      </w:pPr>
    </w:p>
    <w:p w14:paraId="4C8BBD9D">
      <w:pPr>
        <w:rPr>
          <w:color w:val="000000" w:themeColor="text1"/>
          <w:highlight w:val="none"/>
          <w14:textFill>
            <w14:solidFill>
              <w14:schemeClr w14:val="tx1"/>
            </w14:solidFill>
          </w14:textFill>
        </w:rPr>
      </w:pPr>
    </w:p>
    <w:p w14:paraId="4DE990F8">
      <w:pPr>
        <w:rPr>
          <w:rFonts w:ascii="宋体" w:hAnsi="宋体" w:cs="宋体"/>
          <w:color w:val="000000" w:themeColor="text1"/>
          <w:highlight w:val="none"/>
          <w14:textFill>
            <w14:solidFill>
              <w14:schemeClr w14:val="tx1"/>
            </w14:solidFill>
          </w14:textFill>
        </w:rPr>
      </w:pPr>
    </w:p>
    <w:p w14:paraId="57A20AEE">
      <w:pPr>
        <w:spacing w:before="120" w:beforeLines="50" w:after="120" w:afterLines="50" w:line="420" w:lineRule="exact"/>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p>
    <w:p w14:paraId="24E09B3B">
      <w:pPr>
        <w:spacing w:before="120" w:beforeLines="50" w:after="120" w:afterLines="50" w:line="360" w:lineRule="auto"/>
        <w:jc w:val="center"/>
        <w:outlineLvl w:val="0"/>
        <w:rPr>
          <w:rFonts w:ascii="宋体" w:hAnsi="宋体" w:cs="宋体"/>
          <w:b/>
          <w:color w:val="000000" w:themeColor="text1"/>
          <w:sz w:val="30"/>
          <w:szCs w:val="30"/>
          <w:highlight w:val="none"/>
          <w14:textFill>
            <w14:solidFill>
              <w14:schemeClr w14:val="tx1"/>
            </w14:solidFill>
          </w14:textFill>
        </w:rPr>
      </w:pPr>
      <w:bookmarkStart w:id="41" w:name="_Toc10393"/>
      <w:bookmarkStart w:id="42" w:name="_Toc23780"/>
      <w:r>
        <w:rPr>
          <w:rFonts w:hint="eastAsia" w:ascii="宋体" w:hAnsi="宋体" w:cs="宋体"/>
          <w:b/>
          <w:color w:val="000000" w:themeColor="text1"/>
          <w:sz w:val="30"/>
          <w:szCs w:val="30"/>
          <w:highlight w:val="none"/>
          <w14:textFill>
            <w14:solidFill>
              <w14:schemeClr w14:val="tx1"/>
            </w14:solidFill>
          </w14:textFill>
        </w:rPr>
        <w:t>第四章  评标办法及评分标准</w:t>
      </w:r>
      <w:bookmarkEnd w:id="40"/>
      <w:bookmarkEnd w:id="41"/>
      <w:bookmarkEnd w:id="42"/>
    </w:p>
    <w:p w14:paraId="5AD5B84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为公正、公平、科学地选择中标人，本项目参照执行《中华人民共和国政府采购法》等有关法律法规的规定，并结合本项目的实际，制定本办法。</w:t>
      </w:r>
    </w:p>
    <w:p w14:paraId="2A65137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本办法适用于本项目的</w:t>
      </w:r>
      <w:r>
        <w:rPr>
          <w:rFonts w:hint="eastAsia" w:ascii="宋体" w:hAnsi="宋体" w:cs="宋体"/>
          <w:bCs/>
          <w:color w:val="000000" w:themeColor="text1"/>
          <w:szCs w:val="21"/>
          <w:highlight w:val="none"/>
          <w14:textFill>
            <w14:solidFill>
              <w14:schemeClr w14:val="tx1"/>
            </w14:solidFill>
          </w14:textFill>
        </w:rPr>
        <w:t>评标。</w:t>
      </w:r>
    </w:p>
    <w:p w14:paraId="644F98CC">
      <w:pPr>
        <w:keepNext w:val="0"/>
        <w:keepLines w:val="0"/>
        <w:pageBreakBefore w:val="0"/>
        <w:widowControl w:val="0"/>
        <w:kinsoku/>
        <w:wordWrap/>
        <w:overflowPunct/>
        <w:topLinePunct w:val="0"/>
        <w:autoSpaceDE/>
        <w:autoSpaceDN/>
        <w:bidi w:val="0"/>
        <w:adjustRightInd/>
        <w:snapToGrid/>
        <w:spacing w:line="360" w:lineRule="auto"/>
        <w:ind w:firstLine="413" w:firstLineChars="196"/>
        <w:textAlignment w:val="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一、总则</w:t>
      </w:r>
    </w:p>
    <w:p w14:paraId="34EE220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本次评标采用综合评分法，总分为100分，其中</w:t>
      </w:r>
      <w:r>
        <w:rPr>
          <w:rFonts w:hint="eastAsia" w:ascii="宋体" w:hAnsi="宋体" w:cs="宋体"/>
          <w:b/>
          <w:bCs/>
          <w:color w:val="000000" w:themeColor="text1"/>
          <w:szCs w:val="21"/>
          <w:highlight w:val="none"/>
          <w14:textFill>
            <w14:solidFill>
              <w14:schemeClr w14:val="tx1"/>
            </w14:solidFill>
          </w14:textFill>
        </w:rPr>
        <w:t>价格分10分、商务技术分90</w:t>
      </w:r>
      <w:r>
        <w:rPr>
          <w:rFonts w:hint="eastAsia" w:ascii="宋体" w:hAnsi="宋体" w:cs="宋体"/>
          <w:color w:val="000000" w:themeColor="text1"/>
          <w:szCs w:val="21"/>
          <w:highlight w:val="none"/>
          <w14:textFill>
            <w14:solidFill>
              <w14:schemeClr w14:val="tx1"/>
            </w14:solidFill>
          </w14:textFill>
        </w:rPr>
        <w:t>分两部分。合格供应商的评标得分为各项目汇总得分，中标候选资格按评标得分由高到低顺序排列，得分相同的，按投标报价由低到高顺序排列；得分且投标报价相同的，按技术得分由高到低顺序排列。排名第一的供应商为中标候选人,排名第二的供应商为候补中标候选人。</w:t>
      </w:r>
      <w:r>
        <w:rPr>
          <w:rFonts w:hint="eastAsia" w:ascii="宋体" w:hAnsi="宋体" w:cs="宋体"/>
          <w:bCs/>
          <w:color w:val="000000" w:themeColor="text1"/>
          <w:szCs w:val="21"/>
          <w:highlight w:val="none"/>
          <w14:textFill>
            <w14:solidFill>
              <w14:schemeClr w14:val="tx1"/>
            </w14:solidFill>
          </w14:textFill>
        </w:rPr>
        <w:t>评分过程中采用四舍五入法，并保留小数2位。</w:t>
      </w:r>
    </w:p>
    <w:p w14:paraId="6F0883B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供应商评标</w:t>
      </w:r>
      <w:r>
        <w:rPr>
          <w:rFonts w:hint="eastAsia" w:ascii="宋体" w:hAnsi="宋体" w:cs="宋体"/>
          <w:bCs/>
          <w:color w:val="000000" w:themeColor="text1"/>
          <w:szCs w:val="21"/>
          <w:highlight w:val="none"/>
          <w14:textFill>
            <w14:solidFill>
              <w14:schemeClr w14:val="tx1"/>
            </w14:solidFill>
          </w14:textFill>
        </w:rPr>
        <w:t>综合得分=价格分+商务技术分</w:t>
      </w:r>
    </w:p>
    <w:p w14:paraId="00250BB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二、评标内容及标准</w:t>
      </w:r>
    </w:p>
    <w:p w14:paraId="693E8B8C">
      <w:pPr>
        <w:pStyle w:val="15"/>
        <w:keepNext w:val="0"/>
        <w:keepLines w:val="0"/>
        <w:pageBreakBefore w:val="0"/>
        <w:widowControl w:val="0"/>
        <w:kinsoku/>
        <w:wordWrap/>
        <w:overflowPunct/>
        <w:topLinePunct w:val="0"/>
        <w:autoSpaceDE/>
        <w:autoSpaceDN/>
        <w:bidi w:val="0"/>
        <w:adjustRightInd/>
        <w:snapToGrid/>
        <w:spacing w:line="360" w:lineRule="auto"/>
        <w:ind w:firstLine="406" w:firstLineChars="200"/>
        <w:textAlignment w:val="auto"/>
        <w:rPr>
          <w:rFonts w:hAnsi="宋体" w:cs="宋体"/>
          <w:b/>
          <w:bCs/>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（一）</w:t>
      </w:r>
      <w:r>
        <w:rPr>
          <w:rFonts w:hint="eastAsia" w:hAnsi="宋体" w:cs="宋体"/>
          <w:b/>
          <w:bCs/>
          <w:color w:val="000000" w:themeColor="text1"/>
          <w:sz w:val="21"/>
          <w:szCs w:val="21"/>
          <w:highlight w:val="none"/>
          <w14:textFill>
            <w14:solidFill>
              <w14:schemeClr w14:val="tx1"/>
            </w14:solidFill>
          </w14:textFill>
        </w:rPr>
        <w:t>价格分（10</w:t>
      </w:r>
      <w:r>
        <w:rPr>
          <w:rFonts w:hint="eastAsia" w:hAnsi="宋体" w:cs="宋体"/>
          <w:b/>
          <w:color w:val="000000" w:themeColor="text1"/>
          <w:spacing w:val="0"/>
          <w:sz w:val="21"/>
          <w:szCs w:val="21"/>
          <w:highlight w:val="none"/>
          <w14:textFill>
            <w14:solidFill>
              <w14:schemeClr w14:val="tx1"/>
            </w14:solidFill>
          </w14:textFill>
        </w:rPr>
        <w:t>分</w:t>
      </w:r>
      <w:r>
        <w:rPr>
          <w:rFonts w:hint="eastAsia" w:hAnsi="宋体" w:cs="宋体"/>
          <w:b/>
          <w:bCs/>
          <w:color w:val="000000" w:themeColor="text1"/>
          <w:sz w:val="21"/>
          <w:szCs w:val="21"/>
          <w:highlight w:val="none"/>
          <w14:textFill>
            <w14:solidFill>
              <w14:schemeClr w14:val="tx1"/>
            </w14:solidFill>
          </w14:textFill>
        </w:rPr>
        <w:t>）</w:t>
      </w:r>
    </w:p>
    <w:p w14:paraId="4B142A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1.价格分采用低价优先法计算，即满足招标文件要求且投标价格最低的投标报价为评标基准价，其他供应商的价格分按照下列公式计算：</w:t>
      </w:r>
    </w:p>
    <w:p w14:paraId="0F07204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价格分=（评标基准价/投标报价）×10%×100</w:t>
      </w:r>
    </w:p>
    <w:p w14:paraId="703800BF">
      <w:pPr>
        <w:keepNext w:val="0"/>
        <w:keepLines w:val="0"/>
        <w:pageBreakBefore w:val="0"/>
        <w:widowControl/>
        <w:kinsoku/>
        <w:wordWrap/>
        <w:overflowPunct/>
        <w:topLinePunct w:val="0"/>
        <w:autoSpaceDE/>
        <w:autoSpaceDN/>
        <w:bidi w:val="0"/>
        <w:adjustRightInd/>
        <w:snapToGrid/>
        <w:spacing w:line="360" w:lineRule="auto"/>
        <w:ind w:firstLine="422" w:firstLineChars="200"/>
        <w:jc w:val="left"/>
        <w:textAlignment w:val="auto"/>
        <w:outlineLvl w:val="9"/>
        <w:rPr>
          <w:rFonts w:hint="eastAsia" w:ascii="宋体" w:hAnsi="宋体" w:eastAsia="宋体" w:cs="Times New Roman"/>
          <w:b/>
          <w:bCs/>
          <w:spacing w:val="-4"/>
          <w:kern w:val="0"/>
          <w:sz w:val="21"/>
          <w:szCs w:val="21"/>
          <w:highlight w:val="none"/>
          <w:u w:val="single"/>
          <w:shd w:val="pct10" w:color="auto" w:fill="FFFFFF"/>
          <w:lang w:val="en-US" w:eastAsia="zh-CN" w:bidi="ar-SA"/>
        </w:rPr>
      </w:pPr>
      <w:r>
        <w:rPr>
          <w:rFonts w:hint="eastAsia" w:ascii="宋体" w:hAnsi="宋体" w:eastAsia="宋体" w:cs="宋体"/>
          <w:b/>
          <w:bCs/>
          <w:sz w:val="21"/>
          <w:szCs w:val="21"/>
          <w:highlight w:val="none"/>
          <w:u w:val="single"/>
          <w:shd w:val="pct10" w:color="auto" w:fill="FFFFFF"/>
          <w:lang w:val="en-US" w:eastAsia="zh-CN"/>
        </w:rPr>
        <w:t>参照《政府采购货物和服务招标投标管理办法》（财政部令第87号）第六十条之规定：评标委员会认为投标人的报价明显低于其他通过符合性审查投标人的报价，有可能影响产品质</w:t>
      </w:r>
      <w:r>
        <w:rPr>
          <w:rFonts w:hint="eastAsia" w:ascii="宋体" w:hAnsi="宋体" w:eastAsia="宋体" w:cs="Times New Roman"/>
          <w:b/>
          <w:bCs/>
          <w:spacing w:val="-4"/>
          <w:kern w:val="0"/>
          <w:sz w:val="21"/>
          <w:szCs w:val="21"/>
          <w:highlight w:val="none"/>
          <w:u w:val="single"/>
          <w:shd w:val="pct10" w:color="auto" w:fill="FFFFFF"/>
          <w:lang w:val="en-US" w:eastAsia="zh-CN" w:bidi="ar-SA"/>
        </w:rPr>
        <w:t>量或者不能诚信履约的，应当要求其在评标现场合理的时间内提供书面说明，必要时提交相关证明材料；投标人不能证明其报价合理性的，评标委员会应当将其作为无效投标处理。</w:t>
      </w:r>
    </w:p>
    <w:p w14:paraId="1472D9A0">
      <w:pPr>
        <w:keepNext w:val="0"/>
        <w:keepLines w:val="0"/>
        <w:pageBreakBefore w:val="0"/>
        <w:widowControl w:val="0"/>
        <w:kinsoku/>
        <w:wordWrap/>
        <w:overflowPunct/>
        <w:topLinePunct w:val="0"/>
        <w:autoSpaceDE/>
        <w:autoSpaceDN/>
        <w:bidi w:val="0"/>
        <w:adjustRightInd/>
        <w:snapToGrid/>
        <w:spacing w:line="360" w:lineRule="auto"/>
        <w:ind w:firstLine="406" w:firstLineChars="200"/>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Times New Roman"/>
          <w:b/>
          <w:bCs/>
          <w:spacing w:val="-4"/>
          <w:kern w:val="0"/>
          <w:sz w:val="21"/>
          <w:szCs w:val="21"/>
          <w:highlight w:val="none"/>
          <w:u w:val="single"/>
          <w:shd w:val="pct10" w:color="auto" w:fill="FFFFFF"/>
          <w:lang w:val="en-US" w:eastAsia="zh-CN" w:bidi="ar-SA"/>
        </w:rPr>
        <w:t>如本采购项目有投标人的报价明显低于其他通过符合性审查投标人的报价，有可能影响产品质量或者不能诚信</w:t>
      </w:r>
      <w:r>
        <w:rPr>
          <w:rFonts w:hint="eastAsia" w:ascii="宋体" w:hAnsi="宋体" w:eastAsia="宋体" w:cs="Times New Roman"/>
          <w:b/>
          <w:bCs/>
          <w:color w:val="000000"/>
          <w:spacing w:val="-4"/>
          <w:kern w:val="0"/>
          <w:sz w:val="21"/>
          <w:szCs w:val="21"/>
          <w:highlight w:val="none"/>
          <w:u w:val="single"/>
          <w:shd w:val="pct10" w:color="auto" w:fill="FFFFFF"/>
          <w:lang w:val="en-US" w:eastAsia="zh-CN" w:bidi="ar-SA"/>
        </w:rPr>
        <w:t>履约的，评标委员会应当要求该投标人在评标现场合理的时间内提供书面说明，必要时提交相关证明材料</w:t>
      </w:r>
      <w:r>
        <w:rPr>
          <w:rFonts w:hint="eastAsia" w:hAnsi="宋体"/>
          <w:b/>
          <w:bCs/>
          <w:color w:val="000000"/>
          <w:sz w:val="21"/>
          <w:szCs w:val="21"/>
          <w:highlight w:val="none"/>
          <w:u w:val="single"/>
          <w:shd w:val="pct10" w:color="auto" w:fill="FFFFFF"/>
        </w:rPr>
        <w:t>（</w:t>
      </w:r>
      <w:r>
        <w:rPr>
          <w:rFonts w:hint="eastAsia" w:hAnsi="宋体"/>
          <w:b/>
          <w:bCs/>
          <w:color w:val="000000"/>
          <w:sz w:val="21"/>
          <w:szCs w:val="21"/>
          <w:highlight w:val="none"/>
          <w:u w:val="single"/>
          <w:shd w:val="pct10" w:color="auto" w:fill="FFFFFF"/>
          <w:lang w:eastAsia="zh-CN"/>
        </w:rPr>
        <w:t>货物类：</w:t>
      </w:r>
      <w:r>
        <w:rPr>
          <w:rFonts w:hint="eastAsia" w:hAnsi="宋体"/>
          <w:b/>
          <w:bCs/>
          <w:color w:val="000000"/>
          <w:sz w:val="21"/>
          <w:szCs w:val="21"/>
          <w:highlight w:val="none"/>
          <w:u w:val="single"/>
          <w:shd w:val="pct10" w:color="auto" w:fill="FFFFFF"/>
        </w:rPr>
        <w:t>提供原与其他采购单位签订的采购项目合同，项目合同中的报价明细清单须包括</w:t>
      </w:r>
      <w:r>
        <w:rPr>
          <w:rFonts w:hint="eastAsia" w:hAnsi="宋体"/>
          <w:b/>
          <w:bCs/>
          <w:color w:val="000000"/>
          <w:sz w:val="21"/>
          <w:szCs w:val="21"/>
          <w:highlight w:val="none"/>
          <w:u w:val="single"/>
          <w:shd w:val="pct10" w:color="auto" w:fill="FFFFFF"/>
          <w:lang w:eastAsia="zh-CN"/>
        </w:rPr>
        <w:t>本次主要</w:t>
      </w:r>
      <w:r>
        <w:rPr>
          <w:rFonts w:hint="eastAsia" w:hAnsi="宋体"/>
          <w:b/>
          <w:bCs/>
          <w:color w:val="000000"/>
          <w:sz w:val="21"/>
          <w:szCs w:val="21"/>
          <w:highlight w:val="none"/>
          <w:u w:val="single"/>
          <w:shd w:val="pct10" w:color="auto" w:fill="FFFFFF"/>
        </w:rPr>
        <w:t>采购设备</w:t>
      </w:r>
      <w:r>
        <w:rPr>
          <w:rFonts w:hint="eastAsia" w:hAnsi="宋体"/>
          <w:b/>
          <w:bCs/>
          <w:color w:val="000000"/>
          <w:sz w:val="21"/>
          <w:szCs w:val="21"/>
          <w:highlight w:val="none"/>
          <w:u w:val="single"/>
          <w:shd w:val="pct10" w:color="auto" w:fill="FFFFFF"/>
          <w:lang w:eastAsia="zh-CN"/>
        </w:rPr>
        <w:t>，</w:t>
      </w:r>
      <w:r>
        <w:rPr>
          <w:rFonts w:hint="eastAsia" w:hAnsi="宋体"/>
          <w:b/>
          <w:bCs/>
          <w:color w:val="000000"/>
          <w:sz w:val="21"/>
          <w:szCs w:val="21"/>
          <w:highlight w:val="none"/>
          <w:u w:val="single"/>
          <w:shd w:val="pct10" w:color="auto" w:fill="FFFFFF"/>
        </w:rPr>
        <w:t>如一份采购项目合同中不能完全包括上述</w:t>
      </w:r>
      <w:r>
        <w:rPr>
          <w:rFonts w:hint="eastAsia" w:hAnsi="宋体"/>
          <w:b/>
          <w:bCs/>
          <w:color w:val="000000"/>
          <w:sz w:val="21"/>
          <w:szCs w:val="21"/>
          <w:highlight w:val="none"/>
          <w:u w:val="single"/>
          <w:shd w:val="pct10" w:color="auto" w:fill="FFFFFF"/>
          <w:lang w:eastAsia="zh-CN"/>
        </w:rPr>
        <w:t>主要</w:t>
      </w:r>
      <w:r>
        <w:rPr>
          <w:rFonts w:hint="eastAsia" w:hAnsi="宋体"/>
          <w:b/>
          <w:bCs/>
          <w:color w:val="000000"/>
          <w:sz w:val="21"/>
          <w:szCs w:val="21"/>
          <w:highlight w:val="none"/>
          <w:u w:val="single"/>
          <w:shd w:val="pct10" w:color="auto" w:fill="FFFFFF"/>
        </w:rPr>
        <w:t>采购设备的，可以提供多份采购项目合同来完全包括上述</w:t>
      </w:r>
      <w:r>
        <w:rPr>
          <w:rFonts w:hint="eastAsia" w:hAnsi="宋体"/>
          <w:b/>
          <w:bCs/>
          <w:color w:val="000000"/>
          <w:sz w:val="21"/>
          <w:szCs w:val="21"/>
          <w:highlight w:val="none"/>
          <w:u w:val="single"/>
          <w:shd w:val="pct10" w:color="auto" w:fill="FFFFFF"/>
          <w:lang w:eastAsia="zh-CN"/>
        </w:rPr>
        <w:t>主要</w:t>
      </w:r>
      <w:r>
        <w:rPr>
          <w:rFonts w:hint="eastAsia" w:hAnsi="宋体"/>
          <w:b/>
          <w:bCs/>
          <w:color w:val="000000"/>
          <w:sz w:val="21"/>
          <w:szCs w:val="21"/>
          <w:highlight w:val="none"/>
          <w:u w:val="single"/>
          <w:shd w:val="pct10" w:color="auto" w:fill="FFFFFF"/>
        </w:rPr>
        <w:t>采购设备。或者提供设备供应商的购置发票、购销合同等资料，购置发票、购销合同中的明细清单须包括</w:t>
      </w:r>
      <w:r>
        <w:rPr>
          <w:rFonts w:hint="eastAsia" w:hAnsi="宋体"/>
          <w:b/>
          <w:bCs/>
          <w:color w:val="000000"/>
          <w:sz w:val="21"/>
          <w:szCs w:val="21"/>
          <w:highlight w:val="none"/>
          <w:u w:val="single"/>
          <w:shd w:val="pct10" w:color="auto" w:fill="FFFFFF"/>
          <w:lang w:eastAsia="zh-CN"/>
        </w:rPr>
        <w:t>本次主要</w:t>
      </w:r>
      <w:r>
        <w:rPr>
          <w:rFonts w:hint="eastAsia" w:hAnsi="宋体"/>
          <w:b/>
          <w:bCs/>
          <w:color w:val="000000"/>
          <w:sz w:val="21"/>
          <w:szCs w:val="21"/>
          <w:highlight w:val="none"/>
          <w:u w:val="single"/>
          <w:shd w:val="pct10" w:color="auto" w:fill="FFFFFF"/>
        </w:rPr>
        <w:t>采购设备</w:t>
      </w:r>
      <w:r>
        <w:rPr>
          <w:rFonts w:hint="eastAsia" w:hAnsi="宋体"/>
          <w:b/>
          <w:bCs/>
          <w:color w:val="000000"/>
          <w:sz w:val="21"/>
          <w:szCs w:val="21"/>
          <w:highlight w:val="none"/>
          <w:u w:val="single"/>
          <w:shd w:val="pct10" w:color="auto" w:fill="FFFFFF"/>
          <w:lang w:eastAsia="zh-CN"/>
        </w:rPr>
        <w:t>，</w:t>
      </w:r>
      <w:r>
        <w:rPr>
          <w:rFonts w:hint="eastAsia" w:hAnsi="宋体"/>
          <w:b/>
          <w:bCs/>
          <w:color w:val="000000"/>
          <w:sz w:val="21"/>
          <w:szCs w:val="21"/>
          <w:highlight w:val="none"/>
          <w:u w:val="single"/>
          <w:shd w:val="pct10" w:color="auto" w:fill="FFFFFF"/>
        </w:rPr>
        <w:t>如一份购置发票、购销合同中不能完全包括上述</w:t>
      </w:r>
      <w:r>
        <w:rPr>
          <w:rFonts w:hint="eastAsia" w:hAnsi="宋体"/>
          <w:b/>
          <w:bCs/>
          <w:color w:val="000000"/>
          <w:sz w:val="21"/>
          <w:szCs w:val="21"/>
          <w:highlight w:val="none"/>
          <w:u w:val="single"/>
          <w:shd w:val="pct10" w:color="auto" w:fill="FFFFFF"/>
          <w:lang w:eastAsia="zh-CN"/>
        </w:rPr>
        <w:t>主要</w:t>
      </w:r>
      <w:r>
        <w:rPr>
          <w:rFonts w:hint="eastAsia" w:hAnsi="宋体"/>
          <w:b/>
          <w:bCs/>
          <w:color w:val="000000"/>
          <w:sz w:val="21"/>
          <w:szCs w:val="21"/>
          <w:highlight w:val="none"/>
          <w:u w:val="single"/>
          <w:shd w:val="pct10" w:color="auto" w:fill="FFFFFF"/>
        </w:rPr>
        <w:t>采购设备的，可以提供多份购置发票、购销合同来完全包括上述</w:t>
      </w:r>
      <w:r>
        <w:rPr>
          <w:rFonts w:hint="eastAsia" w:hAnsi="宋体"/>
          <w:b/>
          <w:bCs/>
          <w:color w:val="000000"/>
          <w:sz w:val="21"/>
          <w:szCs w:val="21"/>
          <w:highlight w:val="none"/>
          <w:u w:val="single"/>
          <w:shd w:val="pct10" w:color="auto" w:fill="FFFFFF"/>
          <w:lang w:eastAsia="zh-CN"/>
        </w:rPr>
        <w:t>主要</w:t>
      </w:r>
      <w:r>
        <w:rPr>
          <w:rFonts w:hint="eastAsia" w:hAnsi="宋体"/>
          <w:b/>
          <w:bCs/>
          <w:color w:val="000000"/>
          <w:sz w:val="21"/>
          <w:szCs w:val="21"/>
          <w:highlight w:val="none"/>
          <w:u w:val="single"/>
          <w:shd w:val="pct10" w:color="auto" w:fill="FFFFFF"/>
        </w:rPr>
        <w:t>采购设备的。服务类：提供原与其他采购单位签订的包含本次主要采购服务内容的采购项目合同（如一份采购项目合同中不能完全包括本次主要采购服务内容的，可以提供多份采购合同来完全包含本次主要采购服务内容）及提供完成本次主要采购服务内容的报价测算清单等资料【测算清单资料包括但不限于项目实施团队在</w:t>
      </w:r>
      <w:r>
        <w:rPr>
          <w:rFonts w:hint="eastAsia" w:hAnsi="宋体"/>
          <w:b/>
          <w:bCs/>
          <w:color w:val="000000"/>
          <w:sz w:val="21"/>
          <w:szCs w:val="21"/>
          <w:highlight w:val="none"/>
          <w:u w:val="single"/>
          <w:shd w:val="pct10" w:color="auto" w:fill="FFFFFF"/>
          <w:lang w:eastAsia="zh-CN"/>
        </w:rPr>
        <w:t>本</w:t>
      </w:r>
      <w:r>
        <w:rPr>
          <w:rFonts w:hint="eastAsia" w:hAnsi="宋体"/>
          <w:b/>
          <w:bCs/>
          <w:color w:val="000000"/>
          <w:sz w:val="21"/>
          <w:szCs w:val="21"/>
          <w:highlight w:val="none"/>
          <w:u w:val="single"/>
          <w:shd w:val="pct10" w:color="auto" w:fill="FFFFFF"/>
        </w:rPr>
        <w:t>项目</w:t>
      </w:r>
      <w:r>
        <w:rPr>
          <w:rFonts w:hint="eastAsia" w:hAnsi="宋体"/>
          <w:b/>
          <w:bCs/>
          <w:color w:val="000000"/>
          <w:sz w:val="21"/>
          <w:szCs w:val="21"/>
          <w:highlight w:val="none"/>
          <w:u w:val="single"/>
          <w:shd w:val="pct10" w:color="auto" w:fill="FFFFFF"/>
          <w:lang w:eastAsia="zh-CN"/>
        </w:rPr>
        <w:t>服务</w:t>
      </w:r>
      <w:r>
        <w:rPr>
          <w:rFonts w:hint="eastAsia" w:hAnsi="宋体"/>
          <w:b/>
          <w:bCs/>
          <w:color w:val="000000"/>
          <w:sz w:val="21"/>
          <w:szCs w:val="21"/>
          <w:highlight w:val="none"/>
          <w:u w:val="single"/>
          <w:shd w:val="pct10" w:color="auto" w:fill="FFFFFF"/>
        </w:rPr>
        <w:t>期的人工工资（提供银行工资流水）、奖金（包括年终奖，提供银行工资流水）、个人及企业须缴纳的四险一金、物料费、维保期间费用、其他费用、税金、培训、服务、合同包含的所有风险责任等各项费用及不可预见费等所需的全部费用】。投标人如不能提供相关证明材料证明其报价合理性的，或未在评标现场合理的时间内提供相关证明材料的，评标委员会应当将其作为无效投标处理。</w:t>
      </w:r>
    </w:p>
    <w:p w14:paraId="302A637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（二）商务</w:t>
      </w:r>
      <w:r>
        <w:rPr>
          <w:rFonts w:hint="eastAsia" w:ascii="宋体" w:hAnsi="宋体" w:cs="宋体"/>
          <w:b/>
          <w:color w:val="000000" w:themeColor="text1"/>
          <w:szCs w:val="21"/>
          <w:highlight w:val="none"/>
          <w14:textFill>
            <w14:solidFill>
              <w14:schemeClr w14:val="tx1"/>
            </w14:solidFill>
          </w14:textFill>
        </w:rPr>
        <w:t>技术分（90分）</w:t>
      </w:r>
    </w:p>
    <w:p w14:paraId="24B905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评标委员会对通过符合性审查的供应商的投标技术参数或方案充分审核后，进行综合评定独立打分。</w:t>
      </w:r>
    </w:p>
    <w:tbl>
      <w:tblPr>
        <w:tblStyle w:val="54"/>
        <w:tblW w:w="9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221"/>
        <w:gridCol w:w="6536"/>
        <w:gridCol w:w="1007"/>
      </w:tblGrid>
      <w:tr w14:paraId="7FE4B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697" w:type="dxa"/>
            <w:noWrap w:val="0"/>
            <w:vAlign w:val="center"/>
          </w:tcPr>
          <w:p w14:paraId="744CE58D">
            <w:pPr>
              <w:adjustRightInd w:val="0"/>
              <w:snapToGrid w:val="0"/>
              <w:spacing w:line="360" w:lineRule="auto"/>
              <w:jc w:val="center"/>
              <w:rPr>
                <w:rFonts w:hint="eastAsia" w:ascii="宋体" w:hAnsi="宋体" w:eastAsia="宋体" w:cs="宋体"/>
                <w:b/>
                <w:bCs/>
                <w:snapToGrid w:val="0"/>
                <w:color w:val="auto"/>
                <w:sz w:val="21"/>
                <w:szCs w:val="21"/>
                <w:highlight w:val="none"/>
              </w:rPr>
            </w:pPr>
            <w:r>
              <w:rPr>
                <w:rFonts w:hint="eastAsia" w:ascii="宋体" w:hAnsi="宋体" w:eastAsia="宋体" w:cs="宋体"/>
                <w:b/>
                <w:bCs/>
                <w:snapToGrid w:val="0"/>
                <w:color w:val="auto"/>
                <w:sz w:val="21"/>
                <w:szCs w:val="21"/>
                <w:highlight w:val="none"/>
              </w:rPr>
              <w:t>序号</w:t>
            </w:r>
          </w:p>
        </w:tc>
        <w:tc>
          <w:tcPr>
            <w:tcW w:w="1221" w:type="dxa"/>
            <w:noWrap w:val="0"/>
            <w:vAlign w:val="center"/>
          </w:tcPr>
          <w:p w14:paraId="0B996BE3">
            <w:pPr>
              <w:adjustRightInd w:val="0"/>
              <w:snapToGrid w:val="0"/>
              <w:spacing w:line="360" w:lineRule="auto"/>
              <w:jc w:val="center"/>
              <w:rPr>
                <w:rFonts w:hint="eastAsia" w:ascii="宋体" w:hAnsi="宋体" w:eastAsia="宋体" w:cs="宋体"/>
                <w:b/>
                <w:bCs/>
                <w:snapToGrid w:val="0"/>
                <w:color w:val="auto"/>
                <w:sz w:val="21"/>
                <w:szCs w:val="21"/>
                <w:highlight w:val="none"/>
              </w:rPr>
            </w:pPr>
            <w:r>
              <w:rPr>
                <w:rFonts w:hint="eastAsia" w:ascii="宋体" w:hAnsi="宋体" w:eastAsia="宋体" w:cs="宋体"/>
                <w:b/>
                <w:bCs/>
                <w:snapToGrid w:val="0"/>
                <w:color w:val="auto"/>
                <w:sz w:val="21"/>
                <w:szCs w:val="21"/>
                <w:highlight w:val="none"/>
              </w:rPr>
              <w:t>评分内容</w:t>
            </w:r>
          </w:p>
        </w:tc>
        <w:tc>
          <w:tcPr>
            <w:tcW w:w="6536" w:type="dxa"/>
            <w:noWrap w:val="0"/>
            <w:vAlign w:val="center"/>
          </w:tcPr>
          <w:p w14:paraId="1AE193C9">
            <w:pPr>
              <w:adjustRightInd w:val="0"/>
              <w:snapToGrid w:val="0"/>
              <w:spacing w:line="360" w:lineRule="auto"/>
              <w:jc w:val="center"/>
              <w:rPr>
                <w:rFonts w:hint="eastAsia" w:ascii="宋体" w:hAnsi="宋体" w:eastAsia="宋体" w:cs="宋体"/>
                <w:b/>
                <w:bCs/>
                <w:snapToGrid w:val="0"/>
                <w:color w:val="auto"/>
                <w:sz w:val="21"/>
                <w:szCs w:val="21"/>
                <w:highlight w:val="none"/>
                <w:lang w:eastAsia="zh-CN"/>
              </w:rPr>
            </w:pPr>
            <w:r>
              <w:rPr>
                <w:rFonts w:hint="eastAsia" w:ascii="宋体" w:hAnsi="宋体" w:cs="宋体"/>
                <w:b/>
                <w:bCs/>
                <w:snapToGrid w:val="0"/>
                <w:color w:val="auto"/>
                <w:sz w:val="21"/>
                <w:szCs w:val="21"/>
                <w:highlight w:val="none"/>
                <w:lang w:eastAsia="zh-CN"/>
              </w:rPr>
              <w:t>评标标准</w:t>
            </w:r>
          </w:p>
        </w:tc>
        <w:tc>
          <w:tcPr>
            <w:tcW w:w="1007" w:type="dxa"/>
            <w:noWrap w:val="0"/>
            <w:vAlign w:val="center"/>
          </w:tcPr>
          <w:p w14:paraId="52FF7347">
            <w:pPr>
              <w:adjustRightInd w:val="0"/>
              <w:snapToGrid w:val="0"/>
              <w:spacing w:line="360" w:lineRule="auto"/>
              <w:jc w:val="center"/>
              <w:rPr>
                <w:rFonts w:hint="eastAsia" w:ascii="宋体" w:hAnsi="宋体" w:eastAsia="宋体" w:cs="宋体"/>
                <w:b/>
                <w:bCs/>
                <w:snapToGrid w:val="0"/>
                <w:color w:val="auto"/>
                <w:sz w:val="21"/>
                <w:szCs w:val="21"/>
                <w:highlight w:val="none"/>
              </w:rPr>
            </w:pPr>
            <w:r>
              <w:rPr>
                <w:rFonts w:hint="eastAsia" w:ascii="宋体" w:hAnsi="宋体" w:eastAsia="宋体" w:cs="宋体"/>
                <w:b/>
                <w:bCs/>
                <w:snapToGrid w:val="0"/>
                <w:color w:val="auto"/>
                <w:sz w:val="21"/>
                <w:szCs w:val="21"/>
                <w:highlight w:val="none"/>
              </w:rPr>
              <w:t>分值</w:t>
            </w:r>
          </w:p>
        </w:tc>
      </w:tr>
      <w:tr w14:paraId="23BA2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1490536C">
            <w:pPr>
              <w:adjustRightInd w:val="0"/>
              <w:snapToGrid w:val="0"/>
              <w:spacing w:line="360" w:lineRule="auto"/>
              <w:jc w:val="center"/>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p>
        </w:tc>
        <w:tc>
          <w:tcPr>
            <w:tcW w:w="1221" w:type="dxa"/>
            <w:noWrap w:val="0"/>
            <w:vAlign w:val="center"/>
          </w:tcPr>
          <w:p w14:paraId="7634C7A4">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类似项目业绩</w:t>
            </w:r>
          </w:p>
        </w:tc>
        <w:tc>
          <w:tcPr>
            <w:tcW w:w="6536" w:type="dxa"/>
            <w:noWrap w:val="0"/>
            <w:vAlign w:val="center"/>
          </w:tcPr>
          <w:p w14:paraId="3B9287A9">
            <w:pP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投标人自2023年1月1日至今（以合同签订时间为准）承担过类似项目的，每提供一个业绩得1分，最多得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w:t>
            </w:r>
            <w:r>
              <w:rPr>
                <w:rFonts w:hint="eastAsia" w:ascii="宋体" w:hAnsi="宋体" w:eastAsia="宋体" w:cs="宋体"/>
                <w:b/>
                <w:bCs/>
                <w:color w:val="auto"/>
                <w:sz w:val="21"/>
                <w:szCs w:val="21"/>
                <w:highlight w:val="none"/>
                <w:lang w:eastAsia="zh-CN"/>
              </w:rPr>
              <w:t>（需提供合同</w:t>
            </w:r>
            <w:r>
              <w:rPr>
                <w:rFonts w:hint="eastAsia" w:ascii="宋体" w:hAnsi="宋体" w:eastAsia="宋体" w:cs="宋体"/>
                <w:b/>
                <w:bCs/>
                <w:color w:val="auto"/>
                <w:sz w:val="21"/>
                <w:szCs w:val="21"/>
                <w:highlight w:val="none"/>
                <w:lang w:val="en-US" w:eastAsia="zh-CN"/>
              </w:rPr>
              <w:t>彩色扫描件</w:t>
            </w:r>
            <w:r>
              <w:rPr>
                <w:rFonts w:hint="eastAsia" w:ascii="宋体" w:hAnsi="宋体" w:eastAsia="宋体" w:cs="宋体"/>
                <w:b/>
                <w:bCs/>
                <w:color w:val="auto"/>
                <w:sz w:val="21"/>
                <w:szCs w:val="21"/>
                <w:highlight w:val="none"/>
                <w:lang w:eastAsia="zh-CN"/>
              </w:rPr>
              <w:t>并加盖投标人公章，否则不得分）</w:t>
            </w:r>
            <w:r>
              <w:rPr>
                <w:rFonts w:hint="eastAsia" w:ascii="宋体" w:hAnsi="宋体" w:eastAsia="宋体" w:cs="宋体"/>
                <w:b/>
                <w:bCs/>
                <w:color w:val="auto"/>
                <w:sz w:val="21"/>
                <w:szCs w:val="21"/>
                <w:highlight w:val="none"/>
                <w:lang w:val="en-US" w:eastAsia="zh-CN"/>
              </w:rPr>
              <w:t>。</w:t>
            </w:r>
          </w:p>
        </w:tc>
        <w:tc>
          <w:tcPr>
            <w:tcW w:w="1007" w:type="dxa"/>
            <w:noWrap w:val="0"/>
            <w:vAlign w:val="center"/>
          </w:tcPr>
          <w:p w14:paraId="4DDA6D9A">
            <w:pPr>
              <w:adjustRightInd w:val="0"/>
              <w:snapToGrid w:val="0"/>
              <w:spacing w:line="240" w:lineRule="auto"/>
              <w:jc w:val="center"/>
              <w:rPr>
                <w:rFonts w:hint="eastAsia" w:ascii="宋体" w:hAnsi="宋体" w:eastAsia="宋体" w:cs="宋体"/>
                <w:snapToGrid w:val="0"/>
                <w:color w:val="auto"/>
                <w:sz w:val="21"/>
                <w:szCs w:val="21"/>
                <w:highlight w:val="none"/>
              </w:rPr>
            </w:pPr>
            <w:r>
              <w:rPr>
                <w:rFonts w:hint="eastAsia" w:ascii="宋体" w:hAnsi="宋体" w:cs="宋体"/>
                <w:snapToGrid w:val="0"/>
                <w:color w:val="auto"/>
                <w:sz w:val="21"/>
                <w:szCs w:val="21"/>
                <w:highlight w:val="none"/>
                <w:lang w:val="en-US" w:eastAsia="zh-CN"/>
              </w:rPr>
              <w:t>0-1</w:t>
            </w:r>
            <w:r>
              <w:rPr>
                <w:rFonts w:hint="eastAsia" w:ascii="宋体" w:hAnsi="宋体" w:eastAsia="宋体" w:cs="宋体"/>
                <w:snapToGrid w:val="0"/>
                <w:color w:val="auto"/>
                <w:sz w:val="21"/>
                <w:szCs w:val="21"/>
                <w:highlight w:val="none"/>
              </w:rPr>
              <w:t>分</w:t>
            </w:r>
          </w:p>
        </w:tc>
      </w:tr>
      <w:tr w14:paraId="72686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697" w:type="dxa"/>
            <w:noWrap w:val="0"/>
            <w:vAlign w:val="center"/>
          </w:tcPr>
          <w:p w14:paraId="58441E4E">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21" w:type="dxa"/>
            <w:noWrap w:val="0"/>
            <w:vAlign w:val="center"/>
          </w:tcPr>
          <w:p w14:paraId="42BF259D">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企业荣誉</w:t>
            </w:r>
          </w:p>
        </w:tc>
        <w:tc>
          <w:tcPr>
            <w:tcW w:w="6536" w:type="dxa"/>
            <w:noWrap w:val="0"/>
            <w:vAlign w:val="center"/>
          </w:tcPr>
          <w:p w14:paraId="7B9C1F54">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投标人经旅游行政主管部门评定的星级证书三星及以上的得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分，三星以下或无星级证书的不得分。</w:t>
            </w:r>
            <w:r>
              <w:rPr>
                <w:rFonts w:hint="eastAsia" w:ascii="宋体" w:hAnsi="宋体" w:eastAsia="宋体" w:cs="宋体"/>
                <w:b/>
                <w:bCs/>
                <w:color w:val="auto"/>
                <w:sz w:val="21"/>
                <w:szCs w:val="21"/>
                <w:highlight w:val="none"/>
                <w:lang w:val="en-US" w:eastAsia="zh-CN"/>
              </w:rPr>
              <w:t>（需提供省文化和旅游局（厅）颁发的星级证书彩色扫描件并加盖投标人公章，否则不得分）</w:t>
            </w:r>
          </w:p>
        </w:tc>
        <w:tc>
          <w:tcPr>
            <w:tcW w:w="1007" w:type="dxa"/>
            <w:noWrap w:val="0"/>
            <w:vAlign w:val="center"/>
          </w:tcPr>
          <w:p w14:paraId="225CC1E3">
            <w:pPr>
              <w:adjustRightInd w:val="0"/>
              <w:snapToGrid w:val="0"/>
              <w:spacing w:line="240" w:lineRule="auto"/>
              <w:jc w:val="center"/>
              <w:rPr>
                <w:rFonts w:hint="eastAsia" w:ascii="宋体" w:hAnsi="宋体" w:eastAsia="宋体" w:cs="宋体"/>
                <w:snapToGrid w:val="0"/>
                <w:color w:val="auto"/>
                <w:sz w:val="21"/>
                <w:szCs w:val="21"/>
                <w:highlight w:val="none"/>
              </w:rPr>
            </w:pPr>
            <w:r>
              <w:rPr>
                <w:rFonts w:hint="eastAsia" w:ascii="宋体" w:hAnsi="宋体" w:cs="宋体"/>
                <w:snapToGrid w:val="0"/>
                <w:color w:val="auto"/>
                <w:sz w:val="21"/>
                <w:szCs w:val="21"/>
                <w:highlight w:val="none"/>
                <w:lang w:val="en-US" w:eastAsia="zh-CN"/>
              </w:rPr>
              <w:t>0-4</w:t>
            </w:r>
            <w:r>
              <w:rPr>
                <w:rFonts w:hint="eastAsia" w:ascii="宋体" w:hAnsi="宋体" w:eastAsia="宋体" w:cs="宋体"/>
                <w:snapToGrid w:val="0"/>
                <w:color w:val="auto"/>
                <w:sz w:val="21"/>
                <w:szCs w:val="21"/>
                <w:highlight w:val="none"/>
              </w:rPr>
              <w:t>分</w:t>
            </w:r>
          </w:p>
        </w:tc>
      </w:tr>
      <w:tr w14:paraId="7714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697" w:type="dxa"/>
            <w:noWrap w:val="0"/>
            <w:vAlign w:val="center"/>
          </w:tcPr>
          <w:p w14:paraId="791D6400">
            <w:pPr>
              <w:pStyle w:val="30"/>
              <w:adjustRightInd w:val="0"/>
              <w:snapToGrid w:val="0"/>
              <w:spacing w:beforeLines="0" w:afterLines="0" w:line="360" w:lineRule="auto"/>
              <w:jc w:val="center"/>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3</w:t>
            </w:r>
          </w:p>
        </w:tc>
        <w:tc>
          <w:tcPr>
            <w:tcW w:w="1221" w:type="dxa"/>
            <w:noWrap w:val="0"/>
            <w:vAlign w:val="center"/>
          </w:tcPr>
          <w:p w14:paraId="23B333A6">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旅行安全责任事故情况</w:t>
            </w:r>
          </w:p>
        </w:tc>
        <w:tc>
          <w:tcPr>
            <w:tcW w:w="6536" w:type="dxa"/>
            <w:noWrap w:val="0"/>
            <w:vAlign w:val="center"/>
          </w:tcPr>
          <w:p w14:paraId="704915B7">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投标人近三年（2023年1月1日至今）单位旅行安全责任事故情况：没有事故的得3分，发生事故不得分。</w:t>
            </w:r>
            <w:r>
              <w:rPr>
                <w:rFonts w:hint="eastAsia" w:ascii="宋体" w:hAnsi="宋体" w:eastAsia="宋体" w:cs="宋体"/>
                <w:b/>
                <w:bCs/>
                <w:color w:val="auto"/>
                <w:sz w:val="21"/>
                <w:szCs w:val="21"/>
                <w:highlight w:val="none"/>
                <w:lang w:val="en-US" w:eastAsia="zh-CN"/>
              </w:rPr>
              <w:t>（需提供</w:t>
            </w:r>
            <w:r>
              <w:rPr>
                <w:rFonts w:hint="eastAsia" w:ascii="宋体" w:hAnsi="宋体" w:eastAsia="宋体" w:cs="宋体"/>
                <w:b/>
                <w:bCs/>
                <w:color w:val="auto"/>
                <w:sz w:val="21"/>
                <w:szCs w:val="21"/>
                <w:highlight w:val="none"/>
                <w:lang w:eastAsia="zh-CN"/>
              </w:rPr>
              <w:t>当地旅游主管部门开具的旅行安全事故证明</w:t>
            </w:r>
            <w:r>
              <w:rPr>
                <w:rFonts w:hint="eastAsia" w:ascii="宋体" w:hAnsi="宋体" w:eastAsia="宋体" w:cs="宋体"/>
                <w:b/>
                <w:bCs/>
                <w:color w:val="auto"/>
                <w:sz w:val="21"/>
                <w:szCs w:val="21"/>
                <w:highlight w:val="none"/>
                <w:lang w:val="en-US" w:eastAsia="zh-CN"/>
              </w:rPr>
              <w:t>彩色扫描件</w:t>
            </w:r>
            <w:r>
              <w:rPr>
                <w:rFonts w:hint="eastAsia" w:ascii="宋体" w:hAnsi="宋体" w:eastAsia="宋体" w:cs="宋体"/>
                <w:b/>
                <w:bCs/>
                <w:color w:val="auto"/>
                <w:sz w:val="21"/>
                <w:szCs w:val="21"/>
                <w:highlight w:val="none"/>
                <w:lang w:eastAsia="zh-CN"/>
              </w:rPr>
              <w:t>并加盖投标人公章，否则不得分）</w:t>
            </w:r>
          </w:p>
        </w:tc>
        <w:tc>
          <w:tcPr>
            <w:tcW w:w="1007" w:type="dxa"/>
            <w:noWrap w:val="0"/>
            <w:vAlign w:val="center"/>
          </w:tcPr>
          <w:p w14:paraId="1A0E47D1">
            <w:pPr>
              <w:pStyle w:val="30"/>
              <w:adjustRightInd w:val="0"/>
              <w:snapToGrid w:val="0"/>
              <w:spacing w:beforeLines="0" w:afterLines="0" w:line="240" w:lineRule="auto"/>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0-</w:t>
            </w:r>
            <w:r>
              <w:rPr>
                <w:rFonts w:hint="eastAsia"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p>
        </w:tc>
      </w:tr>
      <w:tr w14:paraId="28E7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697" w:type="dxa"/>
            <w:vMerge w:val="restart"/>
            <w:noWrap w:val="0"/>
            <w:vAlign w:val="center"/>
          </w:tcPr>
          <w:p w14:paraId="17B17EA6">
            <w:pPr>
              <w:adjustRightInd w:val="0"/>
              <w:snapToGri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p>
        </w:tc>
        <w:tc>
          <w:tcPr>
            <w:tcW w:w="1221" w:type="dxa"/>
            <w:vMerge w:val="restart"/>
            <w:noWrap w:val="0"/>
            <w:vAlign w:val="center"/>
          </w:tcPr>
          <w:p w14:paraId="30FE55B1">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项目实施方案</w:t>
            </w:r>
          </w:p>
        </w:tc>
        <w:tc>
          <w:tcPr>
            <w:tcW w:w="6536" w:type="dxa"/>
            <w:noWrap w:val="0"/>
            <w:vAlign w:val="center"/>
          </w:tcPr>
          <w:p w14:paraId="6C95C64E">
            <w:pPr>
              <w:spacing w:line="240" w:lineRule="auto"/>
              <w:rPr>
                <w:rFonts w:hint="eastAsia" w:ascii="宋体" w:hAnsi="宋体" w:eastAsia="宋体" w:cs="宋体"/>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线路安排：</w:t>
            </w:r>
            <w:r>
              <w:rPr>
                <w:rFonts w:hint="eastAsia" w:ascii="宋体" w:hAnsi="宋体" w:eastAsia="宋体" w:cs="宋体"/>
                <w:color w:val="auto"/>
                <w:sz w:val="21"/>
                <w:szCs w:val="21"/>
                <w:highlight w:val="none"/>
                <w:lang w:val="en-US" w:eastAsia="zh-CN"/>
              </w:rPr>
              <w:t>根据投标人提供的疗养线路方案，从线路规划科学性与合理性、游玩时间安排充裕度、所选景点地域代表性及特色、活动内容与形式丰富多样性等方面综合评审，由评委在分值范围内</w:t>
            </w:r>
            <w:r>
              <w:rPr>
                <w:rFonts w:hint="eastAsia" w:ascii="宋体" w:hAnsi="宋体" w:eastAsia="宋体" w:cs="宋体"/>
                <w:color w:val="auto"/>
                <w:sz w:val="21"/>
                <w:szCs w:val="21"/>
                <w:highlight w:val="none"/>
                <w:lang w:val="zh-CN" w:eastAsia="zh-CN"/>
              </w:rPr>
              <w:t>打分。</w:t>
            </w:r>
          </w:p>
          <w:p w14:paraId="657E8AC9">
            <w:pPr>
              <w:spacing w:line="24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①</w:t>
            </w:r>
            <w:r>
              <w:rPr>
                <w:rFonts w:hint="eastAsia" w:ascii="宋体" w:hAnsi="宋体" w:eastAsia="宋体" w:cs="宋体"/>
                <w:color w:val="auto"/>
                <w:sz w:val="21"/>
                <w:szCs w:val="21"/>
                <w:highlight w:val="none"/>
                <w:lang w:val="en-US" w:eastAsia="zh-CN"/>
              </w:rPr>
              <w:t>一日疗休养线路安排（0-5分）；</w:t>
            </w:r>
          </w:p>
          <w:p w14:paraId="01E1B66D">
            <w:pPr>
              <w:spacing w:line="24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lang w:val="en-US" w:eastAsia="zh-CN"/>
              </w:rPr>
              <w:t>二日疗休养线路安排（0-5分）；</w:t>
            </w:r>
          </w:p>
          <w:p w14:paraId="7CFA7E25">
            <w:pPr>
              <w:spacing w:line="24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③</w:t>
            </w:r>
            <w:r>
              <w:rPr>
                <w:rFonts w:hint="eastAsia" w:ascii="宋体" w:hAnsi="宋体" w:eastAsia="宋体" w:cs="宋体"/>
                <w:color w:val="auto"/>
                <w:sz w:val="21"/>
                <w:szCs w:val="21"/>
                <w:highlight w:val="none"/>
                <w:lang w:val="en-US" w:eastAsia="zh-CN"/>
              </w:rPr>
              <w:t>三日疗休养线路安排（0-5分）；</w:t>
            </w:r>
          </w:p>
          <w:p w14:paraId="25F5C2AA">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④四日疗休养线路安排（0-5分）；</w:t>
            </w:r>
          </w:p>
        </w:tc>
        <w:tc>
          <w:tcPr>
            <w:tcW w:w="1007" w:type="dxa"/>
            <w:noWrap w:val="0"/>
            <w:vAlign w:val="center"/>
          </w:tcPr>
          <w:p w14:paraId="22FB3C56">
            <w:pPr>
              <w:adjustRightInd w:val="0"/>
              <w:snapToGrid w:val="0"/>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0-20分</w:t>
            </w:r>
          </w:p>
        </w:tc>
      </w:tr>
      <w:tr w14:paraId="3DC86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697" w:type="dxa"/>
            <w:vMerge w:val="continue"/>
            <w:noWrap w:val="0"/>
            <w:vAlign w:val="center"/>
          </w:tcPr>
          <w:p w14:paraId="7B5A9A62">
            <w:pPr>
              <w:adjustRightInd w:val="0"/>
              <w:snapToGrid w:val="0"/>
              <w:spacing w:line="360" w:lineRule="auto"/>
              <w:jc w:val="center"/>
            </w:pPr>
          </w:p>
        </w:tc>
        <w:tc>
          <w:tcPr>
            <w:tcW w:w="1221" w:type="dxa"/>
            <w:vMerge w:val="continue"/>
            <w:noWrap w:val="0"/>
            <w:vAlign w:val="center"/>
          </w:tcPr>
          <w:p w14:paraId="79FAE770">
            <w:pPr>
              <w:adjustRightInd w:val="0"/>
              <w:snapToGrid w:val="0"/>
              <w:spacing w:line="240" w:lineRule="auto"/>
              <w:jc w:val="center"/>
            </w:pPr>
          </w:p>
        </w:tc>
        <w:tc>
          <w:tcPr>
            <w:tcW w:w="6536" w:type="dxa"/>
            <w:noWrap w:val="0"/>
            <w:vAlign w:val="center"/>
          </w:tcPr>
          <w:p w14:paraId="1C72A645">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用餐安排：</w:t>
            </w:r>
            <w:r>
              <w:rPr>
                <w:rFonts w:hint="eastAsia" w:ascii="宋体" w:hAnsi="宋体" w:eastAsia="宋体" w:cs="宋体"/>
                <w:color w:val="auto"/>
                <w:sz w:val="21"/>
                <w:szCs w:val="21"/>
                <w:highlight w:val="none"/>
                <w:lang w:val="en-US" w:eastAsia="zh-CN"/>
              </w:rPr>
              <w:t>根据投标人提供的用餐安排方案，从餐饮及菜品种类丰富度、膳食搭配科学性、健康饮食理念落实情况等方面综合评审，由评委在分值范围内</w:t>
            </w:r>
            <w:r>
              <w:rPr>
                <w:rFonts w:hint="eastAsia" w:ascii="宋体" w:hAnsi="宋体" w:eastAsia="宋体" w:cs="宋体"/>
                <w:color w:val="auto"/>
                <w:sz w:val="21"/>
                <w:szCs w:val="21"/>
                <w:highlight w:val="none"/>
                <w:lang w:val="zh-CN" w:eastAsia="zh-CN"/>
              </w:rPr>
              <w:t>打分</w:t>
            </w:r>
            <w:r>
              <w:rPr>
                <w:rFonts w:hint="eastAsia" w:ascii="宋体" w:hAnsi="宋体" w:eastAsia="宋体" w:cs="宋体"/>
                <w:color w:val="auto"/>
                <w:sz w:val="21"/>
                <w:szCs w:val="21"/>
                <w:highlight w:val="none"/>
                <w:lang w:val="en-US" w:eastAsia="zh-CN"/>
              </w:rPr>
              <w:t>。</w:t>
            </w:r>
          </w:p>
          <w:p w14:paraId="2F2D4AAB">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注：投标文件中需提供餐厅的基本信息、菜品种类、配餐方案、特色介绍等信息，否则不得分。</w:t>
            </w:r>
          </w:p>
        </w:tc>
        <w:tc>
          <w:tcPr>
            <w:tcW w:w="1007" w:type="dxa"/>
            <w:noWrap w:val="0"/>
            <w:vAlign w:val="center"/>
          </w:tcPr>
          <w:p w14:paraId="6921B57A">
            <w:pPr>
              <w:adjustRightInd w:val="0"/>
              <w:snapToGrid w:val="0"/>
              <w:spacing w:line="24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0-5分</w:t>
            </w:r>
          </w:p>
        </w:tc>
      </w:tr>
      <w:tr w14:paraId="283F1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697" w:type="dxa"/>
            <w:vMerge w:val="continue"/>
            <w:noWrap w:val="0"/>
            <w:vAlign w:val="center"/>
          </w:tcPr>
          <w:p w14:paraId="6BD2F0A0">
            <w:pPr>
              <w:adjustRightInd w:val="0"/>
              <w:snapToGrid w:val="0"/>
              <w:spacing w:line="360" w:lineRule="auto"/>
              <w:jc w:val="center"/>
              <w:rPr>
                <w:rFonts w:hint="eastAsia" w:ascii="宋体" w:hAnsi="宋体" w:cs="宋体"/>
                <w:color w:val="auto"/>
                <w:sz w:val="21"/>
                <w:szCs w:val="21"/>
                <w:highlight w:val="none"/>
                <w:lang w:eastAsia="zh-CN"/>
              </w:rPr>
            </w:pPr>
          </w:p>
        </w:tc>
        <w:tc>
          <w:tcPr>
            <w:tcW w:w="1221" w:type="dxa"/>
            <w:vMerge w:val="continue"/>
            <w:noWrap w:val="0"/>
            <w:vAlign w:val="center"/>
          </w:tcPr>
          <w:p w14:paraId="477923EB">
            <w:pPr>
              <w:adjustRightInd w:val="0"/>
              <w:snapToGrid w:val="0"/>
              <w:spacing w:line="240" w:lineRule="auto"/>
              <w:jc w:val="center"/>
              <w:rPr>
                <w:rFonts w:hint="eastAsia" w:ascii="宋体" w:hAnsi="宋体" w:cs="宋体"/>
                <w:color w:val="auto"/>
                <w:sz w:val="21"/>
                <w:szCs w:val="21"/>
                <w:highlight w:val="none"/>
                <w:lang w:eastAsia="zh-CN"/>
              </w:rPr>
            </w:pPr>
          </w:p>
        </w:tc>
        <w:tc>
          <w:tcPr>
            <w:tcW w:w="6536" w:type="dxa"/>
            <w:noWrap w:val="0"/>
            <w:vAlign w:val="center"/>
          </w:tcPr>
          <w:p w14:paraId="11370AB7">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住宿安排：</w:t>
            </w:r>
            <w:r>
              <w:rPr>
                <w:rFonts w:hint="eastAsia" w:ascii="宋体" w:hAnsi="宋体" w:eastAsia="宋体" w:cs="宋体"/>
                <w:color w:val="auto"/>
                <w:sz w:val="21"/>
                <w:szCs w:val="21"/>
                <w:highlight w:val="none"/>
                <w:lang w:val="en-US" w:eastAsia="zh-CN"/>
              </w:rPr>
              <w:t>根据投标人提供的酒店地理位置、周边配套环境，酒店内部整体环境、硬件设施配置完备程度等维度进行综合评审，由评委在分值范围内</w:t>
            </w:r>
            <w:r>
              <w:rPr>
                <w:rFonts w:hint="eastAsia" w:ascii="宋体" w:hAnsi="宋体" w:eastAsia="宋体" w:cs="宋体"/>
                <w:color w:val="auto"/>
                <w:sz w:val="21"/>
                <w:szCs w:val="21"/>
                <w:highlight w:val="none"/>
                <w:lang w:val="zh-CN" w:eastAsia="zh-CN"/>
              </w:rPr>
              <w:t>打分</w:t>
            </w:r>
            <w:r>
              <w:rPr>
                <w:rFonts w:hint="eastAsia" w:ascii="宋体" w:hAnsi="宋体" w:eastAsia="宋体" w:cs="宋体"/>
                <w:color w:val="auto"/>
                <w:sz w:val="21"/>
                <w:szCs w:val="21"/>
                <w:highlight w:val="none"/>
                <w:lang w:val="en-US" w:eastAsia="zh-CN"/>
              </w:rPr>
              <w:t>：</w:t>
            </w:r>
          </w:p>
          <w:p w14:paraId="110D7EDE">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注：投标应文件中需提供酒店的基本信息、具体位置、内部环境及客房照片、特色介绍等信息，否则不得分。</w:t>
            </w:r>
          </w:p>
        </w:tc>
        <w:tc>
          <w:tcPr>
            <w:tcW w:w="1007" w:type="dxa"/>
            <w:noWrap w:val="0"/>
            <w:vAlign w:val="center"/>
          </w:tcPr>
          <w:p w14:paraId="44B5E066">
            <w:pPr>
              <w:adjustRightInd w:val="0"/>
              <w:snapToGrid w:val="0"/>
              <w:spacing w:line="24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0-5分</w:t>
            </w:r>
          </w:p>
        </w:tc>
      </w:tr>
      <w:tr w14:paraId="06CE2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697" w:type="dxa"/>
            <w:vMerge w:val="continue"/>
            <w:noWrap w:val="0"/>
            <w:vAlign w:val="center"/>
          </w:tcPr>
          <w:p w14:paraId="49D1FD01">
            <w:pPr>
              <w:adjustRightInd w:val="0"/>
              <w:snapToGrid w:val="0"/>
              <w:spacing w:line="360" w:lineRule="auto"/>
              <w:jc w:val="center"/>
              <w:rPr>
                <w:rFonts w:hint="eastAsia" w:ascii="宋体" w:hAnsi="宋体" w:cs="宋体"/>
                <w:color w:val="auto"/>
                <w:sz w:val="21"/>
                <w:szCs w:val="21"/>
                <w:highlight w:val="none"/>
                <w:lang w:eastAsia="zh-CN"/>
              </w:rPr>
            </w:pPr>
          </w:p>
        </w:tc>
        <w:tc>
          <w:tcPr>
            <w:tcW w:w="1221" w:type="dxa"/>
            <w:vMerge w:val="continue"/>
            <w:noWrap w:val="0"/>
            <w:vAlign w:val="center"/>
          </w:tcPr>
          <w:p w14:paraId="5FAFB63E">
            <w:pPr>
              <w:adjustRightInd w:val="0"/>
              <w:snapToGrid w:val="0"/>
              <w:spacing w:line="240" w:lineRule="auto"/>
              <w:jc w:val="center"/>
              <w:rPr>
                <w:rFonts w:hint="eastAsia" w:ascii="宋体" w:hAnsi="宋体" w:cs="宋体"/>
                <w:color w:val="auto"/>
                <w:sz w:val="21"/>
                <w:szCs w:val="21"/>
                <w:highlight w:val="none"/>
                <w:lang w:eastAsia="zh-CN"/>
              </w:rPr>
            </w:pPr>
          </w:p>
        </w:tc>
        <w:tc>
          <w:tcPr>
            <w:tcW w:w="6536" w:type="dxa"/>
            <w:noWrap w:val="0"/>
            <w:vAlign w:val="center"/>
          </w:tcPr>
          <w:p w14:paraId="117618B0">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车辆安排：</w:t>
            </w:r>
            <w:r>
              <w:rPr>
                <w:rFonts w:hint="eastAsia" w:ascii="宋体" w:hAnsi="宋体" w:eastAsia="宋体" w:cs="宋体"/>
                <w:color w:val="auto"/>
                <w:sz w:val="21"/>
                <w:szCs w:val="21"/>
                <w:highlight w:val="none"/>
                <w:lang w:val="en-US" w:eastAsia="zh-CN"/>
              </w:rPr>
              <w:t>根据投标人提供的服务车辆配置方案，从车辆使用年限、车型档次标准、车内环境舒适度、车载设施配置完善度、车辆座位保障充足性、驾驶员出行线路熟悉程度等方面综合评审，由评委在分值范围内</w:t>
            </w:r>
            <w:r>
              <w:rPr>
                <w:rFonts w:hint="eastAsia" w:ascii="宋体" w:hAnsi="宋体" w:eastAsia="宋体" w:cs="宋体"/>
                <w:color w:val="auto"/>
                <w:sz w:val="21"/>
                <w:szCs w:val="21"/>
                <w:highlight w:val="none"/>
                <w:lang w:val="zh-CN" w:eastAsia="zh-CN"/>
              </w:rPr>
              <w:t>打分</w:t>
            </w:r>
            <w:r>
              <w:rPr>
                <w:rFonts w:hint="eastAsia" w:ascii="宋体" w:hAnsi="宋体" w:eastAsia="宋体" w:cs="宋体"/>
                <w:color w:val="auto"/>
                <w:sz w:val="21"/>
                <w:szCs w:val="21"/>
                <w:highlight w:val="none"/>
                <w:lang w:val="en-US" w:eastAsia="zh-CN"/>
              </w:rPr>
              <w:t>。</w:t>
            </w:r>
          </w:p>
        </w:tc>
        <w:tc>
          <w:tcPr>
            <w:tcW w:w="1007" w:type="dxa"/>
            <w:noWrap w:val="0"/>
            <w:vAlign w:val="center"/>
          </w:tcPr>
          <w:p w14:paraId="2F9A3D68">
            <w:pPr>
              <w:adjustRightInd w:val="0"/>
              <w:snapToGrid w:val="0"/>
              <w:spacing w:line="24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0-5分</w:t>
            </w:r>
          </w:p>
        </w:tc>
      </w:tr>
      <w:tr w14:paraId="30CFF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697" w:type="dxa"/>
            <w:vMerge w:val="continue"/>
            <w:noWrap w:val="0"/>
            <w:vAlign w:val="center"/>
          </w:tcPr>
          <w:p w14:paraId="437E7314">
            <w:pPr>
              <w:adjustRightInd w:val="0"/>
              <w:snapToGrid w:val="0"/>
              <w:spacing w:line="360" w:lineRule="auto"/>
              <w:jc w:val="center"/>
              <w:rPr>
                <w:rFonts w:hint="eastAsia" w:ascii="宋体" w:hAnsi="宋体" w:cs="宋体"/>
                <w:color w:val="auto"/>
                <w:sz w:val="21"/>
                <w:szCs w:val="21"/>
                <w:highlight w:val="none"/>
                <w:lang w:eastAsia="zh-CN"/>
              </w:rPr>
            </w:pPr>
          </w:p>
        </w:tc>
        <w:tc>
          <w:tcPr>
            <w:tcW w:w="1221" w:type="dxa"/>
            <w:vMerge w:val="continue"/>
            <w:noWrap w:val="0"/>
            <w:vAlign w:val="center"/>
          </w:tcPr>
          <w:p w14:paraId="0210C18C">
            <w:pPr>
              <w:adjustRightInd w:val="0"/>
              <w:snapToGrid w:val="0"/>
              <w:spacing w:line="240" w:lineRule="auto"/>
              <w:jc w:val="center"/>
              <w:rPr>
                <w:rFonts w:hint="eastAsia" w:ascii="宋体" w:hAnsi="宋体" w:cs="宋体"/>
                <w:color w:val="auto"/>
                <w:sz w:val="21"/>
                <w:szCs w:val="21"/>
                <w:highlight w:val="none"/>
                <w:lang w:eastAsia="zh-CN"/>
              </w:rPr>
            </w:pPr>
          </w:p>
        </w:tc>
        <w:tc>
          <w:tcPr>
            <w:tcW w:w="6536" w:type="dxa"/>
            <w:noWrap w:val="0"/>
            <w:vAlign w:val="center"/>
          </w:tcPr>
          <w:p w14:paraId="2FB6FEF4">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其他后勤保障方案：</w:t>
            </w:r>
            <w:r>
              <w:rPr>
                <w:rFonts w:hint="eastAsia" w:ascii="宋体" w:hAnsi="宋体" w:eastAsia="宋体" w:cs="宋体"/>
                <w:color w:val="auto"/>
                <w:sz w:val="21"/>
                <w:szCs w:val="21"/>
                <w:highlight w:val="none"/>
                <w:lang w:val="en-US" w:eastAsia="zh-CN"/>
              </w:rPr>
              <w:t>根据投标人提供的后勤保障方案及实施计划，从方案满足项目采购需求程度、规划合理性、落地可操作性等方面进行综合评审，由评委在分值范围内打分。</w:t>
            </w:r>
          </w:p>
        </w:tc>
        <w:tc>
          <w:tcPr>
            <w:tcW w:w="1007" w:type="dxa"/>
            <w:noWrap w:val="0"/>
            <w:vAlign w:val="center"/>
          </w:tcPr>
          <w:p w14:paraId="31631E37">
            <w:pPr>
              <w:adjustRightInd w:val="0"/>
              <w:snapToGrid w:val="0"/>
              <w:spacing w:line="24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0-4分</w:t>
            </w:r>
          </w:p>
        </w:tc>
      </w:tr>
      <w:tr w14:paraId="6226C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697" w:type="dxa"/>
            <w:vMerge w:val="restart"/>
            <w:noWrap w:val="0"/>
            <w:vAlign w:val="center"/>
          </w:tcPr>
          <w:p w14:paraId="301E23E6">
            <w:pPr>
              <w:adjustRightInd w:val="0"/>
              <w:snapToGri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p>
        </w:tc>
        <w:tc>
          <w:tcPr>
            <w:tcW w:w="1221" w:type="dxa"/>
            <w:vMerge w:val="restart"/>
            <w:noWrap w:val="0"/>
            <w:vAlign w:val="center"/>
          </w:tcPr>
          <w:p w14:paraId="573E2650">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管理框架及制度</w:t>
            </w:r>
          </w:p>
        </w:tc>
        <w:tc>
          <w:tcPr>
            <w:tcW w:w="6536" w:type="dxa"/>
            <w:noWrap w:val="0"/>
            <w:vAlign w:val="center"/>
          </w:tcPr>
          <w:p w14:paraId="2CFA3BAA">
            <w:pPr>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投标人具有完善的管理制度、配套设施权属清册等，且符合服务操作规程与质量控制标准，由评委在分值范围内</w:t>
            </w:r>
            <w:r>
              <w:rPr>
                <w:rFonts w:hint="eastAsia" w:ascii="宋体" w:hAnsi="宋体" w:eastAsia="宋体" w:cs="宋体"/>
                <w:color w:val="auto"/>
                <w:sz w:val="21"/>
                <w:szCs w:val="21"/>
                <w:highlight w:val="none"/>
                <w:lang w:val="zh-CN" w:eastAsia="zh-CN"/>
              </w:rPr>
              <w:t>打分</w:t>
            </w:r>
            <w:r>
              <w:rPr>
                <w:rFonts w:hint="eastAsia" w:ascii="宋体" w:hAnsi="宋体" w:eastAsia="宋体" w:cs="宋体"/>
                <w:color w:val="auto"/>
                <w:sz w:val="21"/>
                <w:szCs w:val="21"/>
                <w:highlight w:val="none"/>
                <w:lang w:val="en-US" w:eastAsia="zh-CN"/>
              </w:rPr>
              <w:t>。</w:t>
            </w:r>
          </w:p>
        </w:tc>
        <w:tc>
          <w:tcPr>
            <w:tcW w:w="1007" w:type="dxa"/>
            <w:noWrap w:val="0"/>
            <w:vAlign w:val="center"/>
          </w:tcPr>
          <w:p w14:paraId="2EBCAC2F">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0-3分</w:t>
            </w:r>
          </w:p>
        </w:tc>
      </w:tr>
      <w:tr w14:paraId="1C902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697" w:type="dxa"/>
            <w:vMerge w:val="continue"/>
            <w:noWrap w:val="0"/>
            <w:vAlign w:val="center"/>
          </w:tcPr>
          <w:p w14:paraId="5747C78E">
            <w:pPr>
              <w:adjustRightInd w:val="0"/>
              <w:snapToGrid w:val="0"/>
              <w:spacing w:line="360" w:lineRule="auto"/>
              <w:jc w:val="center"/>
            </w:pPr>
          </w:p>
        </w:tc>
        <w:tc>
          <w:tcPr>
            <w:tcW w:w="1221" w:type="dxa"/>
            <w:vMerge w:val="continue"/>
            <w:noWrap w:val="0"/>
            <w:vAlign w:val="center"/>
          </w:tcPr>
          <w:p w14:paraId="6E3A8C8A">
            <w:pPr>
              <w:spacing w:line="240" w:lineRule="auto"/>
              <w:rPr>
                <w:rFonts w:hint="eastAsia" w:ascii="宋体" w:hAnsi="宋体" w:eastAsia="宋体" w:cs="宋体"/>
                <w:color w:val="auto"/>
                <w:sz w:val="21"/>
                <w:szCs w:val="21"/>
                <w:highlight w:val="none"/>
                <w:lang w:val="en-US" w:eastAsia="zh-CN"/>
              </w:rPr>
            </w:pPr>
          </w:p>
        </w:tc>
        <w:tc>
          <w:tcPr>
            <w:tcW w:w="6536" w:type="dxa"/>
            <w:noWrap w:val="0"/>
            <w:vAlign w:val="center"/>
          </w:tcPr>
          <w:p w14:paraId="577A8B91">
            <w:pPr>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投标人具有比较完善的组织架构，清晰列出主要管理流程（含运作流程图、监督机制、信息反馈渠道及处理机制），由评委在分值范围内</w:t>
            </w:r>
            <w:r>
              <w:rPr>
                <w:rFonts w:hint="eastAsia" w:ascii="宋体" w:hAnsi="宋体" w:eastAsia="宋体" w:cs="宋体"/>
                <w:color w:val="auto"/>
                <w:sz w:val="21"/>
                <w:szCs w:val="21"/>
                <w:highlight w:val="none"/>
                <w:lang w:val="zh-CN" w:eastAsia="zh-CN"/>
              </w:rPr>
              <w:t>打分</w:t>
            </w:r>
            <w:r>
              <w:rPr>
                <w:rFonts w:hint="eastAsia" w:ascii="宋体" w:hAnsi="宋体" w:eastAsia="宋体" w:cs="宋体"/>
                <w:color w:val="auto"/>
                <w:sz w:val="21"/>
                <w:szCs w:val="21"/>
                <w:highlight w:val="none"/>
                <w:lang w:val="en-US" w:eastAsia="zh-CN"/>
              </w:rPr>
              <w:t>。</w:t>
            </w:r>
          </w:p>
        </w:tc>
        <w:tc>
          <w:tcPr>
            <w:tcW w:w="1007" w:type="dxa"/>
            <w:noWrap w:val="0"/>
            <w:vAlign w:val="center"/>
          </w:tcPr>
          <w:p w14:paraId="35653138">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0-3分</w:t>
            </w:r>
          </w:p>
        </w:tc>
      </w:tr>
      <w:tr w14:paraId="370F7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0FBC8CC2">
            <w:pPr>
              <w:adjustRightInd w:val="0"/>
              <w:snapToGri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p>
        </w:tc>
        <w:tc>
          <w:tcPr>
            <w:tcW w:w="1221" w:type="dxa"/>
            <w:noWrap w:val="0"/>
            <w:vAlign w:val="center"/>
          </w:tcPr>
          <w:p w14:paraId="296834FC">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办公场所及设备情况</w:t>
            </w:r>
          </w:p>
        </w:tc>
        <w:tc>
          <w:tcPr>
            <w:tcW w:w="6536" w:type="dxa"/>
            <w:noWrap w:val="0"/>
            <w:vAlign w:val="center"/>
          </w:tcPr>
          <w:p w14:paraId="7AF08D29">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投标人具备固定的经营场所，配备电话、传真、电脑、资料架、档案柜等必备营业设施；需提供经营场所地址及实景图片，办公设备清单及图片，由评委在分值范围内</w:t>
            </w:r>
            <w:r>
              <w:rPr>
                <w:rFonts w:hint="eastAsia" w:ascii="宋体" w:hAnsi="宋体" w:eastAsia="宋体" w:cs="宋体"/>
                <w:color w:val="auto"/>
                <w:sz w:val="21"/>
                <w:szCs w:val="21"/>
                <w:highlight w:val="none"/>
                <w:lang w:val="zh-CN" w:eastAsia="zh-CN"/>
              </w:rPr>
              <w:t>打分</w:t>
            </w:r>
            <w:r>
              <w:rPr>
                <w:rFonts w:hint="eastAsia" w:ascii="宋体" w:hAnsi="宋体" w:eastAsia="宋体" w:cs="宋体"/>
                <w:color w:val="auto"/>
                <w:sz w:val="21"/>
                <w:szCs w:val="21"/>
                <w:highlight w:val="none"/>
                <w:lang w:val="en-US" w:eastAsia="zh-CN"/>
              </w:rPr>
              <w:t>。</w:t>
            </w:r>
          </w:p>
        </w:tc>
        <w:tc>
          <w:tcPr>
            <w:tcW w:w="1007" w:type="dxa"/>
            <w:noWrap w:val="0"/>
            <w:vAlign w:val="center"/>
          </w:tcPr>
          <w:p w14:paraId="3B08AF4A">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0-3分</w:t>
            </w:r>
          </w:p>
        </w:tc>
      </w:tr>
      <w:tr w14:paraId="31D74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6E4E87C4">
            <w:pPr>
              <w:adjustRightInd w:val="0"/>
              <w:snapToGri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p>
        </w:tc>
        <w:tc>
          <w:tcPr>
            <w:tcW w:w="1221" w:type="dxa"/>
            <w:noWrap w:val="0"/>
            <w:vAlign w:val="center"/>
          </w:tcPr>
          <w:p w14:paraId="40F4418C">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服务保障</w:t>
            </w:r>
          </w:p>
        </w:tc>
        <w:tc>
          <w:tcPr>
            <w:tcW w:w="6536" w:type="dxa"/>
            <w:noWrap w:val="0"/>
            <w:vAlign w:val="center"/>
          </w:tcPr>
          <w:p w14:paraId="3B5E3E81">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根据投标人提供的服务方案，从服务标准是否优于招标文件要求、性价比高低、是否符合采购人实际需求，以及投标人的服务能力、项目经验等方面进行综合评审，由评委在分值范围内</w:t>
            </w:r>
            <w:r>
              <w:rPr>
                <w:rFonts w:hint="eastAsia" w:ascii="宋体" w:hAnsi="宋体" w:eastAsia="宋体" w:cs="宋体"/>
                <w:color w:val="auto"/>
                <w:sz w:val="21"/>
                <w:szCs w:val="21"/>
                <w:highlight w:val="none"/>
                <w:lang w:val="zh-CN" w:eastAsia="zh-CN"/>
              </w:rPr>
              <w:t>打分</w:t>
            </w:r>
            <w:r>
              <w:rPr>
                <w:rFonts w:hint="eastAsia" w:ascii="宋体" w:hAnsi="宋体" w:eastAsia="宋体" w:cs="宋体"/>
                <w:color w:val="auto"/>
                <w:sz w:val="21"/>
                <w:szCs w:val="21"/>
                <w:highlight w:val="none"/>
                <w:lang w:val="en-US" w:eastAsia="zh-CN"/>
              </w:rPr>
              <w:t>。</w:t>
            </w:r>
          </w:p>
        </w:tc>
        <w:tc>
          <w:tcPr>
            <w:tcW w:w="1007" w:type="dxa"/>
            <w:noWrap w:val="0"/>
            <w:vAlign w:val="center"/>
          </w:tcPr>
          <w:p w14:paraId="01CD80F3">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0-4分</w:t>
            </w:r>
          </w:p>
        </w:tc>
      </w:tr>
      <w:tr w14:paraId="77A63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651AAC9F">
            <w:pPr>
              <w:adjustRightInd w:val="0"/>
              <w:snapToGrid w:val="0"/>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1221" w:type="dxa"/>
            <w:noWrap w:val="0"/>
            <w:vAlign w:val="center"/>
          </w:tcPr>
          <w:p w14:paraId="468EA09A">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项目分析及合理化建议</w:t>
            </w:r>
          </w:p>
        </w:tc>
        <w:tc>
          <w:tcPr>
            <w:tcW w:w="6536" w:type="dxa"/>
            <w:noWrap w:val="0"/>
            <w:vAlign w:val="center"/>
          </w:tcPr>
          <w:p w14:paraId="45F5373B">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根据投标人对本项目的分析深度、理解程度及合理化建议的针对性、可行性进行综合评审，由评委在分值范围内打分。</w:t>
            </w:r>
          </w:p>
        </w:tc>
        <w:tc>
          <w:tcPr>
            <w:tcW w:w="1007" w:type="dxa"/>
            <w:noWrap w:val="0"/>
            <w:vAlign w:val="center"/>
          </w:tcPr>
          <w:p w14:paraId="45679354">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0-3分</w:t>
            </w:r>
          </w:p>
        </w:tc>
      </w:tr>
      <w:tr w14:paraId="0581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52905BB0">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1221" w:type="dxa"/>
            <w:noWrap w:val="0"/>
            <w:vAlign w:val="center"/>
          </w:tcPr>
          <w:p w14:paraId="200EC3AC">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应急预案</w:t>
            </w:r>
          </w:p>
        </w:tc>
        <w:tc>
          <w:tcPr>
            <w:tcW w:w="6536" w:type="dxa"/>
            <w:noWrap w:val="0"/>
            <w:vAlign w:val="center"/>
          </w:tcPr>
          <w:p w14:paraId="63D7DC81">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根据投标人</w:t>
            </w:r>
            <w:r>
              <w:rPr>
                <w:rFonts w:hint="eastAsia" w:ascii="宋体" w:hAnsi="宋体" w:eastAsia="宋体" w:cs="宋体"/>
                <w:color w:val="auto"/>
                <w:sz w:val="21"/>
                <w:szCs w:val="21"/>
                <w:highlight w:val="none"/>
                <w:lang w:val="en-US" w:eastAsia="zh-CN"/>
              </w:rPr>
              <w:t>针对出行过程中潜在紧急情况（如恶劣天气、人员突发不适、景区停运等）制定的应急预案，从风险识别的全面性、预案内容的针对性、措施的可行性与可操作性等方面综合评审，由评委在分值范围内</w:t>
            </w:r>
            <w:r>
              <w:rPr>
                <w:rFonts w:hint="eastAsia" w:ascii="宋体" w:hAnsi="宋体" w:eastAsia="宋体" w:cs="宋体"/>
                <w:color w:val="auto"/>
                <w:sz w:val="21"/>
                <w:szCs w:val="21"/>
                <w:highlight w:val="none"/>
                <w:lang w:val="zh-CN" w:eastAsia="zh-CN"/>
              </w:rPr>
              <w:t>打分。</w:t>
            </w:r>
          </w:p>
        </w:tc>
        <w:tc>
          <w:tcPr>
            <w:tcW w:w="1007" w:type="dxa"/>
            <w:noWrap w:val="0"/>
            <w:vAlign w:val="center"/>
          </w:tcPr>
          <w:p w14:paraId="0EE1D797">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0-5分</w:t>
            </w:r>
          </w:p>
        </w:tc>
      </w:tr>
      <w:tr w14:paraId="48623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59D43538">
            <w:pPr>
              <w:adjustRightInd w:val="0"/>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1221" w:type="dxa"/>
            <w:noWrap w:val="0"/>
            <w:vAlign w:val="center"/>
          </w:tcPr>
          <w:p w14:paraId="0B90C352">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人身、财产安全保障措施</w:t>
            </w:r>
          </w:p>
        </w:tc>
        <w:tc>
          <w:tcPr>
            <w:tcW w:w="6536" w:type="dxa"/>
            <w:noWrap w:val="0"/>
            <w:vAlign w:val="center"/>
          </w:tcPr>
          <w:p w14:paraId="13E4CC67">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根据投标人</w:t>
            </w:r>
            <w:r>
              <w:rPr>
                <w:rFonts w:hint="eastAsia" w:ascii="宋体" w:hAnsi="宋体" w:eastAsia="宋体" w:cs="宋体"/>
                <w:color w:val="auto"/>
                <w:sz w:val="21"/>
                <w:szCs w:val="21"/>
                <w:highlight w:val="none"/>
                <w:lang w:val="en-US" w:eastAsia="zh-CN"/>
              </w:rPr>
              <w:t>针对出行过程中各类人身、财产安全隐患制定的保障措施，从隐患识别的全面性、保障措施的针对性、可行性与落地性等方面综合评审，由评委在分值范围内</w:t>
            </w:r>
            <w:r>
              <w:rPr>
                <w:rFonts w:hint="eastAsia" w:ascii="宋体" w:hAnsi="宋体" w:eastAsia="宋体" w:cs="宋体"/>
                <w:color w:val="auto"/>
                <w:sz w:val="21"/>
                <w:szCs w:val="21"/>
                <w:highlight w:val="none"/>
                <w:lang w:val="zh-CN" w:eastAsia="zh-CN"/>
              </w:rPr>
              <w:t>打分。</w:t>
            </w:r>
          </w:p>
        </w:tc>
        <w:tc>
          <w:tcPr>
            <w:tcW w:w="1007" w:type="dxa"/>
            <w:noWrap w:val="0"/>
            <w:vAlign w:val="center"/>
          </w:tcPr>
          <w:p w14:paraId="648EAC6C">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0-5分</w:t>
            </w:r>
          </w:p>
        </w:tc>
      </w:tr>
      <w:tr w14:paraId="10A2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697" w:type="dxa"/>
            <w:noWrap w:val="0"/>
            <w:vAlign w:val="center"/>
          </w:tcPr>
          <w:p w14:paraId="675B08A6">
            <w:pPr>
              <w:adjustRightInd w:val="0"/>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w:t>
            </w:r>
          </w:p>
        </w:tc>
        <w:tc>
          <w:tcPr>
            <w:tcW w:w="1221" w:type="dxa"/>
            <w:noWrap w:val="0"/>
            <w:vAlign w:val="center"/>
          </w:tcPr>
          <w:p w14:paraId="7A16BE9F">
            <w:pP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项目人员投入情况</w:t>
            </w:r>
          </w:p>
        </w:tc>
        <w:tc>
          <w:tcPr>
            <w:tcW w:w="6536" w:type="dxa"/>
            <w:noWrap w:val="0"/>
            <w:vAlign w:val="center"/>
          </w:tcPr>
          <w:p w14:paraId="3B76906D">
            <w:pPr>
              <w:spacing w:line="24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zh-CN" w:eastAsia="zh-CN"/>
              </w:rPr>
              <w:t>①</w:t>
            </w:r>
            <w:r>
              <w:rPr>
                <w:rFonts w:hint="eastAsia" w:ascii="宋体" w:hAnsi="宋体" w:eastAsia="宋体" w:cs="宋体"/>
                <w:color w:val="auto"/>
                <w:sz w:val="21"/>
                <w:szCs w:val="21"/>
                <w:highlight w:val="none"/>
                <w:lang w:val="zh-CN" w:eastAsia="zh-CN"/>
              </w:rPr>
              <w:t>项目组人员</w:t>
            </w:r>
            <w:r>
              <w:rPr>
                <w:rFonts w:hint="eastAsia" w:ascii="宋体" w:hAnsi="宋体" w:eastAsia="宋体" w:cs="宋体"/>
                <w:color w:val="auto"/>
                <w:sz w:val="21"/>
                <w:szCs w:val="21"/>
                <w:highlight w:val="none"/>
                <w:lang w:val="en-US" w:eastAsia="zh-CN"/>
              </w:rPr>
              <w:t>中，具有</w:t>
            </w:r>
            <w:r>
              <w:rPr>
                <w:rFonts w:hint="eastAsia" w:ascii="宋体" w:hAnsi="宋体" w:eastAsia="宋体" w:cs="宋体"/>
                <w:color w:val="auto"/>
                <w:sz w:val="21"/>
                <w:szCs w:val="21"/>
                <w:highlight w:val="none"/>
                <w:lang w:val="zh-CN" w:eastAsia="zh-CN"/>
              </w:rPr>
              <w:t>初级导游证的，每人得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分，最高得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zh-CN" w:eastAsia="zh-CN"/>
              </w:rPr>
              <w:t>分</w:t>
            </w:r>
            <w:r>
              <w:rPr>
                <w:rFonts w:hint="eastAsia" w:ascii="宋体" w:hAnsi="宋体" w:eastAsia="宋体" w:cs="宋体"/>
                <w:color w:val="auto"/>
                <w:sz w:val="21"/>
                <w:szCs w:val="21"/>
                <w:highlight w:val="none"/>
                <w:lang w:val="en-US" w:eastAsia="zh-CN"/>
              </w:rPr>
              <w:t>；</w:t>
            </w:r>
          </w:p>
          <w:p w14:paraId="6BE61B33">
            <w:pPr>
              <w:spacing w:line="24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lang w:val="zh-CN" w:eastAsia="zh-CN"/>
              </w:rPr>
              <w:t>项目组人员</w:t>
            </w:r>
            <w:r>
              <w:rPr>
                <w:rFonts w:hint="eastAsia" w:ascii="宋体" w:hAnsi="宋体" w:eastAsia="宋体" w:cs="宋体"/>
                <w:color w:val="auto"/>
                <w:sz w:val="21"/>
                <w:szCs w:val="21"/>
                <w:highlight w:val="none"/>
                <w:lang w:val="en-US" w:eastAsia="zh-CN"/>
              </w:rPr>
              <w:t>中，有中级导游资质的，每人可在基础得分上再加0.5分，最高加至2分；</w:t>
            </w:r>
          </w:p>
          <w:p w14:paraId="7E160033">
            <w:pPr>
              <w:spacing w:line="24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③</w:t>
            </w:r>
            <w:r>
              <w:rPr>
                <w:rFonts w:hint="eastAsia" w:ascii="宋体" w:hAnsi="宋体" w:eastAsia="宋体" w:cs="宋体"/>
                <w:color w:val="auto"/>
                <w:sz w:val="21"/>
                <w:szCs w:val="21"/>
                <w:highlight w:val="none"/>
                <w:lang w:val="zh-CN" w:eastAsia="zh-CN"/>
              </w:rPr>
              <w:t>项目组人员</w:t>
            </w:r>
            <w:r>
              <w:rPr>
                <w:rFonts w:hint="eastAsia" w:ascii="宋体" w:hAnsi="宋体" w:eastAsia="宋体" w:cs="宋体"/>
                <w:color w:val="auto"/>
                <w:sz w:val="21"/>
                <w:szCs w:val="21"/>
                <w:highlight w:val="none"/>
                <w:lang w:val="en-US" w:eastAsia="zh-CN"/>
              </w:rPr>
              <w:t>中，有高级导游资质的，每人可在基础得分上再加1分，最高加至2分。</w:t>
            </w:r>
          </w:p>
          <w:p w14:paraId="5137AD74">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（需提供相关人员证书（导游证上注册机构须为投标单位本单位名称）、身份证清晰彩色扫描件并加盖投标人公章，扫描件进入投标文件，否则不得分）。</w:t>
            </w:r>
          </w:p>
        </w:tc>
        <w:tc>
          <w:tcPr>
            <w:tcW w:w="1007" w:type="dxa"/>
            <w:noWrap w:val="0"/>
            <w:vAlign w:val="center"/>
          </w:tcPr>
          <w:p w14:paraId="16D8B2FE">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0-9分</w:t>
            </w:r>
          </w:p>
        </w:tc>
      </w:tr>
      <w:tr w14:paraId="4A9B1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4CB3980A">
            <w:pPr>
              <w:adjustRightInd w:val="0"/>
              <w:snapToGri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p>
        </w:tc>
        <w:tc>
          <w:tcPr>
            <w:tcW w:w="1221" w:type="dxa"/>
            <w:noWrap w:val="0"/>
            <w:vAlign w:val="center"/>
          </w:tcPr>
          <w:p w14:paraId="4AF8DD2F">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衍生服务方案</w:t>
            </w:r>
          </w:p>
        </w:tc>
        <w:tc>
          <w:tcPr>
            <w:tcW w:w="6536" w:type="dxa"/>
            <w:noWrap w:val="0"/>
            <w:vAlign w:val="center"/>
          </w:tcPr>
          <w:p w14:paraId="644645EC">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根据</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zh-CN" w:eastAsia="zh-CN"/>
              </w:rPr>
              <w:t>提供的</w:t>
            </w:r>
            <w:r>
              <w:rPr>
                <w:rFonts w:hint="eastAsia" w:ascii="宋体" w:hAnsi="宋体" w:eastAsia="宋体" w:cs="宋体"/>
                <w:color w:val="auto"/>
                <w:sz w:val="21"/>
                <w:szCs w:val="21"/>
                <w:highlight w:val="none"/>
                <w:lang w:val="en-US" w:eastAsia="zh-CN"/>
              </w:rPr>
              <w:t>衍生服务方案，从方案的多样性、服务措施的落地性、与疗休养活动的关联性、对出行体验的提升效果等方面综合评审，由评委在分值范围内</w:t>
            </w:r>
            <w:r>
              <w:rPr>
                <w:rFonts w:hint="eastAsia" w:ascii="宋体" w:hAnsi="宋体" w:eastAsia="宋体" w:cs="宋体"/>
                <w:color w:val="auto"/>
                <w:sz w:val="21"/>
                <w:szCs w:val="21"/>
                <w:highlight w:val="none"/>
                <w:lang w:val="zh-CN" w:eastAsia="zh-CN"/>
              </w:rPr>
              <w:t>打分。</w:t>
            </w:r>
          </w:p>
        </w:tc>
        <w:tc>
          <w:tcPr>
            <w:tcW w:w="1007" w:type="dxa"/>
            <w:noWrap w:val="0"/>
            <w:vAlign w:val="center"/>
          </w:tcPr>
          <w:p w14:paraId="2E15246B">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0-3分</w:t>
            </w:r>
          </w:p>
        </w:tc>
      </w:tr>
      <w:tr w14:paraId="01939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noWrap w:val="0"/>
            <w:vAlign w:val="center"/>
          </w:tcPr>
          <w:p w14:paraId="4DDF2575">
            <w:pPr>
              <w:adjustRightInd w:val="0"/>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w:t>
            </w:r>
          </w:p>
        </w:tc>
        <w:tc>
          <w:tcPr>
            <w:tcW w:w="1221" w:type="dxa"/>
            <w:noWrap w:val="0"/>
            <w:vAlign w:val="center"/>
          </w:tcPr>
          <w:p w14:paraId="2E4F72DA">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投诉、纠纷处理方案</w:t>
            </w:r>
          </w:p>
        </w:tc>
        <w:tc>
          <w:tcPr>
            <w:tcW w:w="6536" w:type="dxa"/>
            <w:noWrap w:val="0"/>
            <w:vAlign w:val="center"/>
          </w:tcPr>
          <w:p w14:paraId="058BFC66">
            <w:pPr>
              <w:spacing w:line="24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依据投标人提供的投诉与纠纷处理方案，从方案内容的完整详实性、响应速度、处理流程的科学合理性、处理措施的便捷高效性等方面进行综合评审，由评委在分值范围内打分。</w:t>
            </w:r>
          </w:p>
        </w:tc>
        <w:tc>
          <w:tcPr>
            <w:tcW w:w="1007" w:type="dxa"/>
            <w:noWrap w:val="0"/>
            <w:vAlign w:val="center"/>
          </w:tcPr>
          <w:p w14:paraId="4BC845A2">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0-5分</w:t>
            </w:r>
          </w:p>
        </w:tc>
      </w:tr>
    </w:tbl>
    <w:p w14:paraId="3C3EA12C">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提示：</w:t>
      </w:r>
    </w:p>
    <w:p w14:paraId="7A6BF7BE">
      <w:pPr>
        <w:spacing w:line="360" w:lineRule="auto"/>
        <w:ind w:firstLine="422" w:firstLineChars="200"/>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u w:val="single"/>
          <w14:textFill>
            <w14:solidFill>
              <w14:schemeClr w14:val="tx1"/>
            </w14:solidFill>
          </w14:textFill>
        </w:rPr>
        <w:t>1.请各供应商根据本磋商文件及评分标准的顺序编制电子响应文件并进行关联定位，以便评标委员会在评审时，点击评分项即可直接定位到该评分项内容。如对磋商文件的某项要求，供应商的电子响应文件未能关联定位提供相应的内容与其对应，则评标委员会在评审时如做出对供应商不利的评审由供应商自行承担。</w:t>
      </w:r>
    </w:p>
    <w:p w14:paraId="7CCE4669">
      <w:pPr>
        <w:spacing w:line="360" w:lineRule="auto"/>
        <w:ind w:firstLine="422" w:firstLineChars="200"/>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u w:val="single"/>
          <w14:textFill>
            <w14:solidFill>
              <w14:schemeClr w14:val="tx1"/>
            </w14:solidFill>
          </w14:textFill>
        </w:rPr>
        <w:t>2.供应商提交的所有响应文件、资料（包括所有证书、合同、报告等）都是准确、真实、合规的，如提供虚假资料，供应商需承担一切后果。</w:t>
      </w:r>
    </w:p>
    <w:p w14:paraId="7DF08CB9">
      <w:pPr>
        <w:spacing w:line="360" w:lineRule="auto"/>
        <w:ind w:firstLine="422"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u w:val="single"/>
          <w14:textFill>
            <w14:solidFill>
              <w14:schemeClr w14:val="tx1"/>
            </w14:solidFill>
          </w14:textFill>
        </w:rPr>
        <w:t>3.各供应商请将本采购项目评分索引表放在商务技术文件目录的前页，供应商自评分值（客观分部分）请供应商将应得分值准确自评（请勿不填写也请勿错误填写），以方便评委进行更加优质、高效的评审。</w:t>
      </w:r>
    </w:p>
    <w:p w14:paraId="195AADE9">
      <w:pPr>
        <w:spacing w:before="120" w:beforeLines="50" w:after="120" w:afterLines="50" w:line="360" w:lineRule="auto"/>
        <w:ind w:right="480" w:firstLine="316" w:firstLineChars="15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（三）商务技术分的计算方式</w:t>
      </w:r>
    </w:p>
    <w:p w14:paraId="19970AB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商务技术分按照评标委员会成员的独立评分结果汇总后，取全部评标委员会成员评分值的算术平均分，计算公式为：</w:t>
      </w:r>
    </w:p>
    <w:p w14:paraId="22A41E44">
      <w:pPr>
        <w:spacing w:line="360" w:lineRule="auto"/>
        <w:ind w:firstLine="49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商务技术分=（评标委员会所有成员评分合计数）/（评标委员会组成人员数）</w:t>
      </w:r>
    </w:p>
    <w:p w14:paraId="73E9D956">
      <w:pPr>
        <w:pStyle w:val="15"/>
        <w:spacing w:before="120" w:beforeLines="50" w:after="120" w:afterLines="50" w:line="360" w:lineRule="auto"/>
        <w:ind w:firstLine="406" w:firstLineChars="200"/>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三、供应商义务</w:t>
      </w:r>
    </w:p>
    <w:p w14:paraId="09807838">
      <w:pPr>
        <w:pStyle w:val="15"/>
        <w:spacing w:before="120" w:beforeLines="50" w:after="120" w:afterLines="50" w:line="360" w:lineRule="auto"/>
        <w:ind w:firstLine="404" w:firstLineChars="200"/>
        <w:rPr>
          <w:rFonts w:hAnsi="宋体" w:cs="宋体"/>
          <w:b/>
          <w:color w:val="000000" w:themeColor="text1"/>
          <w:sz w:val="24"/>
          <w:highlight w:val="none"/>
          <w:lang w:val="zh-CN"/>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评标期间，供应商应随时随地答复评标委员会的询标，解答包括有关的商务、技术问题等。</w:t>
      </w:r>
    </w:p>
    <w:p w14:paraId="2BEC7FCF">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r>
        <w:rPr>
          <w:rFonts w:hint="eastAsia" w:ascii="宋体" w:hAnsi="宋体" w:cs="宋体"/>
          <w:b/>
          <w:color w:val="000000" w:themeColor="text1"/>
          <w:sz w:val="24"/>
          <w:highlight w:val="none"/>
          <w14:textFill>
            <w14:solidFill>
              <w14:schemeClr w14:val="tx1"/>
            </w14:solidFill>
          </w14:textFill>
        </w:rPr>
        <w:t>采购项目评分索引表</w:t>
      </w:r>
    </w:p>
    <w:p w14:paraId="63D44E80">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pacing w:val="-4"/>
          <w:szCs w:val="21"/>
          <w:highlight w:val="none"/>
          <w14:textFill>
            <w14:solidFill>
              <w14:schemeClr w14:val="tx1"/>
            </w14:solidFill>
          </w14:textFill>
        </w:rPr>
        <w:t>重要提示：本采购项目评分索引表放在商务技术文件目录的前页，</w:t>
      </w:r>
      <w:r>
        <w:rPr>
          <w:rFonts w:hint="eastAsia" w:ascii="宋体" w:hAnsi="宋体" w:cs="宋体"/>
          <w:b/>
          <w:color w:val="000000" w:themeColor="text1"/>
          <w:spacing w:val="-4"/>
          <w:szCs w:val="21"/>
          <w:highlight w:val="none"/>
          <w:u w:val="single"/>
          <w14:textFill>
            <w14:solidFill>
              <w14:schemeClr w14:val="tx1"/>
            </w14:solidFill>
          </w14:textFill>
        </w:rPr>
        <w:t>“供应商应标情况栏目” （客观分部分）请供应商务必逐项详细进行填写（请勿不填写），供应商自评分值（客观分部分）请供应商将应得分值准确自评（请勿不填写也请勿错误填写），以方便评委进行更加优质、高效的评审。</w:t>
      </w:r>
    </w:p>
    <w:p w14:paraId="7E5BB475">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项目名称：                            供应商名称：</w:t>
      </w:r>
    </w:p>
    <w:tbl>
      <w:tblPr>
        <w:tblStyle w:val="54"/>
        <w:tblW w:w="9540" w:type="dxa"/>
        <w:tblInd w:w="-2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545"/>
        <w:gridCol w:w="1546"/>
        <w:gridCol w:w="1303"/>
        <w:gridCol w:w="2126"/>
        <w:gridCol w:w="2369"/>
      </w:tblGrid>
      <w:tr w14:paraId="38973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51" w:type="dxa"/>
            <w:vAlign w:val="center"/>
          </w:tcPr>
          <w:p w14:paraId="39DD07CA">
            <w:pPr>
              <w:widowControl/>
              <w:spacing w:line="360" w:lineRule="auto"/>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序号</w:t>
            </w:r>
          </w:p>
        </w:tc>
        <w:tc>
          <w:tcPr>
            <w:tcW w:w="3091" w:type="dxa"/>
            <w:gridSpan w:val="2"/>
            <w:vAlign w:val="center"/>
          </w:tcPr>
          <w:p w14:paraId="489E6EC0">
            <w:pPr>
              <w:widowControl/>
              <w:spacing w:line="360" w:lineRule="auto"/>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评标内容</w:t>
            </w:r>
          </w:p>
        </w:tc>
        <w:tc>
          <w:tcPr>
            <w:tcW w:w="1303" w:type="dxa"/>
            <w:vAlign w:val="center"/>
          </w:tcPr>
          <w:p w14:paraId="149E12DB">
            <w:pPr>
              <w:widowControl/>
              <w:spacing w:line="360" w:lineRule="auto"/>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分值</w:t>
            </w:r>
          </w:p>
        </w:tc>
        <w:tc>
          <w:tcPr>
            <w:tcW w:w="2126" w:type="dxa"/>
            <w:tcBorders>
              <w:top w:val="single" w:color="auto" w:sz="4" w:space="0"/>
              <w:left w:val="nil"/>
              <w:bottom w:val="single" w:color="auto" w:sz="4" w:space="0"/>
              <w:right w:val="single" w:color="auto" w:sz="4" w:space="0"/>
            </w:tcBorders>
            <w:vAlign w:val="center"/>
          </w:tcPr>
          <w:p w14:paraId="3A09E03E">
            <w:pPr>
              <w:widowControl/>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响应文件响应页码</w:t>
            </w:r>
          </w:p>
        </w:tc>
        <w:tc>
          <w:tcPr>
            <w:tcW w:w="2369" w:type="dxa"/>
            <w:tcBorders>
              <w:top w:val="single" w:color="auto" w:sz="4" w:space="0"/>
              <w:left w:val="nil"/>
              <w:bottom w:val="single" w:color="auto" w:sz="4" w:space="0"/>
              <w:right w:val="single" w:color="auto" w:sz="4" w:space="0"/>
            </w:tcBorders>
            <w:vAlign w:val="center"/>
          </w:tcPr>
          <w:p w14:paraId="1E343963">
            <w:pPr>
              <w:widowControl/>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供应商应标情况</w:t>
            </w:r>
          </w:p>
        </w:tc>
      </w:tr>
      <w:tr w14:paraId="4D934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42FBC358">
            <w:pPr>
              <w:adjustRightInd w:val="0"/>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snapToGrid w:val="0"/>
                <w:color w:val="auto"/>
                <w:sz w:val="21"/>
                <w:szCs w:val="21"/>
                <w:highlight w:val="none"/>
              </w:rPr>
              <w:t>1</w:t>
            </w:r>
          </w:p>
        </w:tc>
        <w:tc>
          <w:tcPr>
            <w:tcW w:w="3091" w:type="dxa"/>
            <w:gridSpan w:val="2"/>
            <w:tcBorders>
              <w:left w:val="single" w:color="auto" w:sz="4" w:space="0"/>
            </w:tcBorders>
            <w:vAlign w:val="center"/>
          </w:tcPr>
          <w:p w14:paraId="4E0D5C60">
            <w:pPr>
              <w:spacing w:line="240" w:lineRule="auto"/>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eastAsia="zh-CN"/>
              </w:rPr>
              <w:t>类似项目业绩</w:t>
            </w:r>
          </w:p>
        </w:tc>
        <w:tc>
          <w:tcPr>
            <w:tcW w:w="1303" w:type="dxa"/>
            <w:tcBorders>
              <w:left w:val="single" w:color="auto" w:sz="4" w:space="0"/>
            </w:tcBorders>
            <w:vAlign w:val="center"/>
          </w:tcPr>
          <w:p w14:paraId="077AA1ED">
            <w:pPr>
              <w:adjustRightInd w:val="0"/>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auto"/>
                <w:sz w:val="21"/>
                <w:szCs w:val="21"/>
                <w:highlight w:val="none"/>
                <w:lang w:val="en-US" w:eastAsia="zh-CN"/>
              </w:rPr>
              <w:t>0-1</w:t>
            </w:r>
            <w:r>
              <w:rPr>
                <w:rFonts w:hint="eastAsia" w:ascii="宋体" w:hAnsi="宋体" w:eastAsia="宋体" w:cs="宋体"/>
                <w:snapToGrid w:val="0"/>
                <w:color w:val="auto"/>
                <w:sz w:val="21"/>
                <w:szCs w:val="21"/>
                <w:highlight w:val="none"/>
              </w:rPr>
              <w:t>分</w:t>
            </w:r>
          </w:p>
        </w:tc>
        <w:tc>
          <w:tcPr>
            <w:tcW w:w="2126" w:type="dxa"/>
            <w:tcBorders>
              <w:left w:val="single" w:color="auto" w:sz="4" w:space="0"/>
            </w:tcBorders>
            <w:vAlign w:val="center"/>
          </w:tcPr>
          <w:p w14:paraId="1B95953D">
            <w:pPr>
              <w:spacing w:line="36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p>
        </w:tc>
        <w:tc>
          <w:tcPr>
            <w:tcW w:w="2369" w:type="dxa"/>
            <w:tcBorders>
              <w:left w:val="single" w:color="auto" w:sz="4" w:space="0"/>
            </w:tcBorders>
            <w:vAlign w:val="center"/>
          </w:tcPr>
          <w:p w14:paraId="535FB397">
            <w:pPr>
              <w:spacing w:line="360" w:lineRule="auto"/>
              <w:jc w:val="center"/>
              <w:rPr>
                <w:rFonts w:ascii="宋体" w:hAnsi="宋体" w:cs="宋体"/>
                <w:color w:val="000000" w:themeColor="text1"/>
                <w:szCs w:val="21"/>
                <w:highlight w:val="none"/>
                <w14:textFill>
                  <w14:solidFill>
                    <w14:schemeClr w14:val="tx1"/>
                  </w14:solidFill>
                </w14:textFill>
              </w:rPr>
            </w:pPr>
          </w:p>
        </w:tc>
      </w:tr>
      <w:tr w14:paraId="3BF95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5EEE0ED6">
            <w:pPr>
              <w:adjustRightInd w:val="0"/>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rPr>
              <w:t>2</w:t>
            </w:r>
          </w:p>
        </w:tc>
        <w:tc>
          <w:tcPr>
            <w:tcW w:w="3091" w:type="dxa"/>
            <w:gridSpan w:val="2"/>
            <w:tcBorders>
              <w:left w:val="single" w:color="auto" w:sz="4" w:space="0"/>
            </w:tcBorders>
            <w:vAlign w:val="center"/>
          </w:tcPr>
          <w:p w14:paraId="7D22776C">
            <w:pPr>
              <w:spacing w:line="240" w:lineRule="auto"/>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企业荣誉</w:t>
            </w:r>
          </w:p>
        </w:tc>
        <w:tc>
          <w:tcPr>
            <w:tcW w:w="1303" w:type="dxa"/>
            <w:tcBorders>
              <w:left w:val="single" w:color="auto" w:sz="4" w:space="0"/>
            </w:tcBorders>
            <w:vAlign w:val="center"/>
          </w:tcPr>
          <w:p w14:paraId="0AF8DD28">
            <w:pPr>
              <w:adjustRightInd w:val="0"/>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snapToGrid w:val="0"/>
                <w:color w:val="auto"/>
                <w:sz w:val="21"/>
                <w:szCs w:val="21"/>
                <w:highlight w:val="none"/>
                <w:lang w:val="en-US" w:eastAsia="zh-CN"/>
              </w:rPr>
              <w:t>0-4</w:t>
            </w:r>
            <w:r>
              <w:rPr>
                <w:rFonts w:hint="eastAsia" w:ascii="宋体" w:hAnsi="宋体" w:eastAsia="宋体" w:cs="宋体"/>
                <w:snapToGrid w:val="0"/>
                <w:color w:val="auto"/>
                <w:sz w:val="21"/>
                <w:szCs w:val="21"/>
                <w:highlight w:val="none"/>
              </w:rPr>
              <w:t>分</w:t>
            </w:r>
          </w:p>
        </w:tc>
        <w:tc>
          <w:tcPr>
            <w:tcW w:w="2126" w:type="dxa"/>
            <w:tcBorders>
              <w:left w:val="single" w:color="auto" w:sz="4" w:space="0"/>
            </w:tcBorders>
            <w:vAlign w:val="center"/>
          </w:tcPr>
          <w:p w14:paraId="01EDCDC0">
            <w:pPr>
              <w:spacing w:line="36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p>
        </w:tc>
        <w:tc>
          <w:tcPr>
            <w:tcW w:w="2369" w:type="dxa"/>
            <w:tcBorders>
              <w:top w:val="nil"/>
              <w:left w:val="nil"/>
              <w:bottom w:val="single" w:color="auto" w:sz="4" w:space="0"/>
              <w:right w:val="single" w:color="auto" w:sz="4" w:space="0"/>
            </w:tcBorders>
            <w:vAlign w:val="center"/>
          </w:tcPr>
          <w:p w14:paraId="42E8B3B7">
            <w:pPr>
              <w:spacing w:line="360" w:lineRule="auto"/>
              <w:jc w:val="center"/>
              <w:rPr>
                <w:rFonts w:ascii="宋体" w:hAnsi="宋体" w:cs="宋体"/>
                <w:color w:val="000000" w:themeColor="text1"/>
                <w:szCs w:val="21"/>
                <w:highlight w:val="none"/>
                <w14:textFill>
                  <w14:solidFill>
                    <w14:schemeClr w14:val="tx1"/>
                  </w14:solidFill>
                </w14:textFill>
              </w:rPr>
            </w:pPr>
          </w:p>
        </w:tc>
      </w:tr>
      <w:tr w14:paraId="187D3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2A3ACC2A">
            <w:pPr>
              <w:pStyle w:val="30"/>
              <w:adjustRightInd w:val="0"/>
              <w:snapToGrid w:val="0"/>
              <w:spacing w:beforeLines="0" w:afterLines="0" w:line="360" w:lineRule="auto"/>
              <w:jc w:val="center"/>
              <w:rPr>
                <w:rFonts w:ascii="宋体" w:hAnsi="宋体" w:cs="宋体"/>
                <w:color w:val="000000" w:themeColor="text1"/>
                <w:szCs w:val="21"/>
                <w:highlight w:val="none"/>
                <w14:textFill>
                  <w14:solidFill>
                    <w14:schemeClr w14:val="tx1"/>
                  </w14:solidFill>
                </w14:textFill>
              </w:rPr>
            </w:pPr>
            <w:r>
              <w:rPr>
                <w:rFonts w:hint="eastAsia" w:hAnsi="宋体" w:cs="宋体"/>
                <w:color w:val="auto"/>
                <w:sz w:val="21"/>
                <w:szCs w:val="21"/>
                <w:highlight w:val="none"/>
                <w:lang w:val="en-US" w:eastAsia="zh-CN"/>
              </w:rPr>
              <w:t>3</w:t>
            </w:r>
          </w:p>
        </w:tc>
        <w:tc>
          <w:tcPr>
            <w:tcW w:w="3091" w:type="dxa"/>
            <w:gridSpan w:val="2"/>
            <w:tcBorders>
              <w:left w:val="single" w:color="auto" w:sz="4" w:space="0"/>
            </w:tcBorders>
            <w:vAlign w:val="center"/>
          </w:tcPr>
          <w:p w14:paraId="319E465B">
            <w:pPr>
              <w:spacing w:line="240" w:lineRule="auto"/>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eastAsia="zh-CN"/>
              </w:rPr>
              <w:t>旅行安全责任事故情况</w:t>
            </w:r>
          </w:p>
        </w:tc>
        <w:tc>
          <w:tcPr>
            <w:tcW w:w="1303" w:type="dxa"/>
            <w:tcBorders>
              <w:left w:val="single" w:color="auto" w:sz="4" w:space="0"/>
            </w:tcBorders>
            <w:vAlign w:val="center"/>
          </w:tcPr>
          <w:p w14:paraId="625F90F2">
            <w:pPr>
              <w:pStyle w:val="30"/>
              <w:adjustRightInd w:val="0"/>
              <w:snapToGrid w:val="0"/>
              <w:spacing w:beforeLines="0" w:afterLines="0"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b w:val="0"/>
                <w:bCs w:val="0"/>
                <w:color w:val="auto"/>
                <w:sz w:val="21"/>
                <w:szCs w:val="21"/>
                <w:highlight w:val="none"/>
              </w:rPr>
              <w:t>0-</w:t>
            </w:r>
            <w:r>
              <w:rPr>
                <w:rFonts w:hint="eastAsia"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p>
        </w:tc>
        <w:tc>
          <w:tcPr>
            <w:tcW w:w="2126" w:type="dxa"/>
            <w:tcBorders>
              <w:left w:val="single" w:color="auto" w:sz="4" w:space="0"/>
            </w:tcBorders>
            <w:vAlign w:val="center"/>
          </w:tcPr>
          <w:p w14:paraId="68FA7323">
            <w:pPr>
              <w:spacing w:line="360" w:lineRule="auto"/>
              <w:jc w:val="center"/>
              <w:rPr>
                <w:rFonts w:ascii="宋体" w:hAnsi="宋体" w:cs="宋体"/>
                <w:color w:val="000000" w:themeColor="text1"/>
                <w:szCs w:val="21"/>
                <w:highlight w:val="none"/>
                <w14:textFill>
                  <w14:solidFill>
                    <w14:schemeClr w14:val="tx1"/>
                  </w14:solidFill>
                </w14:textFill>
              </w:rPr>
            </w:pPr>
          </w:p>
        </w:tc>
        <w:tc>
          <w:tcPr>
            <w:tcW w:w="2369" w:type="dxa"/>
            <w:tcBorders>
              <w:left w:val="single" w:color="auto" w:sz="4" w:space="0"/>
            </w:tcBorders>
            <w:vAlign w:val="center"/>
          </w:tcPr>
          <w:p w14:paraId="64FE300C">
            <w:pPr>
              <w:spacing w:line="360" w:lineRule="auto"/>
              <w:jc w:val="center"/>
              <w:rPr>
                <w:rFonts w:ascii="宋体" w:hAnsi="宋体" w:cs="宋体"/>
                <w:color w:val="000000" w:themeColor="text1"/>
                <w:szCs w:val="21"/>
                <w:highlight w:val="none"/>
                <w14:textFill>
                  <w14:solidFill>
                    <w14:schemeClr w14:val="tx1"/>
                  </w14:solidFill>
                </w14:textFill>
              </w:rPr>
            </w:pPr>
          </w:p>
        </w:tc>
      </w:tr>
      <w:tr w14:paraId="51E01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651" w:type="dxa"/>
            <w:vMerge w:val="restart"/>
            <w:vAlign w:val="center"/>
          </w:tcPr>
          <w:p w14:paraId="771B6A6A">
            <w:pPr>
              <w:adjustRightInd w:val="0"/>
              <w:snapToGrid w:val="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w:t>
            </w:r>
          </w:p>
        </w:tc>
        <w:tc>
          <w:tcPr>
            <w:tcW w:w="1545" w:type="dxa"/>
            <w:vMerge w:val="restart"/>
            <w:tcBorders>
              <w:left w:val="single" w:color="auto" w:sz="4" w:space="0"/>
            </w:tcBorders>
            <w:vAlign w:val="center"/>
          </w:tcPr>
          <w:p w14:paraId="0646DF13">
            <w:pPr>
              <w:spacing w:line="240" w:lineRule="auto"/>
              <w:jc w:val="center"/>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eastAsia="宋体" w:cs="宋体"/>
                <w:color w:val="auto"/>
                <w:sz w:val="21"/>
                <w:szCs w:val="21"/>
                <w:highlight w:val="none"/>
              </w:rPr>
              <w:t>项目实施方案</w:t>
            </w:r>
          </w:p>
        </w:tc>
        <w:tc>
          <w:tcPr>
            <w:tcW w:w="1546" w:type="dxa"/>
            <w:tcBorders>
              <w:left w:val="single" w:color="auto" w:sz="4" w:space="0"/>
            </w:tcBorders>
            <w:vAlign w:val="center"/>
          </w:tcPr>
          <w:p w14:paraId="1FA81F41">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线路安排</w:t>
            </w:r>
          </w:p>
        </w:tc>
        <w:tc>
          <w:tcPr>
            <w:tcW w:w="1303" w:type="dxa"/>
            <w:tcBorders>
              <w:left w:val="single" w:color="auto" w:sz="4" w:space="0"/>
            </w:tcBorders>
            <w:vAlign w:val="center"/>
          </w:tcPr>
          <w:p w14:paraId="244FE20F">
            <w:pPr>
              <w:adjustRightInd w:val="0"/>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0-20分</w:t>
            </w:r>
          </w:p>
        </w:tc>
        <w:tc>
          <w:tcPr>
            <w:tcW w:w="2126" w:type="dxa"/>
            <w:tcBorders>
              <w:left w:val="single" w:color="auto" w:sz="4" w:space="0"/>
            </w:tcBorders>
            <w:vAlign w:val="center"/>
          </w:tcPr>
          <w:p w14:paraId="68B11BB2">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7CD1DDD6">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6D9CD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651" w:type="dxa"/>
            <w:vMerge w:val="continue"/>
            <w:vAlign w:val="center"/>
          </w:tcPr>
          <w:p w14:paraId="5590D199">
            <w:pPr>
              <w:spacing w:line="360" w:lineRule="auto"/>
              <w:ind w:firstLine="0"/>
              <w:jc w:val="center"/>
            </w:pPr>
          </w:p>
        </w:tc>
        <w:tc>
          <w:tcPr>
            <w:tcW w:w="1545" w:type="dxa"/>
            <w:vMerge w:val="continue"/>
            <w:tcBorders>
              <w:left w:val="single" w:color="auto" w:sz="4" w:space="0"/>
            </w:tcBorders>
            <w:vAlign w:val="center"/>
          </w:tcPr>
          <w:p w14:paraId="755D210F">
            <w:pPr>
              <w:spacing w:line="360" w:lineRule="auto"/>
              <w:ind w:firstLine="0"/>
              <w:jc w:val="center"/>
              <w:rPr>
                <w:rFonts w:hint="eastAsia" w:ascii="宋体" w:hAnsi="宋体" w:eastAsia="宋体" w:cs="宋体"/>
                <w:color w:val="auto"/>
                <w:sz w:val="21"/>
                <w:szCs w:val="21"/>
                <w:highlight w:val="none"/>
              </w:rPr>
            </w:pPr>
          </w:p>
        </w:tc>
        <w:tc>
          <w:tcPr>
            <w:tcW w:w="1546" w:type="dxa"/>
            <w:tcBorders>
              <w:left w:val="single" w:color="auto" w:sz="4" w:space="0"/>
            </w:tcBorders>
            <w:vAlign w:val="center"/>
          </w:tcPr>
          <w:p w14:paraId="66DB562B">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用餐安排</w:t>
            </w:r>
          </w:p>
        </w:tc>
        <w:tc>
          <w:tcPr>
            <w:tcW w:w="1303" w:type="dxa"/>
            <w:tcBorders>
              <w:left w:val="single" w:color="auto" w:sz="4" w:space="0"/>
            </w:tcBorders>
            <w:vAlign w:val="center"/>
          </w:tcPr>
          <w:p w14:paraId="391DCB66">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0-5分</w:t>
            </w:r>
          </w:p>
        </w:tc>
        <w:tc>
          <w:tcPr>
            <w:tcW w:w="2126" w:type="dxa"/>
            <w:tcBorders>
              <w:left w:val="single" w:color="auto" w:sz="4" w:space="0"/>
            </w:tcBorders>
            <w:vAlign w:val="center"/>
          </w:tcPr>
          <w:p w14:paraId="4886FDA9">
            <w:pPr>
              <w:spacing w:line="360" w:lineRule="auto"/>
              <w:ind w:firstLine="0"/>
              <w:jc w:val="center"/>
              <w:rPr>
                <w:rFonts w:hint="eastAsia" w:ascii="宋体" w:hAnsi="宋体" w:eastAsia="宋体" w:cs="宋体"/>
                <w:color w:val="auto"/>
                <w:sz w:val="21"/>
                <w:szCs w:val="21"/>
                <w:highlight w:val="none"/>
              </w:rPr>
            </w:pPr>
          </w:p>
        </w:tc>
        <w:tc>
          <w:tcPr>
            <w:tcW w:w="2369" w:type="dxa"/>
            <w:tcBorders>
              <w:left w:val="single" w:color="auto" w:sz="4" w:space="0"/>
            </w:tcBorders>
            <w:vAlign w:val="center"/>
          </w:tcPr>
          <w:p w14:paraId="565E0753">
            <w:pPr>
              <w:spacing w:line="360" w:lineRule="auto"/>
              <w:ind w:firstLine="0"/>
              <w:jc w:val="center"/>
              <w:rPr>
                <w:rFonts w:hint="eastAsia" w:ascii="宋体" w:hAnsi="宋体" w:eastAsia="宋体" w:cs="宋体"/>
                <w:color w:val="auto"/>
                <w:sz w:val="21"/>
                <w:szCs w:val="21"/>
                <w:highlight w:val="none"/>
              </w:rPr>
            </w:pPr>
          </w:p>
        </w:tc>
      </w:tr>
      <w:tr w14:paraId="225F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651" w:type="dxa"/>
            <w:vMerge w:val="continue"/>
            <w:vAlign w:val="center"/>
          </w:tcPr>
          <w:p w14:paraId="7F252199">
            <w:pPr>
              <w:spacing w:line="360" w:lineRule="auto"/>
              <w:ind w:firstLine="0"/>
              <w:jc w:val="center"/>
              <w:rPr>
                <w:rFonts w:hint="eastAsia" w:ascii="宋体" w:hAnsi="宋体" w:eastAsia="宋体" w:cs="宋体"/>
                <w:color w:val="auto"/>
                <w:sz w:val="21"/>
                <w:szCs w:val="21"/>
                <w:highlight w:val="none"/>
              </w:rPr>
            </w:pPr>
          </w:p>
        </w:tc>
        <w:tc>
          <w:tcPr>
            <w:tcW w:w="1545" w:type="dxa"/>
            <w:vMerge w:val="continue"/>
            <w:tcBorders>
              <w:left w:val="single" w:color="auto" w:sz="4" w:space="0"/>
            </w:tcBorders>
            <w:vAlign w:val="center"/>
          </w:tcPr>
          <w:p w14:paraId="3C97019E">
            <w:pPr>
              <w:spacing w:line="360" w:lineRule="auto"/>
              <w:ind w:firstLine="0"/>
              <w:jc w:val="center"/>
              <w:rPr>
                <w:rFonts w:hint="eastAsia" w:ascii="宋体" w:hAnsi="宋体" w:eastAsia="宋体" w:cs="宋体"/>
                <w:color w:val="auto"/>
                <w:sz w:val="21"/>
                <w:szCs w:val="21"/>
                <w:highlight w:val="none"/>
              </w:rPr>
            </w:pPr>
          </w:p>
        </w:tc>
        <w:tc>
          <w:tcPr>
            <w:tcW w:w="1546" w:type="dxa"/>
            <w:tcBorders>
              <w:left w:val="single" w:color="auto" w:sz="4" w:space="0"/>
            </w:tcBorders>
            <w:vAlign w:val="center"/>
          </w:tcPr>
          <w:p w14:paraId="639A854C">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住宿安排</w:t>
            </w:r>
          </w:p>
        </w:tc>
        <w:tc>
          <w:tcPr>
            <w:tcW w:w="1303" w:type="dxa"/>
            <w:tcBorders>
              <w:left w:val="single" w:color="auto" w:sz="4" w:space="0"/>
            </w:tcBorders>
            <w:vAlign w:val="center"/>
          </w:tcPr>
          <w:p w14:paraId="213F1B55">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0-5分</w:t>
            </w:r>
          </w:p>
        </w:tc>
        <w:tc>
          <w:tcPr>
            <w:tcW w:w="2126" w:type="dxa"/>
            <w:tcBorders>
              <w:left w:val="single" w:color="auto" w:sz="4" w:space="0"/>
            </w:tcBorders>
            <w:vAlign w:val="center"/>
          </w:tcPr>
          <w:p w14:paraId="2CC7B79F">
            <w:pPr>
              <w:spacing w:line="360" w:lineRule="auto"/>
              <w:ind w:firstLine="0"/>
              <w:jc w:val="center"/>
              <w:rPr>
                <w:rFonts w:hint="eastAsia" w:ascii="宋体" w:hAnsi="宋体" w:eastAsia="宋体" w:cs="宋体"/>
                <w:color w:val="auto"/>
                <w:sz w:val="21"/>
                <w:szCs w:val="21"/>
                <w:highlight w:val="none"/>
              </w:rPr>
            </w:pPr>
          </w:p>
        </w:tc>
        <w:tc>
          <w:tcPr>
            <w:tcW w:w="2369" w:type="dxa"/>
            <w:tcBorders>
              <w:left w:val="single" w:color="auto" w:sz="4" w:space="0"/>
            </w:tcBorders>
            <w:vAlign w:val="center"/>
          </w:tcPr>
          <w:p w14:paraId="464AD41F">
            <w:pPr>
              <w:spacing w:line="360" w:lineRule="auto"/>
              <w:ind w:firstLine="0"/>
              <w:jc w:val="center"/>
              <w:rPr>
                <w:rFonts w:hint="eastAsia" w:ascii="宋体" w:hAnsi="宋体" w:eastAsia="宋体" w:cs="宋体"/>
                <w:color w:val="auto"/>
                <w:sz w:val="21"/>
                <w:szCs w:val="21"/>
                <w:highlight w:val="none"/>
              </w:rPr>
            </w:pPr>
          </w:p>
        </w:tc>
      </w:tr>
      <w:tr w14:paraId="6915F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651" w:type="dxa"/>
            <w:vMerge w:val="continue"/>
            <w:vAlign w:val="center"/>
          </w:tcPr>
          <w:p w14:paraId="52334546">
            <w:pPr>
              <w:spacing w:line="360" w:lineRule="auto"/>
              <w:ind w:firstLine="0"/>
              <w:jc w:val="center"/>
              <w:rPr>
                <w:rFonts w:hint="eastAsia" w:ascii="宋体" w:hAnsi="宋体" w:eastAsia="宋体" w:cs="宋体"/>
                <w:color w:val="auto"/>
                <w:sz w:val="21"/>
                <w:szCs w:val="21"/>
                <w:highlight w:val="none"/>
              </w:rPr>
            </w:pPr>
          </w:p>
        </w:tc>
        <w:tc>
          <w:tcPr>
            <w:tcW w:w="1545" w:type="dxa"/>
            <w:vMerge w:val="continue"/>
            <w:tcBorders>
              <w:left w:val="single" w:color="auto" w:sz="4" w:space="0"/>
            </w:tcBorders>
            <w:vAlign w:val="center"/>
          </w:tcPr>
          <w:p w14:paraId="285B3F01">
            <w:pPr>
              <w:spacing w:line="360" w:lineRule="auto"/>
              <w:ind w:firstLine="0"/>
              <w:jc w:val="center"/>
              <w:rPr>
                <w:rFonts w:hint="eastAsia" w:ascii="宋体" w:hAnsi="宋体" w:eastAsia="宋体" w:cs="宋体"/>
                <w:color w:val="auto"/>
                <w:sz w:val="21"/>
                <w:szCs w:val="21"/>
                <w:highlight w:val="none"/>
              </w:rPr>
            </w:pPr>
          </w:p>
        </w:tc>
        <w:tc>
          <w:tcPr>
            <w:tcW w:w="1546" w:type="dxa"/>
            <w:tcBorders>
              <w:left w:val="single" w:color="auto" w:sz="4" w:space="0"/>
            </w:tcBorders>
            <w:vAlign w:val="center"/>
          </w:tcPr>
          <w:p w14:paraId="7E8B270C">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车辆安排</w:t>
            </w:r>
          </w:p>
        </w:tc>
        <w:tc>
          <w:tcPr>
            <w:tcW w:w="1303" w:type="dxa"/>
            <w:tcBorders>
              <w:left w:val="single" w:color="auto" w:sz="4" w:space="0"/>
            </w:tcBorders>
            <w:vAlign w:val="center"/>
          </w:tcPr>
          <w:p w14:paraId="3EB9B138">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0-5分</w:t>
            </w:r>
          </w:p>
        </w:tc>
        <w:tc>
          <w:tcPr>
            <w:tcW w:w="2126" w:type="dxa"/>
            <w:tcBorders>
              <w:left w:val="single" w:color="auto" w:sz="4" w:space="0"/>
            </w:tcBorders>
            <w:vAlign w:val="center"/>
          </w:tcPr>
          <w:p w14:paraId="0E592994">
            <w:pPr>
              <w:spacing w:line="360" w:lineRule="auto"/>
              <w:ind w:firstLine="0"/>
              <w:jc w:val="center"/>
              <w:rPr>
                <w:rFonts w:hint="eastAsia" w:ascii="宋体" w:hAnsi="宋体" w:eastAsia="宋体" w:cs="宋体"/>
                <w:color w:val="auto"/>
                <w:sz w:val="21"/>
                <w:szCs w:val="21"/>
                <w:highlight w:val="none"/>
              </w:rPr>
            </w:pPr>
          </w:p>
        </w:tc>
        <w:tc>
          <w:tcPr>
            <w:tcW w:w="2369" w:type="dxa"/>
            <w:tcBorders>
              <w:left w:val="single" w:color="auto" w:sz="4" w:space="0"/>
            </w:tcBorders>
            <w:vAlign w:val="center"/>
          </w:tcPr>
          <w:p w14:paraId="26042784">
            <w:pPr>
              <w:spacing w:line="360" w:lineRule="auto"/>
              <w:ind w:firstLine="0"/>
              <w:jc w:val="center"/>
              <w:rPr>
                <w:rFonts w:hint="eastAsia" w:ascii="宋体" w:hAnsi="宋体" w:eastAsia="宋体" w:cs="宋体"/>
                <w:color w:val="auto"/>
                <w:sz w:val="21"/>
                <w:szCs w:val="21"/>
                <w:highlight w:val="none"/>
              </w:rPr>
            </w:pPr>
          </w:p>
        </w:tc>
      </w:tr>
      <w:tr w14:paraId="2AD3A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651" w:type="dxa"/>
            <w:vMerge w:val="continue"/>
            <w:vAlign w:val="center"/>
          </w:tcPr>
          <w:p w14:paraId="310B69EF">
            <w:pPr>
              <w:spacing w:line="360" w:lineRule="auto"/>
              <w:ind w:firstLine="0"/>
              <w:jc w:val="center"/>
              <w:rPr>
                <w:rFonts w:hint="eastAsia" w:ascii="宋体" w:hAnsi="宋体" w:eastAsia="宋体" w:cs="宋体"/>
                <w:color w:val="auto"/>
                <w:sz w:val="21"/>
                <w:szCs w:val="21"/>
                <w:highlight w:val="none"/>
              </w:rPr>
            </w:pPr>
          </w:p>
        </w:tc>
        <w:tc>
          <w:tcPr>
            <w:tcW w:w="1545" w:type="dxa"/>
            <w:vMerge w:val="continue"/>
            <w:tcBorders>
              <w:left w:val="single" w:color="auto" w:sz="4" w:space="0"/>
            </w:tcBorders>
            <w:vAlign w:val="center"/>
          </w:tcPr>
          <w:p w14:paraId="3BCC0D0E">
            <w:pPr>
              <w:spacing w:line="360" w:lineRule="auto"/>
              <w:ind w:firstLine="0"/>
              <w:jc w:val="center"/>
              <w:rPr>
                <w:rFonts w:hint="eastAsia" w:ascii="宋体" w:hAnsi="宋体" w:eastAsia="宋体" w:cs="宋体"/>
                <w:color w:val="auto"/>
                <w:sz w:val="21"/>
                <w:szCs w:val="21"/>
                <w:highlight w:val="none"/>
              </w:rPr>
            </w:pPr>
          </w:p>
        </w:tc>
        <w:tc>
          <w:tcPr>
            <w:tcW w:w="1546" w:type="dxa"/>
            <w:tcBorders>
              <w:left w:val="single" w:color="auto" w:sz="4" w:space="0"/>
            </w:tcBorders>
            <w:vAlign w:val="center"/>
          </w:tcPr>
          <w:p w14:paraId="333A7584">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其他后勤保障方案</w:t>
            </w:r>
          </w:p>
        </w:tc>
        <w:tc>
          <w:tcPr>
            <w:tcW w:w="1303" w:type="dxa"/>
            <w:tcBorders>
              <w:left w:val="single" w:color="auto" w:sz="4" w:space="0"/>
            </w:tcBorders>
            <w:vAlign w:val="center"/>
          </w:tcPr>
          <w:p w14:paraId="107044C1">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0-4分</w:t>
            </w:r>
          </w:p>
        </w:tc>
        <w:tc>
          <w:tcPr>
            <w:tcW w:w="2126" w:type="dxa"/>
            <w:tcBorders>
              <w:left w:val="single" w:color="auto" w:sz="4" w:space="0"/>
            </w:tcBorders>
            <w:vAlign w:val="center"/>
          </w:tcPr>
          <w:p w14:paraId="717204F4">
            <w:pPr>
              <w:spacing w:line="360" w:lineRule="auto"/>
              <w:ind w:firstLine="0"/>
              <w:jc w:val="center"/>
              <w:rPr>
                <w:rFonts w:hint="eastAsia" w:ascii="宋体" w:hAnsi="宋体" w:eastAsia="宋体" w:cs="宋体"/>
                <w:color w:val="auto"/>
                <w:sz w:val="21"/>
                <w:szCs w:val="21"/>
                <w:highlight w:val="none"/>
              </w:rPr>
            </w:pPr>
          </w:p>
        </w:tc>
        <w:tc>
          <w:tcPr>
            <w:tcW w:w="2369" w:type="dxa"/>
            <w:tcBorders>
              <w:left w:val="single" w:color="auto" w:sz="4" w:space="0"/>
            </w:tcBorders>
            <w:vAlign w:val="center"/>
          </w:tcPr>
          <w:p w14:paraId="512B6C23">
            <w:pPr>
              <w:spacing w:line="360" w:lineRule="auto"/>
              <w:ind w:firstLine="0"/>
              <w:jc w:val="center"/>
              <w:rPr>
                <w:rFonts w:hint="eastAsia" w:ascii="宋体" w:hAnsi="宋体" w:eastAsia="宋体" w:cs="宋体"/>
                <w:color w:val="auto"/>
                <w:sz w:val="21"/>
                <w:szCs w:val="21"/>
                <w:highlight w:val="none"/>
              </w:rPr>
            </w:pPr>
          </w:p>
        </w:tc>
      </w:tr>
      <w:tr w14:paraId="36201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46330E54">
            <w:pPr>
              <w:adjustRightInd w:val="0"/>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5</w:t>
            </w:r>
          </w:p>
        </w:tc>
        <w:tc>
          <w:tcPr>
            <w:tcW w:w="3091" w:type="dxa"/>
            <w:gridSpan w:val="2"/>
            <w:tcBorders>
              <w:left w:val="single" w:color="auto" w:sz="4" w:space="0"/>
            </w:tcBorders>
            <w:vAlign w:val="center"/>
          </w:tcPr>
          <w:p w14:paraId="74DC38CD">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管理框架及制度</w:t>
            </w:r>
          </w:p>
        </w:tc>
        <w:tc>
          <w:tcPr>
            <w:tcW w:w="1303" w:type="dxa"/>
            <w:tcBorders>
              <w:left w:val="single" w:color="auto" w:sz="4" w:space="0"/>
            </w:tcBorders>
            <w:vAlign w:val="center"/>
          </w:tcPr>
          <w:p w14:paraId="1FFDAF6D">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0-3分</w:t>
            </w:r>
          </w:p>
        </w:tc>
        <w:tc>
          <w:tcPr>
            <w:tcW w:w="2126" w:type="dxa"/>
            <w:tcBorders>
              <w:left w:val="single" w:color="auto" w:sz="4" w:space="0"/>
            </w:tcBorders>
            <w:vAlign w:val="center"/>
          </w:tcPr>
          <w:p w14:paraId="4565D7C3">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5875C815">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431A1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00D24057">
            <w:pPr>
              <w:adjustRightInd w:val="0"/>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6</w:t>
            </w:r>
          </w:p>
        </w:tc>
        <w:tc>
          <w:tcPr>
            <w:tcW w:w="3091" w:type="dxa"/>
            <w:gridSpan w:val="2"/>
            <w:tcBorders>
              <w:left w:val="single" w:color="auto" w:sz="4" w:space="0"/>
            </w:tcBorders>
            <w:vAlign w:val="center"/>
          </w:tcPr>
          <w:p w14:paraId="73CF7D9B">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办公场所及设备情况</w:t>
            </w:r>
          </w:p>
        </w:tc>
        <w:tc>
          <w:tcPr>
            <w:tcW w:w="1303" w:type="dxa"/>
            <w:tcBorders>
              <w:left w:val="single" w:color="auto" w:sz="4" w:space="0"/>
            </w:tcBorders>
            <w:vAlign w:val="center"/>
          </w:tcPr>
          <w:p w14:paraId="113B827E">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0-3分</w:t>
            </w:r>
          </w:p>
        </w:tc>
        <w:tc>
          <w:tcPr>
            <w:tcW w:w="2126" w:type="dxa"/>
            <w:tcBorders>
              <w:left w:val="single" w:color="auto" w:sz="4" w:space="0"/>
            </w:tcBorders>
            <w:vAlign w:val="center"/>
          </w:tcPr>
          <w:p w14:paraId="3CC4EDB0">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6182903D">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140E4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1E73C35E">
            <w:pPr>
              <w:adjustRightInd w:val="0"/>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7</w:t>
            </w:r>
          </w:p>
        </w:tc>
        <w:tc>
          <w:tcPr>
            <w:tcW w:w="3091" w:type="dxa"/>
            <w:gridSpan w:val="2"/>
            <w:tcBorders>
              <w:left w:val="single" w:color="auto" w:sz="4" w:space="0"/>
            </w:tcBorders>
            <w:vAlign w:val="center"/>
          </w:tcPr>
          <w:p w14:paraId="299091E2">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服务保障</w:t>
            </w:r>
          </w:p>
        </w:tc>
        <w:tc>
          <w:tcPr>
            <w:tcW w:w="1303" w:type="dxa"/>
            <w:tcBorders>
              <w:left w:val="single" w:color="auto" w:sz="4" w:space="0"/>
            </w:tcBorders>
            <w:vAlign w:val="center"/>
          </w:tcPr>
          <w:p w14:paraId="2289C2C2">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0-3分</w:t>
            </w:r>
          </w:p>
        </w:tc>
        <w:tc>
          <w:tcPr>
            <w:tcW w:w="2126" w:type="dxa"/>
            <w:tcBorders>
              <w:left w:val="single" w:color="auto" w:sz="4" w:space="0"/>
            </w:tcBorders>
            <w:vAlign w:val="center"/>
          </w:tcPr>
          <w:p w14:paraId="4D0E071E">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7592B291">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17CB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235CE184">
            <w:pPr>
              <w:adjustRightInd w:val="0"/>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8</w:t>
            </w:r>
          </w:p>
        </w:tc>
        <w:tc>
          <w:tcPr>
            <w:tcW w:w="3091" w:type="dxa"/>
            <w:gridSpan w:val="2"/>
            <w:tcBorders>
              <w:left w:val="single" w:color="auto" w:sz="4" w:space="0"/>
            </w:tcBorders>
            <w:vAlign w:val="center"/>
          </w:tcPr>
          <w:p w14:paraId="0E36F6EB">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项目分析及合理化建议</w:t>
            </w:r>
          </w:p>
        </w:tc>
        <w:tc>
          <w:tcPr>
            <w:tcW w:w="1303" w:type="dxa"/>
            <w:tcBorders>
              <w:left w:val="single" w:color="auto" w:sz="4" w:space="0"/>
            </w:tcBorders>
            <w:vAlign w:val="center"/>
          </w:tcPr>
          <w:p w14:paraId="6F75258D">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0-4分</w:t>
            </w:r>
          </w:p>
        </w:tc>
        <w:tc>
          <w:tcPr>
            <w:tcW w:w="2126" w:type="dxa"/>
            <w:tcBorders>
              <w:left w:val="single" w:color="auto" w:sz="4" w:space="0"/>
            </w:tcBorders>
            <w:vAlign w:val="center"/>
          </w:tcPr>
          <w:p w14:paraId="5B8D791A">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38C1B2D9">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740DF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6A1CD8B6">
            <w:pPr>
              <w:adjustRightInd w:val="0"/>
              <w:snapToGrid w:val="0"/>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9</w:t>
            </w:r>
          </w:p>
        </w:tc>
        <w:tc>
          <w:tcPr>
            <w:tcW w:w="3091" w:type="dxa"/>
            <w:gridSpan w:val="2"/>
            <w:tcBorders>
              <w:left w:val="single" w:color="auto" w:sz="4" w:space="0"/>
            </w:tcBorders>
            <w:vAlign w:val="center"/>
          </w:tcPr>
          <w:p w14:paraId="2AA0ADAC">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应急预案</w:t>
            </w:r>
          </w:p>
        </w:tc>
        <w:tc>
          <w:tcPr>
            <w:tcW w:w="1303" w:type="dxa"/>
            <w:tcBorders>
              <w:left w:val="single" w:color="auto" w:sz="4" w:space="0"/>
            </w:tcBorders>
            <w:vAlign w:val="center"/>
          </w:tcPr>
          <w:p w14:paraId="11D7621F">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0-3分</w:t>
            </w:r>
          </w:p>
        </w:tc>
        <w:tc>
          <w:tcPr>
            <w:tcW w:w="2126" w:type="dxa"/>
            <w:tcBorders>
              <w:left w:val="single" w:color="auto" w:sz="4" w:space="0"/>
            </w:tcBorders>
            <w:vAlign w:val="center"/>
          </w:tcPr>
          <w:p w14:paraId="32EB748F">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2E04CE2E">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1F09F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2B39A958">
            <w:pPr>
              <w:adjustRightInd w:val="0"/>
              <w:snapToGrid w:val="0"/>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auto"/>
                <w:sz w:val="21"/>
                <w:szCs w:val="21"/>
                <w:highlight w:val="none"/>
                <w:lang w:val="en-US" w:eastAsia="zh-CN"/>
              </w:rPr>
              <w:t>10</w:t>
            </w:r>
          </w:p>
        </w:tc>
        <w:tc>
          <w:tcPr>
            <w:tcW w:w="3091" w:type="dxa"/>
            <w:gridSpan w:val="2"/>
            <w:tcBorders>
              <w:left w:val="single" w:color="auto" w:sz="4" w:space="0"/>
            </w:tcBorders>
            <w:vAlign w:val="center"/>
          </w:tcPr>
          <w:p w14:paraId="4FE8A920">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人身、财产安全保障措施</w:t>
            </w:r>
          </w:p>
        </w:tc>
        <w:tc>
          <w:tcPr>
            <w:tcW w:w="1303" w:type="dxa"/>
            <w:tcBorders>
              <w:left w:val="single" w:color="auto" w:sz="4" w:space="0"/>
            </w:tcBorders>
            <w:vAlign w:val="center"/>
          </w:tcPr>
          <w:p w14:paraId="16E45ED5">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0-5分</w:t>
            </w:r>
          </w:p>
        </w:tc>
        <w:tc>
          <w:tcPr>
            <w:tcW w:w="2126" w:type="dxa"/>
            <w:tcBorders>
              <w:left w:val="single" w:color="auto" w:sz="4" w:space="0"/>
            </w:tcBorders>
            <w:vAlign w:val="center"/>
          </w:tcPr>
          <w:p w14:paraId="3D6115BB">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57E1CEF8">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3402D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7F935E40">
            <w:pPr>
              <w:adjustRightInd w:val="0"/>
              <w:snapToGrid w:val="0"/>
              <w:spacing w:line="360" w:lineRule="auto"/>
              <w:jc w:val="center"/>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auto"/>
                <w:sz w:val="21"/>
                <w:szCs w:val="21"/>
                <w:highlight w:val="none"/>
                <w:lang w:val="en-US" w:eastAsia="zh-CN"/>
              </w:rPr>
              <w:t>11</w:t>
            </w:r>
          </w:p>
        </w:tc>
        <w:tc>
          <w:tcPr>
            <w:tcW w:w="3091" w:type="dxa"/>
            <w:gridSpan w:val="2"/>
            <w:tcBorders>
              <w:left w:val="single" w:color="auto" w:sz="4" w:space="0"/>
            </w:tcBorders>
            <w:vAlign w:val="center"/>
          </w:tcPr>
          <w:p w14:paraId="7758BE0F">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项目人员投入情况</w:t>
            </w:r>
          </w:p>
        </w:tc>
        <w:tc>
          <w:tcPr>
            <w:tcW w:w="1303" w:type="dxa"/>
            <w:tcBorders>
              <w:left w:val="single" w:color="auto" w:sz="4" w:space="0"/>
            </w:tcBorders>
            <w:vAlign w:val="center"/>
          </w:tcPr>
          <w:p w14:paraId="6113F56C">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0-5分</w:t>
            </w:r>
          </w:p>
        </w:tc>
        <w:tc>
          <w:tcPr>
            <w:tcW w:w="2126" w:type="dxa"/>
            <w:tcBorders>
              <w:left w:val="single" w:color="auto" w:sz="4" w:space="0"/>
            </w:tcBorders>
            <w:vAlign w:val="center"/>
          </w:tcPr>
          <w:p w14:paraId="484F196C">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7E8622BD">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7F4D4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328B7CAF">
            <w:pPr>
              <w:adjustRightInd w:val="0"/>
              <w:snapToGrid w:val="0"/>
              <w:spacing w:line="360" w:lineRule="auto"/>
              <w:jc w:val="center"/>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p>
        </w:tc>
        <w:tc>
          <w:tcPr>
            <w:tcW w:w="3091" w:type="dxa"/>
            <w:gridSpan w:val="2"/>
            <w:tcBorders>
              <w:left w:val="single" w:color="auto" w:sz="4" w:space="0"/>
            </w:tcBorders>
            <w:vAlign w:val="center"/>
          </w:tcPr>
          <w:p w14:paraId="4491C26B">
            <w:pPr>
              <w:spacing w:line="24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auto"/>
                <w:sz w:val="21"/>
                <w:szCs w:val="21"/>
                <w:highlight w:val="none"/>
                <w:lang w:val="en-US" w:eastAsia="zh-CN"/>
              </w:rPr>
              <w:t>衍生服务方案</w:t>
            </w:r>
          </w:p>
        </w:tc>
        <w:tc>
          <w:tcPr>
            <w:tcW w:w="1303" w:type="dxa"/>
            <w:tcBorders>
              <w:left w:val="single" w:color="auto" w:sz="4" w:space="0"/>
            </w:tcBorders>
            <w:vAlign w:val="center"/>
          </w:tcPr>
          <w:p w14:paraId="138E53E0">
            <w:pPr>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 w:val="21"/>
                <w:szCs w:val="21"/>
                <w:highlight w:val="none"/>
                <w:lang w:val="en-US" w:eastAsia="zh-CN"/>
              </w:rPr>
              <w:t>0-9分</w:t>
            </w:r>
          </w:p>
        </w:tc>
        <w:tc>
          <w:tcPr>
            <w:tcW w:w="2126" w:type="dxa"/>
            <w:tcBorders>
              <w:left w:val="single" w:color="auto" w:sz="4" w:space="0"/>
            </w:tcBorders>
            <w:vAlign w:val="center"/>
          </w:tcPr>
          <w:p w14:paraId="085535F6">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c>
          <w:tcPr>
            <w:tcW w:w="2369" w:type="dxa"/>
            <w:tcBorders>
              <w:left w:val="single" w:color="auto" w:sz="4" w:space="0"/>
            </w:tcBorders>
            <w:vAlign w:val="center"/>
          </w:tcPr>
          <w:p w14:paraId="641D6BAF">
            <w:pPr>
              <w:spacing w:line="360" w:lineRule="auto"/>
              <w:ind w:firstLine="0"/>
              <w:jc w:val="center"/>
              <w:rPr>
                <w:rFonts w:ascii="宋体" w:hAnsi="宋体" w:cs="宋体"/>
                <w:color w:val="000000" w:themeColor="text1"/>
                <w:sz w:val="21"/>
                <w:szCs w:val="21"/>
                <w:highlight w:val="none"/>
                <w14:textFill>
                  <w14:solidFill>
                    <w14:schemeClr w14:val="tx1"/>
                  </w14:solidFill>
                </w14:textFill>
              </w:rPr>
            </w:pPr>
          </w:p>
        </w:tc>
      </w:tr>
      <w:tr w14:paraId="2DF8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Align w:val="center"/>
          </w:tcPr>
          <w:p w14:paraId="4B1B0AE4">
            <w:pPr>
              <w:adjustRightInd w:val="0"/>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w:t>
            </w:r>
          </w:p>
        </w:tc>
        <w:tc>
          <w:tcPr>
            <w:tcW w:w="3091" w:type="dxa"/>
            <w:gridSpan w:val="2"/>
            <w:tcBorders>
              <w:left w:val="single" w:color="auto" w:sz="4" w:space="0"/>
            </w:tcBorders>
            <w:vAlign w:val="center"/>
          </w:tcPr>
          <w:p w14:paraId="44CCD982">
            <w:pPr>
              <w:spacing w:line="24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投诉、纠纷处理方案</w:t>
            </w:r>
          </w:p>
        </w:tc>
        <w:tc>
          <w:tcPr>
            <w:tcW w:w="1303" w:type="dxa"/>
            <w:tcBorders>
              <w:left w:val="single" w:color="auto" w:sz="4" w:space="0"/>
            </w:tcBorders>
            <w:vAlign w:val="center"/>
          </w:tcPr>
          <w:p w14:paraId="07983346">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0-5分</w:t>
            </w:r>
          </w:p>
        </w:tc>
        <w:tc>
          <w:tcPr>
            <w:tcW w:w="2126" w:type="dxa"/>
            <w:tcBorders>
              <w:left w:val="single" w:color="auto" w:sz="4" w:space="0"/>
            </w:tcBorders>
            <w:vAlign w:val="center"/>
          </w:tcPr>
          <w:p w14:paraId="6D7AA584">
            <w:pPr>
              <w:spacing w:line="360" w:lineRule="auto"/>
              <w:ind w:firstLine="0"/>
              <w:jc w:val="center"/>
              <w:rPr>
                <w:rFonts w:hint="default" w:ascii="宋体" w:hAnsi="宋体" w:cs="宋体"/>
                <w:color w:val="000000" w:themeColor="text1"/>
                <w:sz w:val="21"/>
                <w:szCs w:val="21"/>
                <w:highlight w:val="none"/>
                <w:lang w:val="en-US"/>
                <w14:textFill>
                  <w14:solidFill>
                    <w14:schemeClr w14:val="tx1"/>
                  </w14:solidFill>
                </w14:textFill>
              </w:rPr>
            </w:pPr>
          </w:p>
        </w:tc>
        <w:tc>
          <w:tcPr>
            <w:tcW w:w="2369" w:type="dxa"/>
            <w:tcBorders>
              <w:left w:val="single" w:color="auto" w:sz="4" w:space="0"/>
            </w:tcBorders>
            <w:vAlign w:val="center"/>
          </w:tcPr>
          <w:p w14:paraId="52519412">
            <w:pPr>
              <w:spacing w:line="360" w:lineRule="auto"/>
              <w:ind w:firstLine="0"/>
              <w:jc w:val="center"/>
              <w:rPr>
                <w:rFonts w:hint="default" w:ascii="宋体" w:hAnsi="宋体" w:cs="宋体"/>
                <w:color w:val="000000" w:themeColor="text1"/>
                <w:sz w:val="21"/>
                <w:szCs w:val="21"/>
                <w:highlight w:val="none"/>
                <w:lang w:val="en-US"/>
                <w14:textFill>
                  <w14:solidFill>
                    <w14:schemeClr w14:val="tx1"/>
                  </w14:solidFill>
                </w14:textFill>
              </w:rPr>
            </w:pPr>
          </w:p>
        </w:tc>
      </w:tr>
      <w:tr w14:paraId="65794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3742" w:type="dxa"/>
            <w:gridSpan w:val="3"/>
            <w:vAlign w:val="center"/>
          </w:tcPr>
          <w:p w14:paraId="6D1DA640">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合计</w:t>
            </w:r>
          </w:p>
        </w:tc>
        <w:tc>
          <w:tcPr>
            <w:tcW w:w="1303" w:type="dxa"/>
            <w:tcBorders>
              <w:left w:val="single" w:color="auto" w:sz="4" w:space="0"/>
            </w:tcBorders>
            <w:vAlign w:val="center"/>
          </w:tcPr>
          <w:p w14:paraId="17ABDE24">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90分</w:t>
            </w:r>
          </w:p>
        </w:tc>
        <w:tc>
          <w:tcPr>
            <w:tcW w:w="2126" w:type="dxa"/>
            <w:tcBorders>
              <w:left w:val="single" w:color="auto" w:sz="4" w:space="0"/>
            </w:tcBorders>
            <w:vAlign w:val="center"/>
          </w:tcPr>
          <w:p w14:paraId="727D77CC">
            <w:pPr>
              <w:snapToGrid w:val="0"/>
              <w:spacing w:line="360" w:lineRule="auto"/>
              <w:jc w:val="left"/>
              <w:rPr>
                <w:rFonts w:ascii="宋体" w:hAnsi="宋体" w:cs="宋体"/>
                <w:bCs/>
                <w:color w:val="000000" w:themeColor="text1"/>
                <w:szCs w:val="21"/>
                <w:highlight w:val="none"/>
                <w:lang w:val="zh-CN"/>
                <w14:textFill>
                  <w14:solidFill>
                    <w14:schemeClr w14:val="tx1"/>
                  </w14:solidFill>
                </w14:textFill>
              </w:rPr>
            </w:pPr>
          </w:p>
        </w:tc>
        <w:tc>
          <w:tcPr>
            <w:tcW w:w="2369" w:type="dxa"/>
            <w:tcBorders>
              <w:top w:val="nil"/>
              <w:left w:val="nil"/>
              <w:bottom w:val="single" w:color="auto" w:sz="4" w:space="0"/>
              <w:right w:val="single" w:color="auto" w:sz="4" w:space="0"/>
            </w:tcBorders>
            <w:vAlign w:val="center"/>
          </w:tcPr>
          <w:p w14:paraId="5946E224">
            <w:pPr>
              <w:snapToGrid w:val="0"/>
              <w:spacing w:line="360" w:lineRule="auto"/>
              <w:jc w:val="center"/>
              <w:rPr>
                <w:rFonts w:ascii="宋体" w:hAnsi="宋体" w:cs="宋体"/>
                <w:bCs/>
                <w:color w:val="000000" w:themeColor="text1"/>
                <w:szCs w:val="21"/>
                <w:highlight w:val="none"/>
                <w:lang w:val="zh-CN"/>
                <w14:textFill>
                  <w14:solidFill>
                    <w14:schemeClr w14:val="tx1"/>
                  </w14:solidFill>
                </w14:textFill>
              </w:rPr>
            </w:pPr>
          </w:p>
        </w:tc>
      </w:tr>
    </w:tbl>
    <w:p w14:paraId="7A67F375">
      <w:pPr>
        <w:spacing w:line="360" w:lineRule="auto"/>
        <w:rPr>
          <w:rFonts w:ascii="宋体" w:hAnsi="宋体" w:cs="宋体"/>
          <w:b/>
          <w:color w:val="000000" w:themeColor="text1"/>
          <w:szCs w:val="21"/>
          <w:highlight w:val="none"/>
          <w14:textFill>
            <w14:solidFill>
              <w14:schemeClr w14:val="tx1"/>
            </w14:solidFill>
          </w14:textFill>
        </w:rPr>
      </w:pPr>
    </w:p>
    <w:p w14:paraId="1EC8ECC1">
      <w:pPr>
        <w:spacing w:line="360" w:lineRule="auto"/>
        <w:jc w:val="left"/>
        <w:rPr>
          <w:rFonts w:ascii="宋体" w:hAnsi="宋体" w:cs="宋体"/>
          <w:color w:val="000000" w:themeColor="text1"/>
          <w:sz w:val="30"/>
          <w:szCs w:val="30"/>
          <w:highlight w:val="none"/>
          <w14:textFill>
            <w14:solidFill>
              <w14:schemeClr w14:val="tx1"/>
            </w14:solidFill>
          </w14:textFill>
        </w:rPr>
      </w:pPr>
    </w:p>
    <w:p w14:paraId="53662384">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r>
    </w:p>
    <w:p w14:paraId="52A1FC93">
      <w:pPr>
        <w:numPr>
          <w:ilvl w:val="0"/>
          <w:numId w:val="0"/>
        </w:numPr>
        <w:adjustRightInd w:val="0"/>
        <w:spacing w:line="360" w:lineRule="auto"/>
        <w:jc w:val="center"/>
        <w:outlineLvl w:val="0"/>
        <w:rPr>
          <w:rFonts w:hint="eastAsia" w:ascii="宋体" w:hAnsi="宋体" w:cs="宋体"/>
          <w:b/>
          <w:color w:val="000000" w:themeColor="text1"/>
          <w:sz w:val="30"/>
          <w:szCs w:val="30"/>
          <w:highlight w:val="none"/>
          <w14:textFill>
            <w14:solidFill>
              <w14:schemeClr w14:val="tx1"/>
            </w14:solidFill>
          </w14:textFill>
        </w:rPr>
      </w:pPr>
      <w:bookmarkStart w:id="43" w:name="_Toc21369"/>
      <w:r>
        <w:rPr>
          <w:rFonts w:hint="eastAsia" w:ascii="宋体" w:hAnsi="宋体" w:eastAsia="宋体" w:cs="宋体"/>
          <w:b/>
          <w:color w:val="000000" w:themeColor="text1"/>
          <w:kern w:val="2"/>
          <w:sz w:val="30"/>
          <w:szCs w:val="30"/>
          <w:lang w:val="en-US" w:eastAsia="zh-CN" w:bidi="ar-SA"/>
          <w14:textFill>
            <w14:solidFill>
              <w14:schemeClr w14:val="tx1"/>
            </w14:solidFill>
          </w14:textFill>
        </w:rPr>
        <w:t>第五章</w:t>
      </w:r>
      <w:r>
        <w:rPr>
          <w:rFonts w:hint="eastAsia" w:ascii="宋体" w:hAnsi="宋体" w:cs="宋体"/>
          <w:b/>
          <w:color w:val="000000" w:themeColor="text1"/>
          <w:sz w:val="30"/>
          <w:szCs w:val="30"/>
          <w:highlight w:val="none"/>
          <w14:textFill>
            <w14:solidFill>
              <w14:schemeClr w14:val="tx1"/>
            </w14:solidFill>
          </w14:textFill>
        </w:rPr>
        <w:t xml:space="preserve"> 合同主要条款</w:t>
      </w:r>
      <w:bookmarkEnd w:id="43"/>
      <w:bookmarkStart w:id="44" w:name="_Toc466534751"/>
    </w:p>
    <w:p w14:paraId="4E8FF876">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 xml:space="preserve">项目名称：        </w:t>
      </w:r>
      <w:r>
        <w:rPr>
          <w:rFonts w:hint="eastAsia" w:ascii="仿宋" w:eastAsia="仿宋"/>
          <w:color w:val="auto"/>
          <w:highlight w:val="none"/>
          <w:lang w:eastAsia="zh-CN"/>
        </w:rPr>
        <w:t xml:space="preserve">                            </w:t>
      </w:r>
      <w:r>
        <w:rPr>
          <w:rFonts w:hint="eastAsia" w:ascii="宋体" w:hAnsi="宋体" w:cs="宋体"/>
          <w:color w:val="auto"/>
          <w:highlight w:val="none"/>
          <w:lang w:eastAsia="zh-CN"/>
        </w:rPr>
        <w:t xml:space="preserve"> 合同编号：</w:t>
      </w:r>
    </w:p>
    <w:p w14:paraId="25FC0D6B">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 xml:space="preserve">甲方（采购人）： </w:t>
      </w:r>
    </w:p>
    <w:p w14:paraId="437D168E">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 xml:space="preserve">乙方（供应商）： </w:t>
      </w:r>
    </w:p>
    <w:p w14:paraId="65AB979C">
      <w:pPr>
        <w:numPr>
          <w:ilvl w:val="0"/>
          <w:numId w:val="0"/>
        </w:numPr>
        <w:snapToGrid w:val="0"/>
        <w:spacing w:line="360" w:lineRule="auto"/>
        <w:ind w:left="480" w:leftChars="0" w:firstLine="420" w:firstLineChars="200"/>
        <w:rPr>
          <w:rFonts w:hint="eastAsia" w:hAnsi="宋体"/>
          <w:color w:val="auto"/>
          <w:highlight w:val="none"/>
          <w:lang w:eastAsia="zh-CN"/>
        </w:rPr>
      </w:pPr>
      <w:r>
        <w:rPr>
          <w:rFonts w:hint="eastAsia" w:ascii="Times New Roman" w:hAnsi="宋体" w:eastAsia="宋体" w:cs="Times New Roman"/>
          <w:color w:val="auto"/>
          <w:kern w:val="2"/>
          <w:sz w:val="21"/>
          <w:szCs w:val="24"/>
          <w:lang w:val="en-US" w:eastAsia="zh-CN" w:bidi="ar-SA"/>
        </w:rPr>
        <w:t>甲、</w:t>
      </w:r>
      <w:r>
        <w:rPr>
          <w:rFonts w:hint="eastAsia" w:hAnsi="宋体"/>
          <w:color w:val="auto"/>
          <w:highlight w:val="none"/>
          <w:lang w:eastAsia="zh-CN"/>
        </w:rPr>
        <w:t>乙双方根据《中华人民共和国政府采购法》、《中华人民共和国民法典》和</w:t>
      </w:r>
      <w:r>
        <w:rPr>
          <w:rFonts w:hint="eastAsia" w:hAnsi="宋体"/>
          <w:color w:val="auto"/>
          <w:highlight w:val="none"/>
          <w:u w:val="single"/>
          <w:lang w:eastAsia="zh-CN"/>
        </w:rPr>
        <w:t xml:space="preserve">                                                202</w:t>
      </w:r>
      <w:r>
        <w:rPr>
          <w:rFonts w:hint="eastAsia" w:hAnsi="宋体"/>
          <w:color w:val="auto"/>
          <w:highlight w:val="none"/>
          <w:u w:val="single"/>
          <w:lang w:val="en-US" w:eastAsia="zh-CN"/>
        </w:rPr>
        <w:t>6</w:t>
      </w:r>
      <w:r>
        <w:rPr>
          <w:rFonts w:hint="eastAsia" w:hAnsi="宋体"/>
          <w:color w:val="auto"/>
          <w:highlight w:val="none"/>
          <w:u w:val="single"/>
          <w:lang w:eastAsia="zh-CN"/>
        </w:rPr>
        <w:t>年一线职工疗休养活动项目</w:t>
      </w:r>
      <w:r>
        <w:rPr>
          <w:rFonts w:hint="eastAsia" w:hAnsi="宋体"/>
          <w:color w:val="auto"/>
          <w:highlight w:val="none"/>
          <w:lang w:eastAsia="zh-CN"/>
        </w:rPr>
        <w:t>的招标文件相关规定，双方达成一致签署本合同。</w:t>
      </w:r>
    </w:p>
    <w:p w14:paraId="44EDE065">
      <w:pPr>
        <w:numPr>
          <w:ilvl w:val="0"/>
          <w:numId w:val="4"/>
        </w:numPr>
        <w:snapToGrid w:val="0"/>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采购</w:t>
      </w:r>
      <w:r>
        <w:rPr>
          <w:rFonts w:hint="eastAsia" w:ascii="宋体" w:hAnsi="宋体" w:cs="宋体"/>
          <w:b/>
          <w:bCs/>
          <w:color w:val="auto"/>
          <w:highlight w:val="none"/>
        </w:rPr>
        <w:t>内容及标准</w:t>
      </w:r>
    </w:p>
    <w:p w14:paraId="772BA0C7">
      <w:pPr>
        <w:snapToGrid w:val="0"/>
        <w:spacing w:line="360" w:lineRule="auto"/>
        <w:ind w:left="480"/>
        <w:rPr>
          <w:rFonts w:hint="eastAsia" w:ascii="宋体" w:hAnsi="宋体" w:cs="宋体"/>
          <w:color w:val="auto"/>
          <w:highlight w:val="none"/>
          <w:lang w:eastAsia="zh-CN"/>
        </w:rPr>
      </w:pPr>
      <w:r>
        <w:rPr>
          <w:rFonts w:hint="eastAsia" w:ascii="宋体" w:hAnsi="宋体" w:cs="宋体"/>
          <w:color w:val="auto"/>
          <w:highlight w:val="none"/>
          <w:lang w:eastAsia="zh-CN"/>
        </w:rPr>
        <w:t>（按采购需求及投标文件的内容填写）</w:t>
      </w:r>
    </w:p>
    <w:p w14:paraId="682937F4">
      <w:pPr>
        <w:numPr>
          <w:ilvl w:val="0"/>
          <w:numId w:val="4"/>
        </w:numPr>
        <w:snapToGrid w:val="0"/>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采购</w:t>
      </w:r>
      <w:r>
        <w:rPr>
          <w:rFonts w:hint="eastAsia" w:ascii="宋体" w:hAnsi="宋体" w:cs="宋体"/>
          <w:b/>
          <w:bCs/>
          <w:color w:val="auto"/>
          <w:highlight w:val="none"/>
        </w:rPr>
        <w:t>价格</w:t>
      </w:r>
    </w:p>
    <w:p w14:paraId="608D5CA9">
      <w:pPr>
        <w:snapToGrid w:val="0"/>
        <w:spacing w:line="360" w:lineRule="auto"/>
        <w:ind w:left="480"/>
        <w:rPr>
          <w:rFonts w:hint="eastAsia" w:ascii="宋体" w:hAnsi="宋体" w:cs="宋体"/>
          <w:color w:val="auto"/>
          <w:highlight w:val="none"/>
          <w:lang w:eastAsia="zh-CN"/>
        </w:rPr>
      </w:pPr>
      <w:r>
        <w:rPr>
          <w:rFonts w:hint="eastAsia" w:ascii="宋体" w:hAnsi="宋体" w:cs="宋体"/>
          <w:color w:val="auto"/>
          <w:highlight w:val="none"/>
          <w:lang w:eastAsia="zh-CN"/>
        </w:rPr>
        <w:t>（有</w:t>
      </w:r>
      <w:r>
        <w:rPr>
          <w:rFonts w:hint="eastAsia" w:ascii="宋体" w:hAnsi="宋体" w:cs="宋体"/>
          <w:color w:val="auto"/>
          <w:highlight w:val="none"/>
          <w:lang w:val="en-US" w:eastAsia="zh-CN"/>
        </w:rPr>
        <w:t>采购</w:t>
      </w:r>
      <w:r>
        <w:rPr>
          <w:rFonts w:hint="eastAsia" w:ascii="宋体" w:hAnsi="宋体" w:cs="宋体"/>
          <w:color w:val="auto"/>
          <w:highlight w:val="none"/>
          <w:lang w:eastAsia="zh-CN"/>
        </w:rPr>
        <w:t>分项的，需报分项价格和总价）</w:t>
      </w:r>
    </w:p>
    <w:p w14:paraId="537DD61D">
      <w:pPr>
        <w:numPr>
          <w:ilvl w:val="0"/>
          <w:numId w:val="4"/>
        </w:numPr>
        <w:snapToGrid w:val="0"/>
        <w:spacing w:line="360" w:lineRule="auto"/>
        <w:rPr>
          <w:rFonts w:hint="eastAsia"/>
          <w:b/>
          <w:color w:val="auto"/>
          <w:highlight w:val="none"/>
          <w:lang w:eastAsia="zh-CN"/>
        </w:rPr>
      </w:pPr>
      <w:r>
        <w:rPr>
          <w:rFonts w:hint="eastAsia"/>
          <w:b/>
          <w:color w:val="auto"/>
          <w:highlight w:val="none"/>
          <w:lang w:eastAsia="zh-CN"/>
        </w:rPr>
        <w:t>组成合同的文件</w:t>
      </w:r>
    </w:p>
    <w:p w14:paraId="6E4A9656">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1、本合同协议书</w:t>
      </w:r>
    </w:p>
    <w:p w14:paraId="0E15E730">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2、成交通知书</w:t>
      </w:r>
    </w:p>
    <w:p w14:paraId="661D3FD0">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3、招标文件</w:t>
      </w:r>
    </w:p>
    <w:p w14:paraId="5974A4FA">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4、投标书及其附件</w:t>
      </w:r>
    </w:p>
    <w:p w14:paraId="09356B17">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5、本合同附录（如有）</w:t>
      </w:r>
    </w:p>
    <w:p w14:paraId="328295C3">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6、标准、规范及有关技术文件</w:t>
      </w:r>
    </w:p>
    <w:p w14:paraId="368EE166">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7、报价单或预算书</w:t>
      </w:r>
    </w:p>
    <w:p w14:paraId="227A5C02">
      <w:pPr>
        <w:snapToGrid w:val="0"/>
        <w:spacing w:line="360" w:lineRule="auto"/>
        <w:ind w:left="480"/>
        <w:rPr>
          <w:rFonts w:hint="eastAsia" w:ascii="宋体" w:hAnsi="宋体" w:cs="宋体"/>
          <w:color w:val="auto"/>
          <w:highlight w:val="none"/>
          <w:lang w:eastAsia="zh-CN"/>
        </w:rPr>
      </w:pPr>
      <w:r>
        <w:rPr>
          <w:rFonts w:hint="eastAsia" w:ascii="宋体" w:hAnsi="宋体" w:cs="宋体"/>
          <w:color w:val="auto"/>
          <w:highlight w:val="none"/>
          <w:lang w:eastAsia="zh-CN"/>
        </w:rPr>
        <w:t>双方有关事项的洽商、变更等书面协议或文件视为本合同的组成部分。</w:t>
      </w:r>
    </w:p>
    <w:p w14:paraId="1C4E085A">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四、技术资料</w:t>
      </w:r>
    </w:p>
    <w:p w14:paraId="58E89A49">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1.乙方应按采购文件规定的时间向甲方提供与本项目有关的技术资料。</w:t>
      </w:r>
    </w:p>
    <w:p w14:paraId="0F74E368">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C54EC9C">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五、知识产权</w:t>
      </w:r>
    </w:p>
    <w:p w14:paraId="5E3B3793">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1、乙方应保证所提供的货物与服务均不会侵犯任何第三方的知识产权。</w:t>
      </w:r>
    </w:p>
    <w:p w14:paraId="10B3B3D6">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2、乙方保证所交付的服务的所有权完全属于乙方且无任何抵押、查封等产权瑕疵。</w:t>
      </w:r>
    </w:p>
    <w:p w14:paraId="1416544F">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六、转包或分包</w:t>
      </w:r>
    </w:p>
    <w:p w14:paraId="733BF902">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不允许转包。</w:t>
      </w:r>
    </w:p>
    <w:p w14:paraId="7DE03FDF">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允许分包部分。</w:t>
      </w:r>
    </w:p>
    <w:p w14:paraId="7F30EBFB">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如乙方将项目转包或将不允许分包部分综合了分包，甲方有权解除合同，没收履约保证金并追究乙方的违约责任。</w:t>
      </w:r>
    </w:p>
    <w:p w14:paraId="4575D8E8">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七、履约保证金</w:t>
      </w:r>
    </w:p>
    <w:p w14:paraId="72F4532D">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1.履约保证金</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元。</w:t>
      </w:r>
    </w:p>
    <w:p w14:paraId="59514F27">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八、项目服务期及实施地点</w:t>
      </w:r>
    </w:p>
    <w:p w14:paraId="3343B21C">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1.服务期：</w:t>
      </w:r>
    </w:p>
    <w:p w14:paraId="162AF059">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2.实施地点：</w:t>
      </w:r>
    </w:p>
    <w:p w14:paraId="29E75B5D">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九、付款</w:t>
      </w:r>
    </w:p>
    <w:p w14:paraId="64DCAB4C">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 xml:space="preserve"> 付款方式：</w:t>
      </w:r>
    </w:p>
    <w:p w14:paraId="3D407967">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十、税费</w:t>
      </w:r>
    </w:p>
    <w:p w14:paraId="7450874F">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本合同执行中相关的一切税费均由乙方负担。</w:t>
      </w:r>
    </w:p>
    <w:p w14:paraId="7D92BAA4">
      <w:pPr>
        <w:snapToGrid w:val="0"/>
        <w:spacing w:line="360" w:lineRule="auto"/>
        <w:ind w:firstLine="422" w:firstLineChars="20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十一</w:t>
      </w:r>
      <w:r>
        <w:rPr>
          <w:rFonts w:hint="eastAsia" w:ascii="宋体" w:hAnsi="宋体" w:eastAsia="宋体" w:cs="宋体"/>
          <w:b/>
          <w:bCs/>
          <w:color w:val="auto"/>
          <w:highlight w:val="none"/>
          <w:lang w:eastAsia="zh-CN"/>
        </w:rPr>
        <w:t>、双方的权利和义务</w:t>
      </w:r>
    </w:p>
    <w:p w14:paraId="2C4ABADD">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1.甲方的权利和义务</w:t>
      </w:r>
    </w:p>
    <w:p w14:paraId="5C583B0E">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（1）有权要求乙方按照合同约定提供服务。</w:t>
      </w:r>
    </w:p>
    <w:p w14:paraId="32BAE838">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（2）按照合同约定支付实际产生费用。</w:t>
      </w:r>
    </w:p>
    <w:p w14:paraId="5AD80FB3">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（3）疗休养人员未经同意，中途不得擅自离团。如有特殊情况需要离团的，必须征得甲方领队允许及乙方导游的书面同意。离团后，产生的一切后果自负。</w:t>
      </w:r>
    </w:p>
    <w:p w14:paraId="2D4160DB">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（4）疗休养人员在人身、财产安全遇有危险时，有请求救助和保护的权利。</w:t>
      </w:r>
    </w:p>
    <w:p w14:paraId="5ED4E6A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2.乙方的的权利和义务</w:t>
      </w:r>
    </w:p>
    <w:p w14:paraId="4C8AF3DF">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（1）按照合同约定提供服务，依法维护甲方权益。</w:t>
      </w:r>
    </w:p>
    <w:p w14:paraId="30F89A26">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）按照合同约定收取实际产生费用。</w:t>
      </w:r>
    </w:p>
    <w:p w14:paraId="02B1B3BF">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）为甲方疗休养人员购买具有一定抵抗风险的保险。责任险不小于80万元/人，意外身故（伤残）险不小于100万元/人，突发病身故险不小于</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0万元/人，交通险不小于20万元/人，意外医疗费补偿不小于5万元/人，突发病医疗费补偿不小于5万元/人。</w:t>
      </w:r>
    </w:p>
    <w:p w14:paraId="60CAD3FF">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）不能安排自费的景点或活动，不能强制进店购物，不能有商业广告及各类产品推销。</w:t>
      </w:r>
    </w:p>
    <w:p w14:paraId="41E1192E">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）如遇突发事件或者旅游安全事故时，可以采取紧急避险措施。突发事件或者旅游安全事故发生后，立即采取必要的救助和处置措施，及时告知甲方，并对疗休养人员作出妥善安排。</w:t>
      </w:r>
    </w:p>
    <w:p w14:paraId="5F7FA49A">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）对可能危及甲方疗休养人员人身、财产安全的事项和须注意的问题，向甲方做出真实的说明和明确的警示，并采取合理必要措施防止危害发生。</w:t>
      </w:r>
    </w:p>
    <w:p w14:paraId="159D6A44">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lang w:eastAsia="zh-CN"/>
        </w:rPr>
        <w:t>）对出现的质量及安全问题负责处理解决，并承担一切费用。</w:t>
      </w:r>
    </w:p>
    <w:p w14:paraId="0DF3711D">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十</w:t>
      </w:r>
      <w:r>
        <w:rPr>
          <w:rFonts w:hint="eastAsia" w:ascii="宋体" w:hAnsi="宋体" w:cs="宋体"/>
          <w:b/>
          <w:bCs/>
          <w:color w:val="auto"/>
          <w:highlight w:val="none"/>
          <w:lang w:val="en-US" w:eastAsia="zh-CN"/>
        </w:rPr>
        <w:t>二</w:t>
      </w:r>
      <w:r>
        <w:rPr>
          <w:rFonts w:hint="eastAsia" w:ascii="宋体" w:hAnsi="宋体" w:cs="宋体"/>
          <w:b/>
          <w:bCs/>
          <w:color w:val="auto"/>
          <w:highlight w:val="none"/>
          <w:lang w:eastAsia="zh-CN"/>
        </w:rPr>
        <w:t>、违约责任</w:t>
      </w:r>
    </w:p>
    <w:p w14:paraId="00420EF6">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（1）若中标人违法合同规定导致本合同无法履行，招标人有权终止合同，并对由此造成的损失有权要求赔偿。</w:t>
      </w:r>
    </w:p>
    <w:p w14:paraId="274D9AB8">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每起经甲乙双方调查确认后的参加休养人员的正当合理投诉，招标人有权按每团次(或每人)休养费的10%收取违约金，并从当期应结算休养费中予以扣除。出现重大事故的，招标人有权追究中标人法律责任，并按上述约定收取违约金，违约金不足以弥补招标人损失的，中标人应赔偿招标人因此所遭受的一切损失。</w:t>
      </w:r>
    </w:p>
    <w:p w14:paraId="76C37C93">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（3）若因中标人违约造成对方不良社会影响或经济损失，则招标人有权追究违约方责任，并要求相应的经济赔偿，直至终止本合同。</w:t>
      </w:r>
    </w:p>
    <w:p w14:paraId="7851F365">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（4）中标人因违约而须承担的违约金和经济赔偿等，招标人有权从乙方服务费中直接扣减。</w:t>
      </w:r>
    </w:p>
    <w:p w14:paraId="6DFD0E50">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（5）甲方签订合同后取消出团的，需承担已产生的相关费用。</w:t>
      </w:r>
    </w:p>
    <w:p w14:paraId="19184A5B">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（6）甲方疗休养人员未经乙方同意，中途擅自离团不归的，不得要求乙方退回未完成行程的费用。给乙方造成损失的，应承担赔偿责任。</w:t>
      </w:r>
    </w:p>
    <w:p w14:paraId="00B19C70">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（7）甲方疗休养人员自身责任，造成财物损失的，乙方应当协助处理，乙方不承担赔偿责任。</w:t>
      </w:r>
    </w:p>
    <w:p w14:paraId="72975696">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（8）乙方人员无故离开致甲方疗休养人员无人照管的，乙方应承担甲方因此自行支出的食宿交通等直接费用，并向甲方支付团费总额20%的违约金。</w:t>
      </w:r>
    </w:p>
    <w:p w14:paraId="07E2E7E3">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（9）因不可归责乙方的原因(如:天气变化、道路堵塞、重大礼宾活动等)，导致无法按规定的日程、交通、食宿等继续履行合同的，乙方可与甲方协商提供替代，如协商不成乙方应退还减少的相应费用。</w:t>
      </w:r>
    </w:p>
    <w:p w14:paraId="28308790">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（10）乙方因违规操作、弄虚作假、工作失误等原因造成重大安全责任事故或重大投诉事件的，按相关规定追究相应责任，甲方可解除本合同。</w:t>
      </w:r>
    </w:p>
    <w:p w14:paraId="3E92211C">
      <w:pPr>
        <w:snapToGrid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（11）服务期内出现有效投诉3次或以上的，甲方可解除本合同。</w:t>
      </w:r>
    </w:p>
    <w:p w14:paraId="5D1DF887">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12）乙方未能如期提供服务的，每日向甲方支付合同款项的千分之六作为违约金。乙方超过约定日期3日仍不能提供服务的，甲方可解除本合同。乙方因未能如期提供服务或因其他违约行为导致甲方解除合同的，乙方应向甲方支付合同总值20%的违约金。因违约导致的实际损失超过违约金的，依据实际损失赔偿。</w:t>
      </w:r>
    </w:p>
    <w:p w14:paraId="3BEBDC28">
      <w:pPr>
        <w:snapToGrid w:val="0"/>
        <w:spacing w:line="360" w:lineRule="auto"/>
        <w:ind w:firstLine="422" w:firstLineChars="200"/>
        <w:rPr>
          <w:rFonts w:hint="default" w:ascii="宋体" w:hAnsi="宋体" w:cs="宋体"/>
          <w:b/>
          <w:bCs/>
          <w:color w:val="auto"/>
          <w:highlight w:val="none"/>
          <w:lang w:val="en-US" w:eastAsia="zh-CN"/>
        </w:rPr>
      </w:pPr>
      <w:r>
        <w:rPr>
          <w:rFonts w:hint="eastAsia" w:ascii="宋体" w:hAnsi="宋体" w:cs="宋体"/>
          <w:b/>
          <w:bCs/>
          <w:color w:val="auto"/>
          <w:highlight w:val="none"/>
          <w:lang w:eastAsia="zh-CN"/>
        </w:rPr>
        <w:t>十</w:t>
      </w:r>
      <w:r>
        <w:rPr>
          <w:rFonts w:hint="eastAsia" w:ascii="宋体" w:hAnsi="宋体" w:cs="宋体"/>
          <w:b/>
          <w:bCs/>
          <w:color w:val="auto"/>
          <w:highlight w:val="none"/>
          <w:lang w:val="en-US" w:eastAsia="zh-CN"/>
        </w:rPr>
        <w:t>三</w:t>
      </w:r>
      <w:r>
        <w:rPr>
          <w:rFonts w:hint="eastAsia" w:ascii="宋体" w:hAnsi="宋体" w:cs="宋体"/>
          <w:b/>
          <w:bCs/>
          <w:color w:val="auto"/>
          <w:highlight w:val="none"/>
          <w:lang w:eastAsia="zh-CN"/>
        </w:rPr>
        <w:t>、不可抗力事件处理</w:t>
      </w:r>
    </w:p>
    <w:p w14:paraId="1917B51E">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1.在合同有效期内，任何一方因不可抗力事件导致不能履行合同，则合同履行期可延长，其延长期与不可抗力影响期相同。</w:t>
      </w:r>
    </w:p>
    <w:p w14:paraId="6113F9F1">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2.不可抗力事件发生后，应立即通知对方，并寄送有关权威机构出具的证明。</w:t>
      </w:r>
    </w:p>
    <w:p w14:paraId="46434362">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3.不可抗力事件延续120天以上，双方应通过友好协商，确定是否继续履行合同。</w:t>
      </w:r>
    </w:p>
    <w:p w14:paraId="01A36B30">
      <w:pPr>
        <w:snapToGrid w:val="0"/>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 遇不可抗力事件，双方解除合同的，无需承担违约责任。</w:t>
      </w:r>
    </w:p>
    <w:p w14:paraId="69630D70">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十</w:t>
      </w:r>
      <w:r>
        <w:rPr>
          <w:rFonts w:hint="eastAsia" w:ascii="宋体" w:hAnsi="宋体" w:cs="宋体"/>
          <w:b/>
          <w:bCs/>
          <w:color w:val="auto"/>
          <w:highlight w:val="none"/>
          <w:lang w:val="en-US" w:eastAsia="zh-CN"/>
        </w:rPr>
        <w:t>四</w:t>
      </w:r>
      <w:r>
        <w:rPr>
          <w:rFonts w:hint="eastAsia" w:ascii="宋体" w:hAnsi="宋体" w:cs="宋体"/>
          <w:b/>
          <w:bCs/>
          <w:color w:val="auto"/>
          <w:highlight w:val="none"/>
          <w:lang w:eastAsia="zh-CN"/>
        </w:rPr>
        <w:t>、诉讼</w:t>
      </w:r>
    </w:p>
    <w:p w14:paraId="63FFA70D">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双方在执行合同中所发生的一切争议，应通过协商解决。如协商不成，可向甲方所在地法院起诉。</w:t>
      </w:r>
    </w:p>
    <w:p w14:paraId="240C0017">
      <w:pPr>
        <w:snapToGrid w:val="0"/>
        <w:spacing w:line="360" w:lineRule="auto"/>
        <w:ind w:firstLine="422" w:firstLineChars="200"/>
        <w:rPr>
          <w:rFonts w:hint="eastAsia" w:ascii="宋体" w:hAnsi="宋体" w:cs="宋体"/>
          <w:b/>
          <w:bCs/>
          <w:color w:val="auto"/>
          <w:highlight w:val="none"/>
          <w:lang w:eastAsia="zh-CN"/>
        </w:rPr>
      </w:pPr>
      <w:r>
        <w:rPr>
          <w:rFonts w:hint="eastAsia" w:ascii="宋体" w:hAnsi="宋体" w:cs="宋体"/>
          <w:b/>
          <w:bCs/>
          <w:color w:val="auto"/>
          <w:highlight w:val="none"/>
          <w:lang w:eastAsia="zh-CN"/>
        </w:rPr>
        <w:t>十</w:t>
      </w:r>
      <w:r>
        <w:rPr>
          <w:rFonts w:hint="eastAsia" w:ascii="宋体" w:hAnsi="宋体" w:cs="宋体"/>
          <w:b/>
          <w:bCs/>
          <w:color w:val="auto"/>
          <w:highlight w:val="none"/>
          <w:lang w:val="en-US" w:eastAsia="zh-CN"/>
        </w:rPr>
        <w:t>五</w:t>
      </w:r>
      <w:r>
        <w:rPr>
          <w:rFonts w:hint="eastAsia" w:ascii="宋体" w:hAnsi="宋体" w:cs="宋体"/>
          <w:b/>
          <w:bCs/>
          <w:color w:val="auto"/>
          <w:highlight w:val="none"/>
          <w:lang w:eastAsia="zh-CN"/>
        </w:rPr>
        <w:t>、合同生效及其他</w:t>
      </w:r>
    </w:p>
    <w:p w14:paraId="56A50E13">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1.合同经甲、乙双方签名并加盖单位公章后生效。</w:t>
      </w:r>
    </w:p>
    <w:p w14:paraId="627C4900">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2.采购文件、投标文件与本合同具有同等法律效力。</w:t>
      </w:r>
    </w:p>
    <w:p w14:paraId="237622D2">
      <w:pPr>
        <w:snapToGrid w:val="0"/>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3.本合同未尽事宜，遵照《</w:t>
      </w:r>
      <w:r>
        <w:rPr>
          <w:rFonts w:hint="eastAsia" w:ascii="宋体" w:hAnsi="宋体" w:cs="宋体"/>
          <w:color w:val="auto"/>
          <w:highlight w:val="none"/>
          <w:lang w:val="en-US" w:eastAsia="zh-CN"/>
        </w:rPr>
        <w:t>中华人民共和国</w:t>
      </w:r>
      <w:r>
        <w:rPr>
          <w:rFonts w:hint="eastAsia" w:ascii="宋体" w:hAnsi="宋体" w:cs="宋体"/>
          <w:color w:val="auto"/>
          <w:highlight w:val="none"/>
          <w:lang w:eastAsia="zh-CN"/>
        </w:rPr>
        <w:t>民法典》有关条文执行。</w:t>
      </w:r>
    </w:p>
    <w:p w14:paraId="2F919DAA">
      <w:pPr>
        <w:snapToGrid w:val="0"/>
        <w:spacing w:line="360" w:lineRule="auto"/>
        <w:ind w:firstLine="420" w:firstLineChars="200"/>
        <w:rPr>
          <w:rFonts w:hint="default" w:ascii="宋体" w:hAnsi="宋体" w:cs="宋体"/>
          <w:color w:val="auto"/>
          <w:highlight w:val="none"/>
          <w:lang w:val="en-US" w:eastAsia="zh-CN"/>
        </w:rPr>
      </w:pPr>
      <w:r>
        <w:rPr>
          <w:rFonts w:hint="eastAsia" w:ascii="宋体" w:hAnsi="宋体" w:cs="宋体"/>
          <w:color w:val="auto"/>
          <w:highlight w:val="none"/>
          <w:lang w:eastAsia="zh-CN"/>
        </w:rPr>
        <w:t>4.本合同一式六份，具有同等法律效力。</w:t>
      </w:r>
      <w:r>
        <w:rPr>
          <w:rFonts w:hint="eastAsia" w:ascii="宋体" w:hAnsi="宋体" w:cs="宋体"/>
          <w:color w:val="auto"/>
          <w:highlight w:val="none"/>
          <w:lang w:val="en-US" w:eastAsia="zh-CN"/>
        </w:rPr>
        <w:t>甲、乙、代理机构各执两份。</w:t>
      </w:r>
    </w:p>
    <w:p w14:paraId="4E760AD4">
      <w:pPr>
        <w:snapToGrid w:val="0"/>
        <w:spacing w:line="480" w:lineRule="exact"/>
        <w:ind w:firstLine="420" w:firstLineChars="200"/>
        <w:rPr>
          <w:rFonts w:hint="eastAsia" w:ascii="宋体" w:hAnsi="宋体" w:cs="宋体"/>
          <w:color w:val="auto"/>
          <w:highlight w:val="none"/>
          <w:lang w:eastAsia="zh-CN"/>
        </w:rPr>
      </w:pPr>
    </w:p>
    <w:p w14:paraId="50104ED4">
      <w:pPr>
        <w:snapToGrid w:val="0"/>
        <w:spacing w:line="480" w:lineRule="exact"/>
        <w:ind w:firstLine="420" w:firstLineChars="200"/>
        <w:rPr>
          <w:rFonts w:hint="eastAsia" w:ascii="宋体" w:hAnsi="宋体" w:cs="宋体"/>
          <w:color w:val="auto"/>
          <w:highlight w:val="none"/>
          <w:lang w:eastAsia="zh-CN"/>
        </w:rPr>
      </w:pPr>
    </w:p>
    <w:p w14:paraId="03DE2C6D">
      <w:pPr>
        <w:snapToGrid w:val="0"/>
        <w:spacing w:line="480" w:lineRule="exact"/>
        <w:ind w:firstLine="420" w:firstLineChars="200"/>
        <w:rPr>
          <w:rFonts w:hint="eastAsia" w:ascii="宋体" w:hAnsi="宋体" w:cs="宋体"/>
          <w:color w:val="auto"/>
          <w:highlight w:val="none"/>
          <w:lang w:eastAsia="zh-CN"/>
        </w:rPr>
      </w:pPr>
    </w:p>
    <w:p w14:paraId="387525E0">
      <w:pPr>
        <w:snapToGrid w:val="0"/>
        <w:spacing w:line="480" w:lineRule="exact"/>
        <w:rPr>
          <w:rFonts w:hint="eastAsia" w:ascii="宋体" w:hAnsi="宋体" w:cs="宋体"/>
          <w:color w:val="auto"/>
          <w:highlight w:val="none"/>
          <w:lang w:eastAsia="zh-CN"/>
        </w:rPr>
      </w:pPr>
      <w:r>
        <w:rPr>
          <w:rFonts w:hint="eastAsia" w:ascii="宋体" w:hAnsi="宋体" w:cs="宋体"/>
          <w:color w:val="auto"/>
          <w:highlight w:val="none"/>
          <w:lang w:eastAsia="zh-CN"/>
        </w:rPr>
        <w:t>甲方（盖章）：                         乙方（盖章）：</w:t>
      </w:r>
    </w:p>
    <w:p w14:paraId="1871EB6D">
      <w:pPr>
        <w:snapToGrid w:val="0"/>
        <w:spacing w:line="480" w:lineRule="exact"/>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 xml:space="preserve">地址：                                 地址： </w:t>
      </w:r>
    </w:p>
    <w:p w14:paraId="1668C173">
      <w:pPr>
        <w:snapToGrid w:val="0"/>
        <w:spacing w:line="480" w:lineRule="exact"/>
        <w:ind w:firstLine="4515" w:firstLineChars="2150"/>
        <w:rPr>
          <w:rFonts w:hint="eastAsia" w:ascii="宋体" w:hAnsi="宋体" w:cs="宋体"/>
          <w:color w:val="auto"/>
          <w:highlight w:val="none"/>
          <w:lang w:eastAsia="zh-CN"/>
        </w:rPr>
      </w:pPr>
      <w:r>
        <w:rPr>
          <w:rFonts w:hint="eastAsia" w:ascii="宋体" w:hAnsi="宋体" w:cs="宋体"/>
          <w:color w:val="auto"/>
          <w:highlight w:val="none"/>
          <w:lang w:eastAsia="zh-CN"/>
        </w:rPr>
        <w:t>开户行：</w:t>
      </w:r>
    </w:p>
    <w:p w14:paraId="2A66A291">
      <w:pPr>
        <w:snapToGrid w:val="0"/>
        <w:spacing w:line="480" w:lineRule="exact"/>
        <w:ind w:firstLine="4515" w:firstLineChars="2150"/>
        <w:rPr>
          <w:rFonts w:hint="eastAsia" w:ascii="宋体" w:hAnsi="宋体" w:cs="宋体"/>
          <w:color w:val="auto"/>
          <w:highlight w:val="none"/>
          <w:lang w:eastAsia="zh-CN"/>
        </w:rPr>
      </w:pPr>
      <w:r>
        <w:rPr>
          <w:rFonts w:hint="eastAsia" w:ascii="宋体" w:hAnsi="宋体" w:cs="宋体"/>
          <w:color w:val="auto"/>
          <w:highlight w:val="none"/>
          <w:lang w:eastAsia="zh-CN"/>
        </w:rPr>
        <w:t>开户账号：</w:t>
      </w:r>
    </w:p>
    <w:p w14:paraId="5BF557DC">
      <w:pPr>
        <w:snapToGrid w:val="0"/>
        <w:spacing w:line="480" w:lineRule="exact"/>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法定（授权）代表人：                   法定（授权）代表人：</w:t>
      </w:r>
    </w:p>
    <w:p w14:paraId="7085C06C">
      <w:pPr>
        <w:snapToGrid w:val="0"/>
        <w:spacing w:line="480" w:lineRule="exact"/>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签名日期：     年   月   日            签名日期：      年   月   日</w:t>
      </w:r>
    </w:p>
    <w:p w14:paraId="374A21D9">
      <w:pPr>
        <w:snapToGrid w:val="0"/>
        <w:spacing w:line="480" w:lineRule="exact"/>
        <w:ind w:firstLine="420" w:firstLineChars="200"/>
        <w:rPr>
          <w:rFonts w:hint="eastAsia" w:ascii="宋体" w:hAnsi="宋体" w:cs="宋体"/>
          <w:color w:val="auto"/>
          <w:highlight w:val="none"/>
          <w:lang w:eastAsia="zh-CN"/>
        </w:rPr>
      </w:pPr>
    </w:p>
    <w:p w14:paraId="614FAF07">
      <w:pPr>
        <w:snapToGrid w:val="0"/>
        <w:spacing w:line="480" w:lineRule="exact"/>
        <w:ind w:firstLine="420" w:firstLineChars="200"/>
        <w:rPr>
          <w:rFonts w:hint="eastAsia" w:ascii="宋体" w:hAnsi="宋体" w:cs="宋体"/>
          <w:color w:val="auto"/>
          <w:highlight w:val="none"/>
          <w:lang w:eastAsia="zh-CN"/>
        </w:rPr>
      </w:pPr>
    </w:p>
    <w:p w14:paraId="7EF4AE89">
      <w:pPr>
        <w:pStyle w:val="31"/>
        <w:spacing w:line="360" w:lineRule="auto"/>
        <w:ind w:left="6000"/>
        <w:rPr>
          <w:rFonts w:hint="eastAsia" w:ascii="宋体" w:hAnsi="宋体" w:eastAsia="宋体" w:cs="宋体"/>
          <w:color w:val="auto"/>
          <w:highlight w:val="none"/>
          <w:lang w:eastAsia="zh-CN"/>
        </w:rPr>
      </w:pPr>
    </w:p>
    <w:p w14:paraId="602E002F">
      <w:pPr>
        <w:rPr>
          <w:rFonts w:hint="eastAsia" w:ascii="宋体" w:hAnsi="宋体" w:cs="宋体"/>
          <w:color w:val="auto"/>
          <w:highlight w:val="none"/>
          <w:lang w:eastAsia="zh-CN"/>
        </w:rPr>
      </w:pPr>
      <w:r>
        <w:rPr>
          <w:rFonts w:hint="eastAsia" w:ascii="宋体" w:hAnsi="宋体" w:cs="宋体"/>
          <w:color w:val="auto"/>
          <w:highlight w:val="none"/>
          <w:lang w:eastAsia="zh-CN"/>
        </w:rPr>
        <w:t xml:space="preserve">   见证方：（盖章）</w:t>
      </w:r>
    </w:p>
    <w:p w14:paraId="7DC6C05D">
      <w:pPr>
        <w:pStyle w:val="359"/>
        <w:rPr>
          <w:rFonts w:hint="eastAsia" w:ascii="宋体" w:hAnsi="宋体" w:cs="宋体"/>
          <w:color w:val="auto"/>
          <w:highlight w:val="none"/>
          <w:lang w:eastAsia="zh-CN"/>
        </w:rPr>
      </w:pPr>
    </w:p>
    <w:p w14:paraId="0445FB19">
      <w:pPr>
        <w:pStyle w:val="359"/>
        <w:rPr>
          <w:rFonts w:hint="eastAsia" w:ascii="宋体" w:hAnsi="宋体" w:cs="宋体"/>
          <w:color w:val="auto"/>
          <w:highlight w:val="none"/>
          <w:lang w:eastAsia="zh-CN"/>
        </w:rPr>
      </w:pPr>
    </w:p>
    <w:p w14:paraId="30CC0E63">
      <w:pPr>
        <w:pStyle w:val="30"/>
        <w:snapToGrid w:val="0"/>
        <w:spacing w:before="120" w:beforeLines="0" w:after="120" w:afterLines="0" w:line="360" w:lineRule="auto"/>
        <w:ind w:firstLine="482" w:firstLineChars="200"/>
        <w:rPr>
          <w:rFonts w:hAnsi="宋体" w:cs="宋体"/>
          <w:color w:val="000000" w:themeColor="text1"/>
          <w:sz w:val="30"/>
          <w:szCs w:val="30"/>
          <w:highlight w:val="none"/>
          <w14:textFill>
            <w14:solidFill>
              <w14:schemeClr w14:val="tx1"/>
            </w14:solidFill>
          </w14:textFill>
        </w:rPr>
      </w:pPr>
      <w:bookmarkStart w:id="45" w:name="_Toc372613886"/>
      <w:r>
        <w:rPr>
          <w:rFonts w:hint="eastAsia" w:ascii="宋体" w:hAnsi="宋体"/>
          <w:b/>
          <w:color w:val="auto"/>
          <w:highlight w:val="none"/>
          <w:lang w:eastAsia="zh-CN"/>
        </w:rPr>
        <w:t>此仅为合同书样本，中标单位需根据实际情况和采购人签订相应的合同！</w:t>
      </w:r>
      <w:bookmarkEnd w:id="45"/>
      <w:r>
        <w:rPr>
          <w:rFonts w:hAnsi="宋体"/>
          <w:b/>
          <w:bCs/>
          <w:color w:val="000000" w:themeColor="text1"/>
          <w:highlight w:val="none"/>
          <w14:textFill>
            <w14:solidFill>
              <w14:schemeClr w14:val="tx1"/>
            </w14:solidFill>
          </w14:textFill>
        </w:rPr>
        <w:br w:type="page"/>
      </w:r>
    </w:p>
    <w:p w14:paraId="5AD801BB">
      <w:pPr>
        <w:pStyle w:val="30"/>
        <w:snapToGrid w:val="0"/>
        <w:spacing w:before="120" w:beforeLines="0" w:after="120" w:afterLines="0" w:line="420" w:lineRule="exact"/>
        <w:jc w:val="center"/>
        <w:rPr>
          <w:rFonts w:hAnsi="宋体" w:cs="宋体"/>
          <w:color w:val="000000" w:themeColor="text1"/>
          <w:sz w:val="30"/>
          <w:szCs w:val="30"/>
          <w:highlight w:val="none"/>
          <w14:textFill>
            <w14:solidFill>
              <w14:schemeClr w14:val="tx1"/>
            </w14:solidFill>
          </w14:textFill>
        </w:rPr>
      </w:pPr>
    </w:p>
    <w:p w14:paraId="26134B75">
      <w:pPr>
        <w:pStyle w:val="30"/>
        <w:snapToGrid w:val="0"/>
        <w:spacing w:beforeLines="0" w:afterLines="0" w:line="440" w:lineRule="exact"/>
        <w:jc w:val="center"/>
        <w:outlineLvl w:val="0"/>
        <w:rPr>
          <w:rFonts w:hAnsi="宋体" w:cs="宋体"/>
          <w:b/>
          <w:color w:val="000000" w:themeColor="text1"/>
          <w:sz w:val="30"/>
          <w:szCs w:val="30"/>
          <w:highlight w:val="none"/>
          <w14:textFill>
            <w14:solidFill>
              <w14:schemeClr w14:val="tx1"/>
            </w14:solidFill>
          </w14:textFill>
        </w:rPr>
      </w:pPr>
      <w:bookmarkStart w:id="46" w:name="_Toc5410"/>
      <w:bookmarkStart w:id="47" w:name="_Toc14350"/>
      <w:r>
        <w:rPr>
          <w:rFonts w:hint="eastAsia" w:hAnsi="宋体" w:cs="宋体"/>
          <w:b/>
          <w:color w:val="000000" w:themeColor="text1"/>
          <w:sz w:val="30"/>
          <w:szCs w:val="30"/>
          <w:highlight w:val="none"/>
          <w14:textFill>
            <w14:solidFill>
              <w14:schemeClr w14:val="tx1"/>
            </w14:solidFill>
          </w14:textFill>
        </w:rPr>
        <w:t>第六章  响应文件格式</w:t>
      </w:r>
      <w:bookmarkEnd w:id="44"/>
      <w:bookmarkEnd w:id="46"/>
      <w:bookmarkEnd w:id="47"/>
    </w:p>
    <w:p w14:paraId="12CD7CA1">
      <w:pPr>
        <w:pStyle w:val="30"/>
        <w:snapToGrid w:val="0"/>
        <w:spacing w:beforeLines="0" w:afterLines="0" w:line="420" w:lineRule="exact"/>
        <w:jc w:val="center"/>
        <w:rPr>
          <w:rFonts w:hAnsi="宋体" w:cs="宋体"/>
          <w:color w:val="000000" w:themeColor="text1"/>
          <w:sz w:val="30"/>
          <w:szCs w:val="30"/>
          <w:highlight w:val="none"/>
          <w14:textFill>
            <w14:solidFill>
              <w14:schemeClr w14:val="tx1"/>
            </w14:solidFill>
          </w14:textFill>
        </w:rPr>
      </w:pPr>
    </w:p>
    <w:p w14:paraId="50FDBB99">
      <w:pPr>
        <w:snapToGrid w:val="0"/>
        <w:spacing w:before="120" w:beforeLines="50" w:after="50"/>
        <w:jc w:val="center"/>
        <w:outlineLvl w:val="1"/>
        <w:rPr>
          <w:rFonts w:ascii="宋体" w:hAnsi="宋体" w:cs="宋体"/>
          <w:b/>
          <w:bCs/>
          <w:color w:val="000000" w:themeColor="text1"/>
          <w:sz w:val="28"/>
          <w:szCs w:val="28"/>
          <w:highlight w:val="none"/>
          <w14:textFill>
            <w14:solidFill>
              <w14:schemeClr w14:val="tx1"/>
            </w14:solidFill>
          </w14:textFill>
        </w:rPr>
      </w:pPr>
      <w:bookmarkStart w:id="48" w:name="_Toc20060"/>
      <w:bookmarkStart w:id="49" w:name="_Toc30690"/>
      <w:bookmarkStart w:id="50" w:name="_Toc265669850"/>
      <w:r>
        <w:rPr>
          <w:rFonts w:hint="eastAsia" w:ascii="宋体" w:hAnsi="宋体" w:cs="宋体"/>
          <w:b/>
          <w:bCs/>
          <w:color w:val="000000" w:themeColor="text1"/>
          <w:sz w:val="28"/>
          <w:szCs w:val="28"/>
          <w:highlight w:val="none"/>
          <w14:textFill>
            <w14:solidFill>
              <w14:schemeClr w14:val="tx1"/>
            </w14:solidFill>
          </w14:textFill>
        </w:rPr>
        <w:t>一、资格响应文件格式</w:t>
      </w:r>
      <w:bookmarkEnd w:id="48"/>
      <w:bookmarkEnd w:id="49"/>
    </w:p>
    <w:p w14:paraId="644F371A">
      <w:pPr>
        <w:snapToGrid w:val="0"/>
        <w:spacing w:before="120" w:beforeLines="50" w:after="50"/>
        <w:jc w:val="center"/>
        <w:rPr>
          <w:rFonts w:ascii="宋体" w:hAnsi="宋体" w:cs="宋体"/>
          <w:color w:val="000000" w:themeColor="text1"/>
          <w:sz w:val="28"/>
          <w:szCs w:val="28"/>
          <w:highlight w:val="none"/>
          <w14:textFill>
            <w14:solidFill>
              <w14:schemeClr w14:val="tx1"/>
            </w14:solidFill>
          </w14:textFill>
        </w:rPr>
      </w:pPr>
    </w:p>
    <w:p w14:paraId="3D432F5E">
      <w:pPr>
        <w:snapToGrid w:val="0"/>
        <w:spacing w:before="120" w:beforeLines="50" w:after="50"/>
        <w:jc w:val="center"/>
        <w:rPr>
          <w:rFonts w:ascii="宋体" w:hAnsi="宋体" w:cs="宋体"/>
          <w:color w:val="000000" w:themeColor="text1"/>
          <w:sz w:val="28"/>
          <w:szCs w:val="28"/>
          <w:highlight w:val="none"/>
          <w14:textFill>
            <w14:solidFill>
              <w14:schemeClr w14:val="tx1"/>
            </w14:solidFill>
          </w14:textFill>
        </w:rPr>
      </w:pPr>
    </w:p>
    <w:p w14:paraId="4685485B">
      <w:pPr>
        <w:snapToGrid w:val="0"/>
        <w:spacing w:before="120" w:beforeLines="50" w:after="50"/>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1.资格响应文件封面格式： </w:t>
      </w:r>
    </w:p>
    <w:p w14:paraId="1E6EDB18">
      <w:pPr>
        <w:snapToGrid w:val="0"/>
        <w:spacing w:before="120" w:beforeLines="50" w:after="50"/>
        <w:rPr>
          <w:rFonts w:ascii="宋体" w:hAnsi="宋体" w:cs="宋体"/>
          <w:b/>
          <w:bCs/>
          <w:color w:val="000000" w:themeColor="text1"/>
          <w:sz w:val="28"/>
          <w:szCs w:val="28"/>
          <w:highlight w:val="none"/>
          <w14:textFill>
            <w14:solidFill>
              <w14:schemeClr w14:val="tx1"/>
            </w14:solidFill>
          </w14:textFill>
        </w:rPr>
      </w:pPr>
    </w:p>
    <w:p w14:paraId="2D7B23A3">
      <w:pPr>
        <w:snapToGrid w:val="0"/>
        <w:spacing w:before="120" w:beforeLines="50" w:after="50"/>
        <w:rPr>
          <w:rFonts w:ascii="宋体" w:hAnsi="宋体" w:cs="宋体"/>
          <w:color w:val="000000" w:themeColor="text1"/>
          <w:sz w:val="28"/>
          <w:szCs w:val="28"/>
          <w:highlight w:val="none"/>
          <w14:textFill>
            <w14:solidFill>
              <w14:schemeClr w14:val="tx1"/>
            </w14:solidFill>
          </w14:textFill>
        </w:rPr>
      </w:pPr>
    </w:p>
    <w:p w14:paraId="02D3547E">
      <w:pPr>
        <w:snapToGrid w:val="0"/>
        <w:spacing w:before="120" w:beforeLines="50" w:after="50"/>
        <w:jc w:val="center"/>
        <w:rPr>
          <w:rFonts w:ascii="宋体" w:hAnsi="宋体" w:cs="宋体"/>
          <w:bCs/>
          <w:color w:val="000000" w:themeColor="text1"/>
          <w:sz w:val="28"/>
          <w:szCs w:val="28"/>
          <w:highlight w:val="none"/>
          <w14:textFill>
            <w14:solidFill>
              <w14:schemeClr w14:val="tx1"/>
            </w14:solidFill>
          </w14:textFill>
        </w:rPr>
      </w:pPr>
    </w:p>
    <w:p w14:paraId="1256CE34">
      <w:pPr>
        <w:snapToGrid w:val="0"/>
        <w:spacing w:before="120" w:beforeLines="50" w:after="50"/>
        <w:jc w:val="center"/>
        <w:rPr>
          <w:rFonts w:hint="eastAsia"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资格响应文件</w:t>
      </w:r>
      <w:r>
        <w:rPr>
          <w:rFonts w:hint="eastAsia" w:ascii="宋体" w:hAnsi="宋体" w:cs="宋体"/>
          <w:bCs/>
          <w:color w:val="000000" w:themeColor="text1"/>
          <w:sz w:val="28"/>
          <w:szCs w:val="28"/>
          <w:highlight w:val="none"/>
          <w:lang w:eastAsia="zh-CN"/>
          <w14:textFill>
            <w14:solidFill>
              <w14:schemeClr w14:val="tx1"/>
            </w14:solidFill>
          </w14:textFill>
        </w:rPr>
        <w:t>（</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标段   </w:t>
      </w:r>
      <w:r>
        <w:rPr>
          <w:rFonts w:hint="eastAsia" w:ascii="宋体" w:hAnsi="宋体" w:cs="宋体"/>
          <w:bCs/>
          <w:color w:val="000000" w:themeColor="text1"/>
          <w:sz w:val="28"/>
          <w:szCs w:val="28"/>
          <w:highlight w:val="none"/>
          <w:lang w:eastAsia="zh-CN"/>
          <w14:textFill>
            <w14:solidFill>
              <w14:schemeClr w14:val="tx1"/>
            </w14:solidFill>
          </w14:textFill>
        </w:rPr>
        <w:t>）</w:t>
      </w:r>
    </w:p>
    <w:p w14:paraId="0FBF0280">
      <w:pPr>
        <w:snapToGrid w:val="0"/>
        <w:spacing w:before="120"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145CA9E1">
      <w:pPr>
        <w:snapToGrid w:val="0"/>
        <w:spacing w:before="120"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2AC9BF63">
      <w:pPr>
        <w:snapToGrid w:val="0"/>
        <w:spacing w:before="120" w:beforeLines="50" w:after="50" w:line="360" w:lineRule="auto"/>
        <w:ind w:firstLine="1243" w:firstLineChars="444"/>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项目名称：</w:t>
      </w:r>
    </w:p>
    <w:p w14:paraId="7F29DCC0">
      <w:pPr>
        <w:snapToGrid w:val="0"/>
        <w:spacing w:before="120" w:beforeLines="50" w:after="50" w:line="360" w:lineRule="auto"/>
        <w:ind w:firstLine="560" w:firstLineChars="200"/>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  </w:t>
      </w:r>
    </w:p>
    <w:p w14:paraId="5E657C67">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p>
    <w:p w14:paraId="044BB840">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供应商名称：</w:t>
      </w:r>
    </w:p>
    <w:p w14:paraId="2E8B4AA4">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供应商地址：</w:t>
      </w:r>
    </w:p>
    <w:p w14:paraId="287CDEB7">
      <w:pPr>
        <w:pStyle w:val="14"/>
        <w:snapToGrid w:val="0"/>
        <w:spacing w:before="50" w:after="50"/>
        <w:ind w:firstLine="1120" w:firstLineChars="400"/>
        <w:rPr>
          <w:rFonts w:ascii="宋体" w:hAnsi="宋体" w:cs="宋体"/>
          <w:bCs/>
          <w:color w:val="000000" w:themeColor="text1"/>
          <w:sz w:val="28"/>
          <w:szCs w:val="28"/>
          <w:highlight w:val="none"/>
          <w14:textFill>
            <w14:solidFill>
              <w14:schemeClr w14:val="tx1"/>
            </w14:solidFill>
          </w14:textFill>
        </w:rPr>
      </w:pPr>
    </w:p>
    <w:p w14:paraId="2E00C36D">
      <w:pPr>
        <w:snapToGrid w:val="0"/>
        <w:spacing w:line="360" w:lineRule="auto"/>
        <w:ind w:firstLine="3360" w:firstLineChars="1200"/>
        <w:jc w:val="left"/>
        <w:rPr>
          <w:rFonts w:ascii="宋体" w:hAnsi="宋体" w:cs="宋体"/>
          <w:color w:val="000000" w:themeColor="text1"/>
          <w:sz w:val="28"/>
          <w:szCs w:val="28"/>
          <w:highlight w:val="none"/>
          <w14:textFill>
            <w14:solidFill>
              <w14:schemeClr w14:val="tx1"/>
            </w14:solidFill>
          </w14:textFill>
        </w:rPr>
      </w:pPr>
    </w:p>
    <w:p w14:paraId="4B66610D">
      <w:pPr>
        <w:snapToGrid w:val="0"/>
        <w:spacing w:line="360" w:lineRule="auto"/>
        <w:ind w:firstLine="3640" w:firstLineChars="13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年  月  日</w:t>
      </w:r>
      <w:r>
        <w:rPr>
          <w:rFonts w:hint="eastAsia" w:ascii="宋体" w:hAnsi="宋体" w:cs="宋体"/>
          <w:color w:val="000000" w:themeColor="text1"/>
          <w:sz w:val="28"/>
          <w:szCs w:val="28"/>
          <w:highlight w:val="none"/>
          <w14:textFill>
            <w14:solidFill>
              <w14:schemeClr w14:val="tx1"/>
            </w14:solidFill>
          </w14:textFill>
        </w:rPr>
        <w:br w:type="page"/>
      </w:r>
      <w:bookmarkStart w:id="51" w:name="_Hlk60757343"/>
      <w:r>
        <w:rPr>
          <w:rFonts w:hint="eastAsia" w:ascii="宋体" w:hAnsi="宋体" w:cs="宋体"/>
          <w:color w:val="000000" w:themeColor="text1"/>
          <w:szCs w:val="21"/>
          <w:highlight w:val="none"/>
          <w14:textFill>
            <w14:solidFill>
              <w14:schemeClr w14:val="tx1"/>
            </w14:solidFill>
          </w14:textFill>
        </w:rPr>
        <w:t>2.营业执照：</w:t>
      </w:r>
      <w:bookmarkEnd w:id="51"/>
    </w:p>
    <w:p w14:paraId="06A90C27">
      <w:pPr>
        <w:snapToGrid w:val="0"/>
        <w:spacing w:line="360" w:lineRule="auto"/>
        <w:jc w:val="center"/>
        <w:rPr>
          <w:rFonts w:ascii="宋体" w:hAnsi="宋体" w:cs="宋体"/>
          <w:b/>
          <w:color w:val="000000" w:themeColor="text1"/>
          <w:kern w:val="0"/>
          <w:szCs w:val="21"/>
          <w:highlight w:val="none"/>
          <w:lang w:val="zh-CN"/>
          <w14:textFill>
            <w14:solidFill>
              <w14:schemeClr w14:val="tx1"/>
            </w14:solidFill>
          </w14:textFill>
        </w:rPr>
      </w:pPr>
    </w:p>
    <w:p w14:paraId="6B3FA1C8">
      <w:pPr>
        <w:snapToGrid w:val="0"/>
        <w:spacing w:line="360" w:lineRule="auto"/>
        <w:jc w:val="center"/>
        <w:rPr>
          <w:rFonts w:ascii="宋体" w:hAnsi="宋体" w:cs="宋体"/>
          <w:b/>
          <w:color w:val="000000" w:themeColor="text1"/>
          <w:kern w:val="0"/>
          <w:szCs w:val="21"/>
          <w:highlight w:val="none"/>
          <w:lang w:val="zh-CN"/>
          <w14:textFill>
            <w14:solidFill>
              <w14:schemeClr w14:val="tx1"/>
            </w14:solidFill>
          </w14:textFill>
        </w:rPr>
      </w:pPr>
    </w:p>
    <w:p w14:paraId="1F4958BF">
      <w:pPr>
        <w:snapToGrid w:val="0"/>
        <w:spacing w:line="360" w:lineRule="auto"/>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营业执照（推荐使用电子营业执照）</w:t>
      </w:r>
    </w:p>
    <w:p w14:paraId="0D4C5FD4">
      <w:pPr>
        <w:snapToGrid w:val="0"/>
        <w:spacing w:line="360" w:lineRule="auto"/>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或事业法人登记证或其他工商等登记证明材料原件扫描件或复印件</w:t>
      </w:r>
    </w:p>
    <w:p w14:paraId="6758E638">
      <w:pPr>
        <w:snapToGrid w:val="0"/>
        <w:spacing w:line="360" w:lineRule="auto"/>
        <w:rPr>
          <w:rFonts w:ascii="宋体" w:hAnsi="宋体" w:cs="宋体"/>
          <w:bCs/>
          <w:color w:val="000000" w:themeColor="text1"/>
          <w:kern w:val="0"/>
          <w:sz w:val="28"/>
          <w:szCs w:val="28"/>
          <w:highlight w:val="none"/>
          <w:lang w:val="zh-CN"/>
          <w14:textFill>
            <w14:solidFill>
              <w14:schemeClr w14:val="tx1"/>
            </w14:solidFill>
          </w14:textFill>
        </w:rPr>
      </w:pPr>
      <w:r>
        <w:rPr>
          <w:rFonts w:hint="eastAsia" w:ascii="宋体" w:hAnsi="宋体" w:cs="宋体"/>
          <w:bCs/>
          <w:color w:val="000000" w:themeColor="text1"/>
          <w:kern w:val="0"/>
          <w:szCs w:val="21"/>
          <w:highlight w:val="none"/>
          <w:lang w:val="zh-CN"/>
          <w14:textFill>
            <w14:solidFill>
              <w14:schemeClr w14:val="tx1"/>
            </w14:solidFill>
          </w14:textFill>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47B66B82">
      <w:pPr>
        <w:snapToGrid w:val="0"/>
        <w:spacing w:line="360" w:lineRule="auto"/>
        <w:jc w:val="center"/>
        <w:rPr>
          <w:rFonts w:ascii="宋体" w:hAnsi="宋体" w:cs="宋体"/>
          <w:b/>
          <w:color w:val="000000" w:themeColor="text1"/>
          <w:sz w:val="30"/>
          <w:szCs w:val="30"/>
          <w:highlight w:val="none"/>
          <w14:textFill>
            <w14:solidFill>
              <w14:schemeClr w14:val="tx1"/>
            </w14:solidFill>
          </w14:textFill>
        </w:rPr>
      </w:pPr>
    </w:p>
    <w:p w14:paraId="1CB725CA">
      <w:pPr>
        <w:spacing w:line="360" w:lineRule="auto"/>
        <w:jc w:val="center"/>
        <w:rPr>
          <w:rFonts w:ascii="宋体" w:hAnsi="宋体" w:cs="宋体"/>
          <w:b/>
          <w:color w:val="000000" w:themeColor="text1"/>
          <w:sz w:val="32"/>
          <w:szCs w:val="32"/>
          <w:highlight w:val="none"/>
          <w14:textFill>
            <w14:solidFill>
              <w14:schemeClr w14:val="tx1"/>
            </w14:solidFill>
          </w14:textFill>
        </w:rPr>
      </w:pPr>
    </w:p>
    <w:p w14:paraId="599DA42E">
      <w:pPr>
        <w:spacing w:line="360" w:lineRule="auto"/>
        <w:jc w:val="center"/>
        <w:rPr>
          <w:rFonts w:ascii="宋体" w:hAnsi="宋体" w:cs="宋体"/>
          <w:b/>
          <w:bCs/>
          <w:color w:val="000000" w:themeColor="text1"/>
          <w:sz w:val="32"/>
          <w:szCs w:val="32"/>
          <w:highlight w:val="none"/>
          <w14:textFill>
            <w14:solidFill>
              <w14:schemeClr w14:val="tx1"/>
            </w14:solidFill>
          </w14:textFill>
        </w:rPr>
      </w:pPr>
    </w:p>
    <w:p w14:paraId="1EAA4A07">
      <w:pPr>
        <w:spacing w:line="360" w:lineRule="auto"/>
        <w:jc w:val="center"/>
        <w:rPr>
          <w:rFonts w:ascii="宋体" w:hAnsi="宋体" w:cs="宋体"/>
          <w:b/>
          <w:bCs/>
          <w:color w:val="000000" w:themeColor="text1"/>
          <w:sz w:val="32"/>
          <w:szCs w:val="32"/>
          <w:highlight w:val="none"/>
          <w14:textFill>
            <w14:solidFill>
              <w14:schemeClr w14:val="tx1"/>
            </w14:solidFill>
          </w14:textFill>
        </w:rPr>
      </w:pPr>
    </w:p>
    <w:p w14:paraId="48F83407">
      <w:pPr>
        <w:snapToGrid w:val="0"/>
        <w:spacing w:before="120" w:beforeLines="50" w:after="5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br w:type="page"/>
      </w:r>
    </w:p>
    <w:p w14:paraId="73827581">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3.没有重大违法记录的承诺函格式：</w:t>
      </w:r>
    </w:p>
    <w:p w14:paraId="3DEE630C">
      <w:pPr>
        <w:spacing w:line="360" w:lineRule="auto"/>
        <w:jc w:val="center"/>
        <w:rPr>
          <w:rFonts w:ascii="宋体" w:hAnsi="宋体" w:cs="宋体"/>
          <w:b/>
          <w:color w:val="000000" w:themeColor="text1"/>
          <w:kern w:val="0"/>
          <w:szCs w:val="21"/>
          <w:highlight w:val="none"/>
          <w14:textFill>
            <w14:solidFill>
              <w14:schemeClr w14:val="tx1"/>
            </w14:solidFill>
          </w14:textFill>
        </w:rPr>
      </w:pPr>
    </w:p>
    <w:p w14:paraId="0140AF0B">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参加本次采购项目前三年内在经营活动中</w:t>
      </w:r>
    </w:p>
    <w:p w14:paraId="3684D9B9">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没有重大违法记录的承诺函</w:t>
      </w:r>
    </w:p>
    <w:p w14:paraId="1C7C0402">
      <w:pPr>
        <w:spacing w:line="360" w:lineRule="auto"/>
        <w:jc w:val="center"/>
        <w:rPr>
          <w:rFonts w:ascii="宋体" w:hAnsi="宋体" w:cs="宋体"/>
          <w:bCs/>
          <w:color w:val="000000" w:themeColor="text1"/>
          <w:szCs w:val="21"/>
          <w:highlight w:val="none"/>
          <w14:textFill>
            <w14:solidFill>
              <w14:schemeClr w14:val="tx1"/>
            </w14:solidFill>
          </w14:textFill>
        </w:rPr>
      </w:pPr>
    </w:p>
    <w:p w14:paraId="1DA785A9">
      <w:pPr>
        <w:spacing w:line="360" w:lineRule="auto"/>
        <w:ind w:firstLine="420"/>
        <w:rPr>
          <w:rFonts w:ascii="宋体" w:hAnsi="宋体" w:cs="宋体"/>
          <w:color w:val="000000" w:themeColor="text1"/>
          <w:szCs w:val="21"/>
          <w:highlight w:val="none"/>
          <w14:textFill>
            <w14:solidFill>
              <w14:schemeClr w14:val="tx1"/>
            </w14:solidFill>
          </w14:textFill>
        </w:rPr>
      </w:pPr>
    </w:p>
    <w:p w14:paraId="582BD4FA">
      <w:pPr>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致：</w:t>
      </w:r>
      <w:r>
        <w:rPr>
          <w:rFonts w:hint="eastAsia" w:ascii="宋体" w:hAnsi="宋体" w:cs="宋体"/>
          <w:color w:val="000000" w:themeColor="text1"/>
          <w:szCs w:val="21"/>
          <w:highlight w:val="none"/>
          <w14:textFill>
            <w14:solidFill>
              <w14:schemeClr w14:val="tx1"/>
            </w14:solidFill>
          </w14:textFill>
        </w:rPr>
        <w:t>（招标人名称）：</w:t>
      </w:r>
    </w:p>
    <w:p w14:paraId="522C7FA3">
      <w:pPr>
        <w:snapToGrid w:val="0"/>
        <w:spacing w:before="120" w:beforeLines="50" w:after="50"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我方郑重承诺，我方在参加</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项目（项目编号：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1AF1D30">
      <w:pPr>
        <w:spacing w:line="360" w:lineRule="auto"/>
        <w:ind w:firstLine="420"/>
        <w:rPr>
          <w:rFonts w:ascii="宋体" w:hAnsi="宋体" w:cs="宋体"/>
          <w:color w:val="000000" w:themeColor="text1"/>
          <w:szCs w:val="21"/>
          <w:highlight w:val="none"/>
          <w14:textFill>
            <w14:solidFill>
              <w14:schemeClr w14:val="tx1"/>
            </w14:solidFill>
          </w14:textFill>
        </w:rPr>
      </w:pPr>
    </w:p>
    <w:p w14:paraId="10EB13DB">
      <w:pPr>
        <w:snapToGrid w:val="0"/>
        <w:spacing w:before="120" w:beforeLines="50" w:after="50"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特此</w:t>
      </w:r>
      <w:r>
        <w:rPr>
          <w:rFonts w:hint="eastAsia" w:ascii="宋体" w:hAnsi="宋体" w:cs="宋体"/>
          <w:color w:val="000000" w:themeColor="text1"/>
          <w:kern w:val="0"/>
          <w:szCs w:val="21"/>
          <w:highlight w:val="none"/>
          <w14:textFill>
            <w14:solidFill>
              <w14:schemeClr w14:val="tx1"/>
            </w14:solidFill>
          </w14:textFill>
        </w:rPr>
        <w:t>承诺</w:t>
      </w:r>
      <w:r>
        <w:rPr>
          <w:rFonts w:hint="eastAsia" w:ascii="宋体" w:hAnsi="宋体" w:cs="宋体"/>
          <w:color w:val="000000" w:themeColor="text1"/>
          <w:szCs w:val="21"/>
          <w:highlight w:val="none"/>
          <w14:textFill>
            <w14:solidFill>
              <w14:schemeClr w14:val="tx1"/>
            </w14:solidFill>
          </w14:textFill>
        </w:rPr>
        <w:t>！</w:t>
      </w:r>
    </w:p>
    <w:p w14:paraId="6EC8126F">
      <w:pPr>
        <w:snapToGrid w:val="0"/>
        <w:spacing w:before="50" w:after="120" w:afterLines="50" w:line="360" w:lineRule="auto"/>
        <w:jc w:val="left"/>
        <w:rPr>
          <w:rFonts w:ascii="宋体" w:hAnsi="宋体" w:cs="宋体"/>
          <w:color w:val="000000" w:themeColor="text1"/>
          <w:kern w:val="0"/>
          <w:szCs w:val="21"/>
          <w:highlight w:val="none"/>
          <w:lang w:val="zh-CN"/>
          <w14:textFill>
            <w14:solidFill>
              <w14:schemeClr w14:val="tx1"/>
            </w14:solidFill>
          </w14:textFill>
        </w:rPr>
      </w:pPr>
    </w:p>
    <w:p w14:paraId="38623849">
      <w:pPr>
        <w:snapToGrid w:val="0"/>
        <w:spacing w:before="50" w:after="120" w:afterLines="50" w:line="360" w:lineRule="auto"/>
        <w:jc w:val="left"/>
        <w:rPr>
          <w:rFonts w:ascii="宋体" w:hAnsi="宋体" w:cs="宋体"/>
          <w:color w:val="000000" w:themeColor="text1"/>
          <w:kern w:val="0"/>
          <w:szCs w:val="21"/>
          <w:highlight w:val="none"/>
          <w:lang w:val="zh-CN"/>
          <w14:textFill>
            <w14:solidFill>
              <w14:schemeClr w14:val="tx1"/>
            </w14:solidFill>
          </w14:textFill>
        </w:rPr>
      </w:pPr>
    </w:p>
    <w:p w14:paraId="2885FFF5">
      <w:pPr>
        <w:snapToGrid w:val="0"/>
        <w:spacing w:before="50" w:after="120" w:afterLines="50" w:line="360" w:lineRule="auto"/>
        <w:jc w:val="left"/>
        <w:rPr>
          <w:rFonts w:ascii="宋体" w:hAnsi="宋体" w:cs="宋体"/>
          <w:color w:val="000000" w:themeColor="text1"/>
          <w:kern w:val="0"/>
          <w:szCs w:val="21"/>
          <w:highlight w:val="none"/>
          <w:lang w:val="zh-CN"/>
          <w14:textFill>
            <w14:solidFill>
              <w14:schemeClr w14:val="tx1"/>
            </w14:solidFill>
          </w14:textFill>
        </w:rPr>
      </w:pPr>
    </w:p>
    <w:p w14:paraId="6ACC04F9">
      <w:pPr>
        <w:snapToGrid w:val="0"/>
        <w:spacing w:before="50" w:after="120" w:afterLines="50" w:line="360" w:lineRule="auto"/>
        <w:jc w:val="left"/>
        <w:rPr>
          <w:rFonts w:ascii="宋体" w:hAnsi="宋体" w:cs="宋体"/>
          <w:b/>
          <w:color w:val="000000" w:themeColor="text1"/>
          <w:spacing w:val="20"/>
          <w:szCs w:val="21"/>
          <w:highlight w:val="none"/>
          <w14:textFill>
            <w14:solidFill>
              <w14:schemeClr w14:val="tx1"/>
            </w14:solidFill>
          </w14:textFill>
        </w:rPr>
      </w:pPr>
      <w:r>
        <w:rPr>
          <w:rFonts w:hint="eastAsia" w:ascii="宋体" w:hAnsi="宋体" w:cs="宋体"/>
          <w:b/>
          <w:color w:val="000000" w:themeColor="text1"/>
          <w:spacing w:val="20"/>
          <w:szCs w:val="21"/>
          <w:highlight w:val="none"/>
          <w14:textFill>
            <w14:solidFill>
              <w14:schemeClr w14:val="tx1"/>
            </w14:solidFill>
          </w14:textFill>
        </w:rPr>
        <w:t>法定代表人签字（或盖章）：         供应商（盖章）：</w:t>
      </w:r>
    </w:p>
    <w:p w14:paraId="2E0BD76E">
      <w:pPr>
        <w:snapToGrid w:val="0"/>
        <w:spacing w:before="50" w:after="120" w:afterLines="50" w:line="360" w:lineRule="auto"/>
        <w:jc w:val="left"/>
        <w:rPr>
          <w:rFonts w:ascii="宋体" w:hAnsi="宋体" w:cs="宋体"/>
          <w:b/>
          <w:color w:val="000000" w:themeColor="text1"/>
          <w:szCs w:val="21"/>
          <w:highlight w:val="none"/>
          <w14:textFill>
            <w14:solidFill>
              <w14:schemeClr w14:val="tx1"/>
            </w14:solidFill>
          </w14:textFill>
        </w:rPr>
      </w:pPr>
    </w:p>
    <w:p w14:paraId="38FEA957">
      <w:pPr>
        <w:snapToGrid w:val="0"/>
        <w:spacing w:before="50" w:after="120" w:afterLines="50" w:line="360" w:lineRule="auto"/>
        <w:jc w:val="left"/>
        <w:rPr>
          <w:rFonts w:ascii="宋体" w:hAnsi="宋体" w:cs="宋体"/>
          <w:b/>
          <w:color w:val="000000" w:themeColor="text1"/>
          <w:szCs w:val="21"/>
          <w:highlight w:val="none"/>
          <w14:textFill>
            <w14:solidFill>
              <w14:schemeClr w14:val="tx1"/>
            </w14:solidFill>
          </w14:textFill>
        </w:rPr>
      </w:pPr>
    </w:p>
    <w:p w14:paraId="0EE0A3E5">
      <w:pPr>
        <w:snapToGrid w:val="0"/>
        <w:spacing w:before="50" w:after="120" w:afterLines="50" w:line="360" w:lineRule="auto"/>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日期：  _____年___月___日</w:t>
      </w:r>
    </w:p>
    <w:p w14:paraId="7F544A23">
      <w:pPr>
        <w:snapToGrid w:val="0"/>
        <w:spacing w:before="50" w:after="120" w:afterLines="50"/>
        <w:jc w:val="left"/>
        <w:rPr>
          <w:rFonts w:ascii="宋体" w:hAnsi="宋体" w:cs="宋体"/>
          <w:color w:val="000000" w:themeColor="text1"/>
          <w:sz w:val="28"/>
          <w:szCs w:val="28"/>
          <w:highlight w:val="none"/>
          <w14:textFill>
            <w14:solidFill>
              <w14:schemeClr w14:val="tx1"/>
            </w14:solidFill>
          </w14:textFill>
        </w:rPr>
      </w:pPr>
    </w:p>
    <w:p w14:paraId="5822D400">
      <w:pPr>
        <w:snapToGrid w:val="0"/>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zh-CN"/>
          <w14:textFill>
            <w14:solidFill>
              <w14:schemeClr w14:val="tx1"/>
            </w14:solidFill>
          </w14:textFill>
        </w:rPr>
        <w:br w:type="page"/>
      </w:r>
    </w:p>
    <w:p w14:paraId="73D5CAA1">
      <w:pPr>
        <w:snapToGrid w:val="0"/>
        <w:spacing w:before="120" w:beforeLines="50" w:after="50"/>
        <w:jc w:val="center"/>
        <w:rPr>
          <w:rFonts w:ascii="宋体" w:hAnsi="宋体" w:cs="宋体"/>
          <w:b/>
          <w:bCs/>
          <w:color w:val="000000" w:themeColor="text1"/>
          <w:sz w:val="24"/>
          <w:highlight w:val="none"/>
          <w14:textFill>
            <w14:solidFill>
              <w14:schemeClr w14:val="tx1"/>
            </w14:solidFill>
          </w14:textFill>
        </w:rPr>
      </w:pPr>
    </w:p>
    <w:p w14:paraId="403278AB">
      <w:pPr>
        <w:snapToGrid w:val="0"/>
        <w:spacing w:before="120" w:beforeLines="50" w:after="50"/>
        <w:jc w:val="center"/>
        <w:outlineLvl w:val="1"/>
        <w:rPr>
          <w:rFonts w:ascii="宋体" w:hAnsi="宋体" w:cs="宋体"/>
          <w:b/>
          <w:bCs/>
          <w:color w:val="000000" w:themeColor="text1"/>
          <w:sz w:val="28"/>
          <w:szCs w:val="28"/>
          <w:highlight w:val="none"/>
          <w14:textFill>
            <w14:solidFill>
              <w14:schemeClr w14:val="tx1"/>
            </w14:solidFill>
          </w14:textFill>
        </w:rPr>
      </w:pPr>
      <w:bookmarkStart w:id="52" w:name="_Toc7359"/>
      <w:bookmarkStart w:id="53" w:name="_Toc15805"/>
      <w:bookmarkStart w:id="54" w:name="_Toc466534753"/>
      <w:r>
        <w:rPr>
          <w:rFonts w:hint="eastAsia" w:ascii="宋体" w:hAnsi="宋体" w:cs="宋体"/>
          <w:b/>
          <w:bCs/>
          <w:color w:val="000000" w:themeColor="text1"/>
          <w:sz w:val="28"/>
          <w:szCs w:val="28"/>
          <w:highlight w:val="none"/>
          <w14:textFill>
            <w14:solidFill>
              <w14:schemeClr w14:val="tx1"/>
            </w14:solidFill>
          </w14:textFill>
        </w:rPr>
        <w:t>二、商务技术文件格式</w:t>
      </w:r>
      <w:bookmarkEnd w:id="50"/>
      <w:bookmarkEnd w:id="52"/>
      <w:bookmarkEnd w:id="53"/>
      <w:bookmarkEnd w:id="54"/>
    </w:p>
    <w:p w14:paraId="1355FD4C">
      <w:pPr>
        <w:snapToGrid w:val="0"/>
        <w:spacing w:before="120" w:beforeLines="50" w:after="50"/>
        <w:jc w:val="center"/>
        <w:rPr>
          <w:rFonts w:ascii="宋体" w:hAnsi="宋体" w:cs="宋体"/>
          <w:color w:val="000000" w:themeColor="text1"/>
          <w:sz w:val="28"/>
          <w:szCs w:val="28"/>
          <w:highlight w:val="none"/>
          <w14:textFill>
            <w14:solidFill>
              <w14:schemeClr w14:val="tx1"/>
            </w14:solidFill>
          </w14:textFill>
        </w:rPr>
      </w:pPr>
    </w:p>
    <w:p w14:paraId="2A9A7293">
      <w:pPr>
        <w:snapToGrid w:val="0"/>
        <w:spacing w:before="120" w:beforeLines="50" w:after="50"/>
        <w:jc w:val="center"/>
        <w:rPr>
          <w:rFonts w:ascii="宋体" w:hAnsi="宋体" w:cs="宋体"/>
          <w:color w:val="000000" w:themeColor="text1"/>
          <w:sz w:val="28"/>
          <w:szCs w:val="28"/>
          <w:highlight w:val="none"/>
          <w14:textFill>
            <w14:solidFill>
              <w14:schemeClr w14:val="tx1"/>
            </w14:solidFill>
          </w14:textFill>
        </w:rPr>
      </w:pPr>
    </w:p>
    <w:p w14:paraId="1A06C48E">
      <w:pPr>
        <w:snapToGrid w:val="0"/>
        <w:spacing w:before="120" w:beforeLines="50" w:after="50"/>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4.商务技术文件封面格式： </w:t>
      </w:r>
    </w:p>
    <w:p w14:paraId="416DC94C">
      <w:pPr>
        <w:snapToGrid w:val="0"/>
        <w:spacing w:before="120" w:beforeLines="50" w:after="50"/>
        <w:rPr>
          <w:rFonts w:ascii="宋体" w:hAnsi="宋体" w:cs="宋体"/>
          <w:b/>
          <w:bCs/>
          <w:color w:val="000000" w:themeColor="text1"/>
          <w:sz w:val="28"/>
          <w:szCs w:val="28"/>
          <w:highlight w:val="none"/>
          <w14:textFill>
            <w14:solidFill>
              <w14:schemeClr w14:val="tx1"/>
            </w14:solidFill>
          </w14:textFill>
        </w:rPr>
      </w:pPr>
    </w:p>
    <w:p w14:paraId="7940D5A0">
      <w:pPr>
        <w:snapToGrid w:val="0"/>
        <w:spacing w:before="120" w:beforeLines="50" w:after="50"/>
        <w:rPr>
          <w:rFonts w:ascii="宋体" w:hAnsi="宋体" w:cs="宋体"/>
          <w:color w:val="000000" w:themeColor="text1"/>
          <w:sz w:val="28"/>
          <w:szCs w:val="28"/>
          <w:highlight w:val="none"/>
          <w14:textFill>
            <w14:solidFill>
              <w14:schemeClr w14:val="tx1"/>
            </w14:solidFill>
          </w14:textFill>
        </w:rPr>
      </w:pPr>
    </w:p>
    <w:p w14:paraId="2588845E">
      <w:pPr>
        <w:snapToGrid w:val="0"/>
        <w:spacing w:before="120" w:beforeLines="50" w:after="50"/>
        <w:jc w:val="center"/>
        <w:rPr>
          <w:rFonts w:ascii="宋体" w:hAnsi="宋体" w:cs="宋体"/>
          <w:bCs/>
          <w:color w:val="000000" w:themeColor="text1"/>
          <w:sz w:val="28"/>
          <w:szCs w:val="28"/>
          <w:highlight w:val="none"/>
          <w14:textFill>
            <w14:solidFill>
              <w14:schemeClr w14:val="tx1"/>
            </w14:solidFill>
          </w14:textFill>
        </w:rPr>
      </w:pPr>
    </w:p>
    <w:p w14:paraId="0EC16FD0">
      <w:pPr>
        <w:snapToGrid w:val="0"/>
        <w:spacing w:before="120" w:beforeLines="50" w:after="50"/>
        <w:jc w:val="center"/>
        <w:rPr>
          <w:rFonts w:hint="eastAsia" w:ascii="宋体" w:hAnsi="宋体" w:eastAsia="宋体" w:cs="宋体"/>
          <w:bCs/>
          <w:color w:val="000000" w:themeColor="text1"/>
          <w:sz w:val="28"/>
          <w:szCs w:val="28"/>
          <w:highlight w:val="none"/>
          <w:lang w:eastAsia="zh-CN"/>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商务技术文件</w:t>
      </w:r>
      <w:r>
        <w:rPr>
          <w:rFonts w:hint="eastAsia" w:ascii="宋体" w:hAnsi="宋体" w:cs="宋体"/>
          <w:bCs/>
          <w:color w:val="000000" w:themeColor="text1"/>
          <w:sz w:val="28"/>
          <w:szCs w:val="28"/>
          <w:highlight w:val="none"/>
          <w:lang w:eastAsia="zh-CN"/>
          <w14:textFill>
            <w14:solidFill>
              <w14:schemeClr w14:val="tx1"/>
            </w14:solidFill>
          </w14:textFill>
        </w:rPr>
        <w:t>（</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标段  </w:t>
      </w:r>
      <w:r>
        <w:rPr>
          <w:rFonts w:hint="eastAsia" w:ascii="宋体" w:hAnsi="宋体" w:cs="宋体"/>
          <w:bCs/>
          <w:color w:val="000000" w:themeColor="text1"/>
          <w:sz w:val="28"/>
          <w:szCs w:val="28"/>
          <w:highlight w:val="none"/>
          <w:lang w:eastAsia="zh-CN"/>
          <w14:textFill>
            <w14:solidFill>
              <w14:schemeClr w14:val="tx1"/>
            </w14:solidFill>
          </w14:textFill>
        </w:rPr>
        <w:t>）</w:t>
      </w:r>
    </w:p>
    <w:p w14:paraId="219687CC">
      <w:pPr>
        <w:snapToGrid w:val="0"/>
        <w:spacing w:before="120"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7B247E44">
      <w:pPr>
        <w:snapToGrid w:val="0"/>
        <w:spacing w:before="120"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46E65871">
      <w:pPr>
        <w:snapToGrid w:val="0"/>
        <w:spacing w:before="120" w:beforeLines="50" w:after="50" w:line="360" w:lineRule="auto"/>
        <w:ind w:firstLine="1243" w:firstLineChars="444"/>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项目名称：</w:t>
      </w:r>
    </w:p>
    <w:p w14:paraId="57637FF1">
      <w:pPr>
        <w:snapToGrid w:val="0"/>
        <w:spacing w:before="120" w:beforeLines="50" w:after="50" w:line="360" w:lineRule="auto"/>
        <w:ind w:firstLine="560" w:firstLineChars="200"/>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     </w:t>
      </w:r>
    </w:p>
    <w:p w14:paraId="1BCCFA25">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p>
    <w:p w14:paraId="6C258493">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供应商名称：</w:t>
      </w:r>
    </w:p>
    <w:p w14:paraId="5B4A006D">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供应商地址：</w:t>
      </w:r>
    </w:p>
    <w:p w14:paraId="5899D2A2">
      <w:pPr>
        <w:pStyle w:val="14"/>
        <w:snapToGrid w:val="0"/>
        <w:spacing w:before="50" w:after="50"/>
        <w:ind w:firstLine="1120" w:firstLineChars="400"/>
        <w:rPr>
          <w:rFonts w:ascii="宋体" w:hAnsi="宋体" w:cs="宋体"/>
          <w:bCs/>
          <w:color w:val="000000" w:themeColor="text1"/>
          <w:sz w:val="28"/>
          <w:szCs w:val="28"/>
          <w:highlight w:val="none"/>
          <w14:textFill>
            <w14:solidFill>
              <w14:schemeClr w14:val="tx1"/>
            </w14:solidFill>
          </w14:textFill>
        </w:rPr>
      </w:pPr>
    </w:p>
    <w:p w14:paraId="3B3EB069">
      <w:pPr>
        <w:snapToGrid w:val="0"/>
        <w:spacing w:before="120" w:beforeLines="50" w:after="50" w:line="360" w:lineRule="auto"/>
        <w:ind w:firstLine="645"/>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年  月  日</w:t>
      </w:r>
      <w:r>
        <w:rPr>
          <w:rFonts w:hint="eastAsia" w:ascii="宋体" w:hAnsi="宋体" w:cs="宋体"/>
          <w:color w:val="000000" w:themeColor="text1"/>
          <w:sz w:val="24"/>
          <w:highlight w:val="none"/>
          <w14:textFill>
            <w14:solidFill>
              <w14:schemeClr w14:val="tx1"/>
            </w14:solidFill>
          </w14:textFill>
        </w:rPr>
        <w:br w:type="page"/>
      </w:r>
      <w:bookmarkStart w:id="55" w:name="_Hlk60757098"/>
      <w:r>
        <w:rPr>
          <w:rFonts w:hint="eastAsia" w:ascii="宋体" w:hAnsi="宋体" w:cs="宋体"/>
          <w:color w:val="000000" w:themeColor="text1"/>
          <w:szCs w:val="21"/>
          <w:highlight w:val="none"/>
          <w14:textFill>
            <w14:solidFill>
              <w14:schemeClr w14:val="tx1"/>
            </w14:solidFill>
          </w14:textFill>
        </w:rPr>
        <w:t>5.投标函格式：</w:t>
      </w:r>
      <w:bookmarkEnd w:id="55"/>
    </w:p>
    <w:p w14:paraId="0A9B3CB1">
      <w:pPr>
        <w:snapToGrid w:val="0"/>
        <w:spacing w:before="120" w:beforeLines="50" w:after="50"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 标 函</w:t>
      </w:r>
      <w:r>
        <w:rPr>
          <w:rFonts w:hint="eastAsia" w:ascii="宋体" w:hAnsi="宋体" w:cs="宋体"/>
          <w:b/>
          <w:color w:val="000000" w:themeColor="text1"/>
          <w:szCs w:val="21"/>
          <w:highlight w:val="none"/>
          <w:lang w:eastAsia="zh-CN"/>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 xml:space="preserve">标段  </w:t>
      </w:r>
      <w:r>
        <w:rPr>
          <w:rFonts w:hint="eastAsia" w:ascii="宋体" w:hAnsi="宋体" w:cs="宋体"/>
          <w:b/>
          <w:color w:val="000000" w:themeColor="text1"/>
          <w:szCs w:val="21"/>
          <w:highlight w:val="none"/>
          <w:lang w:eastAsia="zh-CN"/>
          <w14:textFill>
            <w14:solidFill>
              <w14:schemeClr w14:val="tx1"/>
            </w14:solidFill>
          </w14:textFill>
        </w:rPr>
        <w:t>）</w:t>
      </w:r>
    </w:p>
    <w:p w14:paraId="5577160E">
      <w:pPr>
        <w:snapToGrid w:val="0"/>
        <w:spacing w:before="120" w:beforeLines="50" w:after="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致：__________（招标人名称）：</w:t>
      </w:r>
    </w:p>
    <w:p w14:paraId="528DFC94">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1.我方自愿参加贵方组织的__________项目的投标，并按磋商文件的要求提交商务技术文件、报价文件。</w:t>
      </w:r>
    </w:p>
    <w:p w14:paraId="45662259">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2.我方完全理解并接受磋商文件（包括修改补充文件）的各项规定和要求，不再对磋商文件的合理性、合法性等相关内容提出质疑或投诉。</w:t>
      </w:r>
    </w:p>
    <w:p w14:paraId="5C90F869">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3.我方不是招标人的附属机构以及其它法律法规所规定的限制投标单位。</w:t>
      </w:r>
    </w:p>
    <w:p w14:paraId="197B946E">
      <w:pPr>
        <w:snapToGrid w:val="0"/>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4.我方向贵方提交的所有响应文件、资料（包括所有</w:t>
      </w:r>
      <w:bookmarkStart w:id="56" w:name="_Hlk59707887"/>
      <w:r>
        <w:rPr>
          <w:rFonts w:hint="eastAsia" w:ascii="宋体" w:hAnsi="宋体" w:cs="宋体"/>
          <w:b/>
          <w:bCs/>
          <w:color w:val="000000" w:themeColor="text1"/>
          <w:szCs w:val="21"/>
          <w:highlight w:val="none"/>
          <w14:textFill>
            <w14:solidFill>
              <w14:schemeClr w14:val="tx1"/>
            </w14:solidFill>
          </w14:textFill>
        </w:rPr>
        <w:t>证书、合同、报告等</w:t>
      </w:r>
      <w:bookmarkEnd w:id="56"/>
      <w:r>
        <w:rPr>
          <w:rFonts w:hint="eastAsia" w:ascii="宋体" w:hAnsi="宋体" w:cs="宋体"/>
          <w:b/>
          <w:bCs/>
          <w:color w:val="000000" w:themeColor="text1"/>
          <w:szCs w:val="21"/>
          <w:highlight w:val="none"/>
          <w14:textFill>
            <w14:solidFill>
              <w14:schemeClr w14:val="tx1"/>
            </w14:solidFill>
          </w14:textFill>
        </w:rPr>
        <w:t>）都是准确、真实、合规的，如有虚假或隐瞒，我方愿意承担一切后果。</w:t>
      </w:r>
    </w:p>
    <w:p w14:paraId="3FB2A4E0">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5.自投标截止日起 90天内有效。</w:t>
      </w:r>
    </w:p>
    <w:p w14:paraId="33B55201">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6.如中标，本响应文件至本项目合同履行完毕均保持有效，同意按照贵方要求提供与投标有关的一切数据或资料，并按“磋商文件”及相关法律、法规的规定履行合同责任和义务。</w:t>
      </w:r>
    </w:p>
    <w:p w14:paraId="50AC8B16">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7.以上事项如有虚假或隐瞒，我方愿意承担一切后果，并不再寻求任何旨在减轻或免除法律责任的辩解，同意我方的履约保证金不予退回，并对招标人因此引起的损失予以赔偿。</w:t>
      </w:r>
    </w:p>
    <w:p w14:paraId="626D75FA">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8.我方全权授权被授权人办理针对上述项目的投标、开标、评标、签约等具体事务和签署相关文件，对被授权的各项行为负全部责任，在撤销授权的书面通知以前，本授权书一直有效，被授权人无转委托权。</w:t>
      </w:r>
    </w:p>
    <w:p w14:paraId="4CADF5EB">
      <w:pPr>
        <w:snapToGrid w:val="0"/>
        <w:spacing w:line="360" w:lineRule="auto"/>
        <w:ind w:firstLine="316" w:firstLineChars="150"/>
        <w:rPr>
          <w:rFonts w:ascii="宋体" w:hAnsi="宋体" w:cs="宋体"/>
          <w:b/>
          <w:bCs/>
          <w:color w:val="000000" w:themeColor="text1"/>
          <w:szCs w:val="21"/>
          <w:highlight w:val="none"/>
          <w:u w:val="single"/>
          <w14:textFill>
            <w14:solidFill>
              <w14:schemeClr w14:val="tx1"/>
            </w14:solidFill>
          </w14:textFill>
        </w:rPr>
      </w:pPr>
      <w:bookmarkStart w:id="57" w:name="_Hlk36048718"/>
      <w:r>
        <w:rPr>
          <w:rFonts w:hint="eastAsia" w:ascii="宋体" w:hAnsi="宋体" w:cs="宋体"/>
          <w:b/>
          <w:bCs/>
          <w:color w:val="000000" w:themeColor="text1"/>
          <w:szCs w:val="21"/>
          <w:highlight w:val="none"/>
          <w14:textFill>
            <w14:solidFill>
              <w14:schemeClr w14:val="tx1"/>
            </w14:solidFill>
          </w14:textFill>
        </w:rPr>
        <w:t>与本投标有关的一切正式往来信函、传真或邮件</w:t>
      </w:r>
      <w:r>
        <w:rPr>
          <w:rFonts w:hint="eastAsia" w:ascii="宋体" w:hAnsi="宋体" w:cs="宋体"/>
          <w:b/>
          <w:bCs/>
          <w:color w:val="000000" w:themeColor="text1"/>
          <w:szCs w:val="21"/>
          <w:highlight w:val="none"/>
          <w:u w:val="single"/>
          <w14:textFill>
            <w14:solidFill>
              <w14:schemeClr w14:val="tx1"/>
            </w14:solidFill>
          </w14:textFill>
        </w:rPr>
        <w:t>（例如质疑回复函、中标通知书、采购合同等）请采用如下联系方式送达，我方确保能够及时、准确收悉。</w:t>
      </w:r>
    </w:p>
    <w:p w14:paraId="487BC2BA">
      <w:pPr>
        <w:snapToGrid w:val="0"/>
        <w:spacing w:line="360" w:lineRule="auto"/>
        <w:ind w:firstLine="315" w:firstLineChars="1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邮寄详细地址：__________  邮编：__________</w:t>
      </w:r>
    </w:p>
    <w:p w14:paraId="3593596E">
      <w:pPr>
        <w:snapToGrid w:val="0"/>
        <w:spacing w:line="360" w:lineRule="auto"/>
        <w:ind w:firstLine="315" w:firstLineChars="15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收件人姓名：__________联系手机：__________公司电子邮箱</w:t>
      </w:r>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__________</w:t>
      </w:r>
    </w:p>
    <w:p w14:paraId="7B9B9A4E">
      <w:pPr>
        <w:snapToGrid w:val="0"/>
        <w:spacing w:line="360" w:lineRule="auto"/>
        <w:ind w:firstLine="316" w:firstLineChars="150"/>
        <w:jc w:val="left"/>
        <w:rPr>
          <w:rFonts w:ascii="宋体" w:hAnsi="宋体" w:cs="宋体"/>
          <w:b/>
          <w:bCs/>
          <w:color w:val="000000" w:themeColor="text1"/>
          <w:szCs w:val="21"/>
          <w:highlight w:val="none"/>
          <w14:textFill>
            <w14:solidFill>
              <w14:schemeClr w14:val="tx1"/>
            </w14:solidFill>
          </w14:textFill>
        </w:rPr>
      </w:pPr>
      <w:bookmarkStart w:id="58" w:name="_Hlk59370586"/>
      <w:r>
        <w:rPr>
          <w:rFonts w:hint="eastAsia" w:ascii="宋体" w:hAnsi="宋体" w:cs="宋体"/>
          <w:b/>
          <w:bCs/>
          <w:color w:val="000000" w:themeColor="text1"/>
          <w:szCs w:val="21"/>
          <w:highlight w:val="none"/>
          <w14:textFill>
            <w14:solidFill>
              <w14:schemeClr w14:val="tx1"/>
            </w14:solidFill>
          </w14:textFill>
        </w:rPr>
        <w:t>为了方便评标委员会在必要时对供应商进行询标，请供应商填写以下响应文件编制人信息，以便及时、准确进行询标，响应文件编制人信息可不限于1人。</w:t>
      </w:r>
    </w:p>
    <w:p w14:paraId="16707205">
      <w:pPr>
        <w:snapToGrid w:val="0"/>
        <w:spacing w:line="360" w:lineRule="auto"/>
        <w:ind w:firstLine="316" w:firstLineChars="150"/>
        <w:jc w:val="left"/>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响应文件编制人</w:t>
      </w:r>
      <w:bookmarkEnd w:id="58"/>
      <w:r>
        <w:rPr>
          <w:rFonts w:hint="eastAsia" w:ascii="宋体" w:hAnsi="宋体" w:cs="宋体"/>
          <w:b/>
          <w:bCs/>
          <w:color w:val="000000" w:themeColor="text1"/>
          <w:szCs w:val="21"/>
          <w:highlight w:val="none"/>
          <w14:textFill>
            <w14:solidFill>
              <w14:schemeClr w14:val="tx1"/>
            </w14:solidFill>
          </w14:textFill>
        </w:rPr>
        <w:t>姓名：</w:t>
      </w:r>
      <w:r>
        <w:rPr>
          <w:rFonts w:hint="eastAsia" w:ascii="宋体" w:hAnsi="宋体" w:cs="宋体"/>
          <w:color w:val="000000" w:themeColor="text1"/>
          <w:szCs w:val="21"/>
          <w:highlight w:val="none"/>
          <w14:textFill>
            <w14:solidFill>
              <w14:schemeClr w14:val="tx1"/>
            </w14:solidFill>
          </w14:textFill>
        </w:rPr>
        <w:t>__________</w:t>
      </w:r>
      <w:r>
        <w:rPr>
          <w:rFonts w:hint="eastAsia" w:ascii="宋体" w:hAnsi="宋体" w:cs="宋体"/>
          <w:b/>
          <w:bCs/>
          <w:color w:val="000000" w:themeColor="text1"/>
          <w:szCs w:val="21"/>
          <w:highlight w:val="none"/>
          <w14:textFill>
            <w14:solidFill>
              <w14:schemeClr w14:val="tx1"/>
            </w14:solidFill>
          </w14:textFill>
        </w:rPr>
        <w:t xml:space="preserve">    手机号码：</w:t>
      </w:r>
      <w:r>
        <w:rPr>
          <w:rFonts w:hint="eastAsia" w:ascii="宋体" w:hAnsi="宋体" w:cs="宋体"/>
          <w:color w:val="000000" w:themeColor="text1"/>
          <w:szCs w:val="21"/>
          <w:highlight w:val="none"/>
          <w14:textFill>
            <w14:solidFill>
              <w14:schemeClr w14:val="tx1"/>
            </w14:solidFill>
          </w14:textFill>
        </w:rPr>
        <w:t>__________</w:t>
      </w:r>
    </w:p>
    <w:p w14:paraId="09818D17">
      <w:pPr>
        <w:snapToGrid w:val="0"/>
        <w:spacing w:line="360" w:lineRule="auto"/>
        <w:ind w:firstLine="316" w:firstLineChars="150"/>
        <w:jc w:val="left"/>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法定代表人（签字或盖章）：</w:t>
      </w:r>
    </w:p>
    <w:bookmarkEnd w:id="57"/>
    <w:p w14:paraId="7380D847">
      <w:pPr>
        <w:snapToGrid w:val="0"/>
        <w:spacing w:line="360" w:lineRule="auto"/>
        <w:jc w:val="left"/>
        <w:rPr>
          <w:rFonts w:ascii="宋体" w:hAnsi="宋体" w:cs="宋体"/>
          <w:b/>
          <w:bCs/>
          <w:color w:val="000000" w:themeColor="text1"/>
          <w:szCs w:val="21"/>
          <w:highlight w:val="none"/>
          <w14:textFill>
            <w14:solidFill>
              <w14:schemeClr w14:val="tx1"/>
            </w14:solidFill>
          </w14:textFill>
        </w:rPr>
      </w:pPr>
    </w:p>
    <w:p w14:paraId="3B53E4CE">
      <w:pPr>
        <w:snapToGrid w:val="0"/>
        <w:spacing w:line="360" w:lineRule="auto"/>
        <w:ind w:firstLine="422"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供应商:(公章) </w:t>
      </w:r>
      <w:r>
        <w:rPr>
          <w:rFonts w:hint="eastAsia" w:ascii="宋体" w:hAnsi="宋体" w:cs="宋体"/>
          <w:b/>
          <w:color w:val="000000" w:themeColor="text1"/>
          <w:szCs w:val="21"/>
          <w:highlight w:val="none"/>
          <w14:textFill>
            <w14:solidFill>
              <w14:schemeClr w14:val="tx1"/>
            </w14:solidFill>
          </w14:textFill>
        </w:rPr>
        <w:t>日期:_____年___月___日</w:t>
      </w:r>
    </w:p>
    <w:p w14:paraId="6C5A931F">
      <w:pPr>
        <w:snapToGrid w:val="0"/>
        <w:spacing w:before="120" w:beforeLines="50" w:after="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s="宋体"/>
          <w:color w:val="000000" w:themeColor="text1"/>
          <w:szCs w:val="21"/>
          <w:highlight w:val="none"/>
          <w14:textFill>
            <w14:solidFill>
              <w14:schemeClr w14:val="tx1"/>
            </w14:solidFill>
          </w14:textFill>
        </w:rPr>
        <w:t>6-1.法定代表人授权委托书格式：</w:t>
      </w:r>
    </w:p>
    <w:p w14:paraId="6E8E48EB">
      <w:pPr>
        <w:snapToGrid w:val="0"/>
        <w:spacing w:before="120" w:beforeLines="50" w:after="50"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法定代表人授权委托书</w:t>
      </w:r>
      <w:r>
        <w:rPr>
          <w:rFonts w:hint="eastAsia" w:ascii="宋体" w:hAnsi="宋体" w:cs="宋体"/>
          <w:b/>
          <w:color w:val="000000" w:themeColor="text1"/>
          <w:szCs w:val="21"/>
          <w:highlight w:val="none"/>
          <w:lang w:eastAsia="zh-CN"/>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 xml:space="preserve">标段  </w:t>
      </w:r>
      <w:r>
        <w:rPr>
          <w:rFonts w:hint="eastAsia" w:ascii="宋体" w:hAnsi="宋体" w:cs="宋体"/>
          <w:b/>
          <w:color w:val="000000" w:themeColor="text1"/>
          <w:szCs w:val="21"/>
          <w:highlight w:val="none"/>
          <w:lang w:eastAsia="zh-CN"/>
          <w14:textFill>
            <w14:solidFill>
              <w14:schemeClr w14:val="tx1"/>
            </w14:solidFill>
          </w14:textFill>
        </w:rPr>
        <w:t>）</w:t>
      </w:r>
    </w:p>
    <w:p w14:paraId="71963D80">
      <w:pPr>
        <w:snapToGrid w:val="0"/>
        <w:spacing w:before="120" w:beforeLines="50" w:after="50"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致：</w:t>
      </w:r>
      <w:r>
        <w:rPr>
          <w:rFonts w:hint="eastAsia" w:ascii="宋体" w:hAnsi="宋体" w:cs="宋体"/>
          <w:color w:val="000000" w:themeColor="text1"/>
          <w:szCs w:val="21"/>
          <w:highlight w:val="none"/>
          <w14:textFill>
            <w14:solidFill>
              <w14:schemeClr w14:val="tx1"/>
            </w14:solidFill>
          </w14:textFill>
        </w:rPr>
        <w:t>__________（招标人名称）：</w:t>
      </w:r>
    </w:p>
    <w:p w14:paraId="0B881F0D">
      <w:pPr>
        <w:snapToGrid w:val="0"/>
        <w:spacing w:before="120" w:beforeLines="50" w:after="50"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我__________（姓名）系__________（投标单位名称）的法定代表人，现授权委托本单位职工 __________（姓名）以我方的名义参加__________项目的投标活动，并代表我方全权办理针对上述项目的投标、开标、评标、签约等具体事务和签署相关文件。</w:t>
      </w:r>
    </w:p>
    <w:p w14:paraId="237DEC6E">
      <w:pPr>
        <w:snapToGrid w:val="0"/>
        <w:spacing w:before="120" w:beforeLines="50" w:after="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我方对被授权人的签名事项负全部责任。</w:t>
      </w:r>
    </w:p>
    <w:p w14:paraId="021C9855">
      <w:pPr>
        <w:snapToGrid w:val="0"/>
        <w:spacing w:before="120" w:beforeLines="50" w:after="50" w:line="360" w:lineRule="auto"/>
        <w:ind w:firstLine="48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在撤销授权的书面通知以前，本授权书一直有效。</w:t>
      </w:r>
      <w:r>
        <w:rPr>
          <w:rFonts w:hint="eastAsia" w:ascii="宋体" w:hAnsi="宋体" w:cs="宋体"/>
          <w:color w:val="000000" w:themeColor="text1"/>
          <w:szCs w:val="21"/>
          <w:highlight w:val="none"/>
          <w14:textFill>
            <w14:solidFill>
              <w14:schemeClr w14:val="tx1"/>
            </w14:solidFill>
          </w14:textFill>
        </w:rPr>
        <w:t>被授权人在授权书有效期内签署的所有文件不因授权的撤销而失效。</w:t>
      </w:r>
    </w:p>
    <w:p w14:paraId="461BB498">
      <w:pPr>
        <w:snapToGrid w:val="0"/>
        <w:spacing w:before="120" w:beforeLines="50" w:after="50" w:line="360" w:lineRule="auto"/>
        <w:ind w:firstLine="48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被授权人无转委托权，特此委托。</w:t>
      </w:r>
    </w:p>
    <w:p w14:paraId="7503E322">
      <w:pPr>
        <w:snapToGrid w:val="0"/>
        <w:spacing w:before="120" w:beforeLines="50" w:after="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u w:val="single"/>
          <w14:textFill>
            <w14:solidFill>
              <w14:schemeClr w14:val="tx1"/>
            </w14:solidFill>
          </w14:textFill>
        </w:rPr>
        <w:t>法定代表人签名或盖章：</w:t>
      </w:r>
      <w:r>
        <w:rPr>
          <w:rFonts w:hint="eastAsia" w:ascii="宋体" w:hAnsi="宋体" w:cs="宋体"/>
          <w:b/>
          <w:bCs/>
          <w:color w:val="000000" w:themeColor="text1"/>
          <w:szCs w:val="21"/>
          <w:highlight w:val="none"/>
          <w14:textFill>
            <w14:solidFill>
              <w14:schemeClr w14:val="tx1"/>
            </w14:solidFill>
          </w14:textFill>
        </w:rPr>
        <w:t xml:space="preserve">            </w:t>
      </w:r>
      <w:r>
        <w:rPr>
          <w:rFonts w:hint="eastAsia" w:ascii="宋体" w:hAnsi="宋体" w:cs="宋体"/>
          <w:b/>
          <w:bCs/>
          <w:color w:val="000000" w:themeColor="text1"/>
          <w:szCs w:val="21"/>
          <w:highlight w:val="none"/>
          <w:u w:val="single"/>
          <w14:textFill>
            <w14:solidFill>
              <w14:schemeClr w14:val="tx1"/>
            </w14:solidFill>
          </w14:textFill>
        </w:rPr>
        <w:t xml:space="preserve"> </w:t>
      </w:r>
    </w:p>
    <w:p w14:paraId="17449CB4">
      <w:pPr>
        <w:snapToGrid w:val="0"/>
        <w:spacing w:before="120" w:beforeLines="50" w:after="50"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法定代表人身份证复印件            被授权人身份证复印件</w:t>
      </w:r>
    </w:p>
    <w:tbl>
      <w:tblPr>
        <w:tblStyle w:val="54"/>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4F3EEF6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C759C0A">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身份证复印件粘贴处，正反两面均复印，复印件清晰可认。</w:t>
            </w:r>
          </w:p>
        </w:tc>
        <w:tc>
          <w:tcPr>
            <w:tcW w:w="4961" w:type="dxa"/>
          </w:tcPr>
          <w:p w14:paraId="6E618CD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身份证复印件粘贴处，正反两面均复印，复印件清晰可认。</w:t>
            </w:r>
          </w:p>
        </w:tc>
      </w:tr>
      <w:tr w14:paraId="3F78FB4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00F5FF35">
            <w:pPr>
              <w:spacing w:line="360" w:lineRule="auto"/>
              <w:rPr>
                <w:rFonts w:ascii="宋体" w:hAnsi="宋体" w:cs="宋体"/>
                <w:color w:val="000000" w:themeColor="text1"/>
                <w:szCs w:val="21"/>
                <w:highlight w:val="none"/>
                <w14:textFill>
                  <w14:solidFill>
                    <w14:schemeClr w14:val="tx1"/>
                  </w14:solidFill>
                </w14:textFill>
              </w:rPr>
            </w:pPr>
          </w:p>
        </w:tc>
        <w:tc>
          <w:tcPr>
            <w:tcW w:w="4961" w:type="dxa"/>
            <w:tcBorders>
              <w:left w:val="dotDash" w:color="auto" w:sz="8" w:space="0"/>
            </w:tcBorders>
          </w:tcPr>
          <w:p w14:paraId="48E8DC89">
            <w:pPr>
              <w:spacing w:line="360" w:lineRule="auto"/>
              <w:rPr>
                <w:rFonts w:ascii="宋体" w:hAnsi="宋体" w:cs="宋体"/>
                <w:color w:val="000000" w:themeColor="text1"/>
                <w:szCs w:val="21"/>
                <w:highlight w:val="none"/>
                <w14:textFill>
                  <w14:solidFill>
                    <w14:schemeClr w14:val="tx1"/>
                  </w14:solidFill>
                </w14:textFill>
              </w:rPr>
            </w:pPr>
          </w:p>
        </w:tc>
      </w:tr>
    </w:tbl>
    <w:p w14:paraId="7159CAAC">
      <w:pPr>
        <w:snapToGrid w:val="0"/>
        <w:spacing w:before="120" w:beforeLines="50" w:after="50"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供应商:(公章)</w:t>
      </w:r>
    </w:p>
    <w:p w14:paraId="1599665B">
      <w:pPr>
        <w:snapToGrid w:val="0"/>
        <w:spacing w:before="120" w:beforeLines="50" w:after="50"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                                        日期：  _____年___月___日</w:t>
      </w:r>
    </w:p>
    <w:p w14:paraId="49797851">
      <w:pP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r>
    </w:p>
    <w:p w14:paraId="0EDA4044">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6-2.法定代表人身份证明格式：</w:t>
      </w:r>
    </w:p>
    <w:p w14:paraId="2506D02E">
      <w:pPr>
        <w:spacing w:line="360" w:lineRule="auto"/>
        <w:jc w:val="center"/>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法定代表人身份证明</w:t>
      </w:r>
      <w:r>
        <w:rPr>
          <w:rFonts w:hint="eastAsia" w:ascii="宋体" w:hAnsi="宋体" w:cs="宋体"/>
          <w:b/>
          <w:bCs/>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 xml:space="preserve">标段   </w:t>
      </w:r>
      <w:r>
        <w:rPr>
          <w:rFonts w:hint="eastAsia" w:ascii="宋体" w:hAnsi="宋体" w:cs="宋体"/>
          <w:b/>
          <w:bCs/>
          <w:color w:val="000000" w:themeColor="text1"/>
          <w:szCs w:val="21"/>
          <w:highlight w:val="none"/>
          <w:lang w:eastAsia="zh-CN"/>
          <w14:textFill>
            <w14:solidFill>
              <w14:schemeClr w14:val="tx1"/>
            </w14:solidFill>
          </w14:textFill>
        </w:rPr>
        <w:t>）</w:t>
      </w:r>
    </w:p>
    <w:p w14:paraId="15A23551">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（适用于法定代表人、单位负责人本人代表供应商参加投标）</w:t>
      </w:r>
    </w:p>
    <w:p w14:paraId="72C066C4">
      <w:pPr>
        <w:wordWrap w:val="0"/>
        <w:jc w:val="center"/>
        <w:outlineLvl w:val="3"/>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法定代表人身份证明</w:t>
      </w:r>
      <w:r>
        <w:rPr>
          <w:rFonts w:hint="eastAsia" w:ascii="宋体" w:hAnsi="宋体" w:cs="宋体"/>
          <w:b/>
          <w:color w:val="000000" w:themeColor="text1"/>
          <w:szCs w:val="21"/>
          <w:highlight w:val="none"/>
          <w14:textFill>
            <w14:solidFill>
              <w14:schemeClr w14:val="tx1"/>
            </w14:solidFill>
          </w14:textFill>
        </w:rPr>
        <w:t>（参考样张）</w:t>
      </w:r>
    </w:p>
    <w:p w14:paraId="44160C27">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单位名称：</w:t>
      </w:r>
      <w:r>
        <w:rPr>
          <w:rFonts w:hint="eastAsia" w:ascii="宋体" w:hAnsi="宋体" w:cs="宋体"/>
          <w:color w:val="000000" w:themeColor="text1"/>
          <w:szCs w:val="21"/>
          <w:highlight w:val="none"/>
          <w:u w:val="single"/>
          <w14:textFill>
            <w14:solidFill>
              <w14:schemeClr w14:val="tx1"/>
            </w14:solidFill>
          </w14:textFill>
        </w:rPr>
        <w:t xml:space="preserve">                              </w:t>
      </w:r>
    </w:p>
    <w:p w14:paraId="5B122798">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地址：</w:t>
      </w:r>
      <w:r>
        <w:rPr>
          <w:rFonts w:hint="eastAsia" w:ascii="宋体" w:hAnsi="宋体" w:cs="宋体"/>
          <w:color w:val="000000" w:themeColor="text1"/>
          <w:szCs w:val="21"/>
          <w:highlight w:val="none"/>
          <w:u w:val="single"/>
          <w14:textFill>
            <w14:solidFill>
              <w14:schemeClr w14:val="tx1"/>
            </w14:solidFill>
          </w14:textFill>
        </w:rPr>
        <w:t xml:space="preserve">                                  </w:t>
      </w:r>
    </w:p>
    <w:p w14:paraId="1863D3CC">
      <w:pPr>
        <w:pStyle w:val="358"/>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性别：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年龄：</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身份证号码：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14:paraId="771B22AF">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mc:AlternateContent>
          <mc:Choice Requires="wps">
            <w:drawing>
              <wp:anchor distT="0" distB="0" distL="113665" distR="113665" simplePos="0" relativeHeight="251660288" behindDoc="0" locked="0" layoutInCell="1" allowOverlap="1">
                <wp:simplePos x="0" y="0"/>
                <wp:positionH relativeFrom="column">
                  <wp:posOffset>558800</wp:posOffset>
                </wp:positionH>
                <wp:positionV relativeFrom="paragraph">
                  <wp:posOffset>330200</wp:posOffset>
                </wp:positionV>
                <wp:extent cx="4787900" cy="4762500"/>
                <wp:effectExtent l="4444" t="4444" r="8255" b="14604"/>
                <wp:wrapNone/>
                <wp:docPr id="4" name="矩形 3"/>
                <wp:cNvGraphicFramePr/>
                <a:graphic xmlns:a="http://schemas.openxmlformats.org/drawingml/2006/main">
                  <a:graphicData uri="http://schemas.microsoft.com/office/word/2010/wordprocessingShape">
                    <wps:wsp>
                      <wps:cNvSpPr/>
                      <wps:spPr>
                        <a:xfrm>
                          <a:off x="0" y="0"/>
                          <a:ext cx="4787900" cy="4762500"/>
                        </a:xfrm>
                        <a:prstGeom prst="rect">
                          <a:avLst/>
                        </a:prstGeom>
                        <a:noFill/>
                        <a:ln cap="flat" cmpd="sng">
                          <a:solidFill>
                            <a:srgbClr val="FFFFFF"/>
                          </a:solidFill>
                          <a:prstDash val="solid"/>
                          <a:round/>
                        </a:ln>
                      </wps:spPr>
                      <wps:bodyPr vert="horz" wrap="square" lIns="91440" tIns="45720" rIns="91440" bIns="45720" anchor="t" anchorCtr="0" upright="1">
                        <a:noAutofit/>
                      </wps:bodyPr>
                    </wps:wsp>
                  </a:graphicData>
                </a:graphic>
              </wp:anchor>
            </w:drawing>
          </mc:Choice>
          <mc:Fallback>
            <w:pict>
              <v:rect id="矩形 3" o:spid="_x0000_s1026" o:spt="1" style="position:absolute;left:0pt;margin-left:44pt;margin-top:26pt;height:375pt;width:377pt;z-index:251660288;mso-width-relative:page;mso-height-relative:page;" filled="f" stroked="t" coordsize="21600,21600" o:gfxdata="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KKRsL7XAAAACQEAAA8AAAAAAAAA&#10;AQAgAAAAIgAAAGRycy9kb3ducmV2LnhtbFBLAQIUABQAAAAIAIdO4kBOewSKEgIAABoEAAAOAAAA&#10;AAAAAAEAIAAAACYBAABkcnMvZTJvRG9jLnhtbFBLBQYAAAAABgAGAFkBAACqBQAAAAA=&#10;">
                <v:fill on="f" focussize="0,0"/>
                <v:stroke color="#FFFFFF" joinstyle="round"/>
                <v:imagedata o:title=""/>
                <o:lock v:ext="edit" aspectratio="f"/>
              </v:rect>
            </w:pict>
          </mc:Fallback>
        </mc:AlternateContent>
      </w:r>
      <w:r>
        <w:rPr>
          <w:rFonts w:hint="eastAsia" w:ascii="宋体" w:hAnsi="宋体" w:cs="宋体"/>
          <w:color w:val="000000" w:themeColor="text1"/>
          <w:szCs w:val="21"/>
          <w:highlight w:val="none"/>
          <w14:textFill>
            <w14:solidFill>
              <w14:schemeClr w14:val="tx1"/>
            </w14:solidFill>
          </w14:textFill>
        </w:rPr>
        <w:t xml:space="preserve">  手机号码：</w:t>
      </w:r>
      <w:r>
        <w:rPr>
          <w:rFonts w:hint="eastAsia" w:ascii="宋体" w:hAnsi="宋体" w:cs="宋体"/>
          <w:color w:val="000000" w:themeColor="text1"/>
          <w:szCs w:val="21"/>
          <w:highlight w:val="none"/>
          <w:u w:val="single"/>
          <w14:textFill>
            <w14:solidFill>
              <w14:schemeClr w14:val="tx1"/>
            </w14:solidFill>
          </w14:textFill>
        </w:rPr>
        <w:t xml:space="preserve">                 </w:t>
      </w:r>
    </w:p>
    <w:p w14:paraId="4A69F4E2">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系</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的法定代表人                        </w:t>
      </w:r>
    </w:p>
    <w:p w14:paraId="255306F2">
      <w:pPr>
        <w:snapToGrid w:val="0"/>
        <w:spacing w:before="120" w:beforeLines="50" w:after="50" w:line="460" w:lineRule="exact"/>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附法定代表人身份证复印件</w:t>
      </w:r>
    </w:p>
    <w:p w14:paraId="30545EB7">
      <w:pPr>
        <w:pStyle w:val="63"/>
        <w:ind w:firstLine="420"/>
        <w:rPr>
          <w:rFonts w:ascii="宋体" w:hAnsi="宋体" w:eastAsia="宋体" w:cs="宋体"/>
          <w:color w:val="000000" w:themeColor="text1"/>
          <w:sz w:val="21"/>
          <w:highlight w:val="none"/>
          <w14:textFill>
            <w14:solidFill>
              <w14:schemeClr w14:val="tx1"/>
            </w14:solidFill>
          </w14:textFill>
        </w:rPr>
      </w:pPr>
    </w:p>
    <w:tbl>
      <w:tblPr>
        <w:tblStyle w:val="54"/>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10E7352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tcPr>
          <w:p w14:paraId="7AAC6697">
            <w:pPr>
              <w:jc w:val="center"/>
              <w:rPr>
                <w:rFonts w:ascii="宋体" w:hAnsi="宋体" w:cs="宋体"/>
                <w:color w:val="000000" w:themeColor="text1"/>
                <w:szCs w:val="21"/>
                <w:highlight w:val="none"/>
                <w14:textFill>
                  <w14:solidFill>
                    <w14:schemeClr w14:val="tx1"/>
                  </w14:solidFill>
                </w14:textFill>
              </w:rPr>
            </w:pPr>
          </w:p>
          <w:p w14:paraId="20D22F9D">
            <w:pPr>
              <w:rPr>
                <w:rFonts w:ascii="宋体" w:hAnsi="宋体" w:cs="宋体"/>
                <w:color w:val="000000" w:themeColor="text1"/>
                <w:szCs w:val="21"/>
                <w:highlight w:val="none"/>
                <w14:textFill>
                  <w14:solidFill>
                    <w14:schemeClr w14:val="tx1"/>
                  </w14:solidFill>
                </w14:textFill>
              </w:rPr>
            </w:pPr>
          </w:p>
          <w:p w14:paraId="6A34DC6C">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法定代表人身份证正面复印件粘贴处，复印件清晰可认</w:t>
            </w:r>
          </w:p>
          <w:p w14:paraId="7F54742E">
            <w:pPr>
              <w:spacing w:line="360" w:lineRule="auto"/>
              <w:rPr>
                <w:rFonts w:ascii="宋体" w:hAnsi="宋体" w:cs="宋体"/>
                <w:color w:val="000000" w:themeColor="text1"/>
                <w:szCs w:val="21"/>
                <w:highlight w:val="none"/>
                <w14:textFill>
                  <w14:solidFill>
                    <w14:schemeClr w14:val="tx1"/>
                  </w14:solidFill>
                </w14:textFill>
              </w:rPr>
            </w:pPr>
          </w:p>
        </w:tc>
      </w:tr>
      <w:tr w14:paraId="4382FCD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FFC4030">
            <w:pPr>
              <w:rPr>
                <w:rFonts w:ascii="宋体" w:hAnsi="宋体" w:cs="宋体"/>
                <w:color w:val="000000" w:themeColor="text1"/>
                <w:szCs w:val="21"/>
                <w:highlight w:val="none"/>
                <w14:textFill>
                  <w14:solidFill>
                    <w14:schemeClr w14:val="tx1"/>
                  </w14:solidFill>
                </w14:textFill>
              </w:rPr>
            </w:pPr>
          </w:p>
          <w:p w14:paraId="548CCA5E">
            <w:pPr>
              <w:rPr>
                <w:rFonts w:ascii="宋体" w:hAnsi="宋体" w:cs="宋体"/>
                <w:color w:val="000000" w:themeColor="text1"/>
                <w:szCs w:val="21"/>
                <w:highlight w:val="none"/>
                <w14:textFill>
                  <w14:solidFill>
                    <w14:schemeClr w14:val="tx1"/>
                  </w14:solidFill>
                </w14:textFill>
              </w:rPr>
            </w:pPr>
          </w:p>
          <w:p w14:paraId="5AFE6DBB">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法定代表人身份证反面复印件粘贴处，复印件清晰可认</w:t>
            </w:r>
          </w:p>
          <w:p w14:paraId="36F7D01B">
            <w:pPr>
              <w:jc w:val="center"/>
              <w:rPr>
                <w:rFonts w:ascii="宋体" w:hAnsi="宋体" w:cs="宋体"/>
                <w:color w:val="000000" w:themeColor="text1"/>
                <w:szCs w:val="21"/>
                <w:highlight w:val="none"/>
                <w14:textFill>
                  <w14:solidFill>
                    <w14:schemeClr w14:val="tx1"/>
                  </w14:solidFill>
                </w14:textFill>
              </w:rPr>
            </w:pPr>
          </w:p>
          <w:p w14:paraId="2740F5A8">
            <w:pPr>
              <w:spacing w:line="360" w:lineRule="auto"/>
              <w:rPr>
                <w:rFonts w:ascii="宋体" w:hAnsi="宋体" w:cs="宋体"/>
                <w:color w:val="000000" w:themeColor="text1"/>
                <w:szCs w:val="21"/>
                <w:highlight w:val="none"/>
                <w14:textFill>
                  <w14:solidFill>
                    <w14:schemeClr w14:val="tx1"/>
                  </w14:solidFill>
                </w14:textFill>
              </w:rPr>
            </w:pPr>
          </w:p>
        </w:tc>
      </w:tr>
    </w:tbl>
    <w:p w14:paraId="782D8AA6">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 xml:space="preserve"> </w:t>
      </w:r>
    </w:p>
    <w:p w14:paraId="7772655F">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7EAFC345">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6BD7208F">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13181C8F">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7C578D85">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7240CC85">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41C85849">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4E6E75CE">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015A89D3">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6BE89DBF">
      <w:pPr>
        <w:snapToGrid w:val="0"/>
        <w:spacing w:before="120" w:beforeLines="50" w:after="50" w:line="460" w:lineRule="exact"/>
        <w:rPr>
          <w:rFonts w:ascii="宋体" w:hAnsi="宋体" w:cs="宋体"/>
          <w:b/>
          <w:color w:val="000000" w:themeColor="text1"/>
          <w:szCs w:val="21"/>
          <w:highlight w:val="none"/>
          <w14:textFill>
            <w14:solidFill>
              <w14:schemeClr w14:val="tx1"/>
            </w14:solidFill>
          </w14:textFill>
        </w:rPr>
      </w:pPr>
    </w:p>
    <w:p w14:paraId="3E42FB03">
      <w:pPr>
        <w:pStyle w:val="52"/>
        <w:spacing w:before="120" w:after="120"/>
        <w:ind w:firstLine="422"/>
        <w:rPr>
          <w:color w:val="000000" w:themeColor="text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供应商</w:t>
      </w:r>
      <w:r>
        <w:rPr>
          <w:rFonts w:hint="eastAsia" w:ascii="宋体" w:hAnsi="宋体" w:cs="宋体"/>
          <w:b/>
          <w:color w:val="000000" w:themeColor="text1"/>
          <w:spacing w:val="20"/>
          <w:sz w:val="21"/>
          <w:szCs w:val="21"/>
          <w:highlight w:val="none"/>
          <w14:textFill>
            <w14:solidFill>
              <w14:schemeClr w14:val="tx1"/>
            </w14:solidFill>
          </w14:textFill>
        </w:rPr>
        <w:t>（盖章）</w:t>
      </w:r>
      <w:r>
        <w:rPr>
          <w:rFonts w:hint="eastAsia" w:ascii="宋体" w:hAnsi="宋体" w:cs="宋体"/>
          <w:b/>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b/>
          <w:color w:val="000000" w:themeColor="text1"/>
          <w:sz w:val="21"/>
          <w:szCs w:val="21"/>
          <w:highlight w:val="none"/>
          <w14:textFill>
            <w14:solidFill>
              <w14:schemeClr w14:val="tx1"/>
            </w14:solidFill>
          </w14:textFill>
        </w:rPr>
        <w:t>日期：  _____年___月___日</w:t>
      </w:r>
    </w:p>
    <w:p w14:paraId="7A44FCC4">
      <w:pPr>
        <w:snapToGrid w:val="0"/>
        <w:spacing w:before="50" w:after="120" w:afterLines="50"/>
        <w:jc w:val="left"/>
        <w:rPr>
          <w:rFonts w:ascii="宋体" w:hAnsi="宋体" w:cs="宋体"/>
          <w:color w:val="000000" w:themeColor="text1"/>
          <w:sz w:val="24"/>
          <w:highlight w:val="none"/>
          <w14:textFill>
            <w14:solidFill>
              <w14:schemeClr w14:val="tx1"/>
            </w14:solidFill>
          </w14:textFill>
        </w:rPr>
      </w:pPr>
    </w:p>
    <w:p w14:paraId="6207EDE5">
      <w:pPr>
        <w:snapToGrid w:val="0"/>
        <w:spacing w:before="50" w:after="120" w:afterLines="50"/>
        <w:jc w:val="left"/>
        <w:rPr>
          <w:rFonts w:ascii="宋体" w:hAnsi="宋体" w:cs="宋体"/>
          <w:color w:val="000000" w:themeColor="text1"/>
          <w:sz w:val="24"/>
          <w:highlight w:val="none"/>
          <w14:textFill>
            <w14:solidFill>
              <w14:schemeClr w14:val="tx1"/>
            </w14:solidFill>
          </w14:textFill>
        </w:rPr>
      </w:pPr>
    </w:p>
    <w:p w14:paraId="421EFA87">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1C4B89B7">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3045D16F">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67536380">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1863FA6E">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52E1756E">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7.项目负责人简历：</w:t>
      </w:r>
    </w:p>
    <w:p w14:paraId="6BC8B688">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558CAECC">
      <w:pPr>
        <w:spacing w:line="360" w:lineRule="auto"/>
        <w:jc w:val="center"/>
        <w:rPr>
          <w:rFonts w:hint="eastAsia" w:ascii="宋体" w:hAnsi="宋体" w:eastAsia="宋体" w:cs="宋体"/>
          <w:snapToGrid w:val="0"/>
          <w:color w:val="000000" w:themeColor="text1"/>
          <w:szCs w:val="21"/>
          <w:highlight w:val="none"/>
          <w:lang w:eastAsia="zh-CN"/>
          <w14:textFill>
            <w14:solidFill>
              <w14:schemeClr w14:val="tx1"/>
            </w14:solidFill>
          </w14:textFill>
        </w:rPr>
      </w:pPr>
      <w:r>
        <w:rPr>
          <w:rFonts w:hint="eastAsia" w:ascii="宋体" w:hAnsi="宋体" w:cs="宋体"/>
          <w:snapToGrid w:val="0"/>
          <w:color w:val="000000" w:themeColor="text1"/>
          <w:szCs w:val="21"/>
          <w:highlight w:val="none"/>
          <w14:textFill>
            <w14:solidFill>
              <w14:schemeClr w14:val="tx1"/>
            </w14:solidFill>
          </w14:textFill>
        </w:rPr>
        <w:t>项目负责人简历表</w:t>
      </w:r>
      <w:r>
        <w:rPr>
          <w:rFonts w:hint="eastAsia" w:ascii="宋体" w:hAnsi="宋体" w:cs="宋体"/>
          <w:snapToGrid w:val="0"/>
          <w:color w:val="000000" w:themeColor="text1"/>
          <w:szCs w:val="21"/>
          <w:highlight w:val="none"/>
          <w:lang w:eastAsia="zh-CN"/>
          <w14:textFill>
            <w14:solidFill>
              <w14:schemeClr w14:val="tx1"/>
            </w14:solidFill>
          </w14:textFill>
        </w:rPr>
        <w:t>（</w:t>
      </w:r>
      <w:r>
        <w:rPr>
          <w:rFonts w:hint="eastAsia" w:ascii="宋体" w:hAnsi="宋体" w:cs="宋体"/>
          <w:snapToGrid w:val="0"/>
          <w:color w:val="000000" w:themeColor="text1"/>
          <w:szCs w:val="21"/>
          <w:highlight w:val="none"/>
          <w:lang w:val="en-US" w:eastAsia="zh-CN"/>
          <w14:textFill>
            <w14:solidFill>
              <w14:schemeClr w14:val="tx1"/>
            </w14:solidFill>
          </w14:textFill>
        </w:rPr>
        <w:t xml:space="preserve">标段   </w:t>
      </w:r>
      <w:r>
        <w:rPr>
          <w:rFonts w:hint="eastAsia" w:ascii="宋体" w:hAnsi="宋体" w:cs="宋体"/>
          <w:snapToGrid w:val="0"/>
          <w:color w:val="000000" w:themeColor="text1"/>
          <w:szCs w:val="21"/>
          <w:highlight w:val="none"/>
          <w:lang w:eastAsia="zh-CN"/>
          <w14:textFill>
            <w14:solidFill>
              <w14:schemeClr w14:val="tx1"/>
            </w14:solidFill>
          </w14:textFill>
        </w:rPr>
        <w:t>）</w:t>
      </w:r>
    </w:p>
    <w:p w14:paraId="60AE2737">
      <w:pPr>
        <w:snapToGrid w:val="0"/>
        <w:spacing w:before="120" w:beforeLines="50" w:after="50" w:line="360" w:lineRule="auto"/>
        <w:jc w:val="center"/>
        <w:rPr>
          <w:rFonts w:ascii="宋体" w:hAnsi="宋体" w:cs="宋体"/>
          <w:bCs/>
          <w:color w:val="000000" w:themeColor="text1"/>
          <w:szCs w:val="21"/>
          <w:highlight w:val="none"/>
          <w14:textFill>
            <w14:solidFill>
              <w14:schemeClr w14:val="tx1"/>
            </w14:solidFill>
          </w14:textFill>
        </w:rPr>
      </w:pPr>
    </w:p>
    <w:p w14:paraId="5AC54398">
      <w:pPr>
        <w:snapToGrid w:val="0"/>
        <w:spacing w:before="120" w:beforeLines="50" w:after="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项目名称：</w:t>
      </w:r>
    </w:p>
    <w:tbl>
      <w:tblPr>
        <w:tblStyle w:val="54"/>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4016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F3237F8">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139B15F3">
            <w:pPr>
              <w:spacing w:line="360" w:lineRule="auto"/>
              <w:jc w:val="center"/>
              <w:rPr>
                <w:rFonts w:ascii="宋体" w:hAnsi="宋体" w:cs="宋体"/>
                <w:color w:val="000000" w:themeColor="text1"/>
                <w:szCs w:val="21"/>
                <w:highlight w:val="none"/>
                <w:u w:color="000000"/>
                <w14:textFill>
                  <w14:solidFill>
                    <w14:schemeClr w14:val="tx1"/>
                  </w14:solidFill>
                </w14:textFill>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F3B3516">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6A2A6881">
            <w:pPr>
              <w:spacing w:line="360" w:lineRule="auto"/>
              <w:jc w:val="center"/>
              <w:rPr>
                <w:rFonts w:ascii="宋体" w:hAnsi="宋体" w:cs="宋体"/>
                <w:color w:val="000000" w:themeColor="text1"/>
                <w:szCs w:val="21"/>
                <w:highlight w:val="none"/>
                <w:u w:color="000000"/>
                <w14:textFill>
                  <w14:solidFill>
                    <w14:schemeClr w14:val="tx1"/>
                  </w14:solidFill>
                </w14:textFill>
              </w:rPr>
            </w:pPr>
          </w:p>
        </w:tc>
      </w:tr>
      <w:tr w14:paraId="46FF6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6D8DBD9">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53F1ED96">
            <w:pPr>
              <w:spacing w:line="360" w:lineRule="auto"/>
              <w:jc w:val="center"/>
              <w:rPr>
                <w:rFonts w:ascii="宋体" w:hAnsi="宋体" w:cs="宋体"/>
                <w:color w:val="000000" w:themeColor="text1"/>
                <w:szCs w:val="21"/>
                <w:highlight w:val="none"/>
                <w:u w:color="000000"/>
                <w14:textFill>
                  <w14:solidFill>
                    <w14:schemeClr w14:val="tx1"/>
                  </w14:solidFill>
                </w14:textFill>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97361C5">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0BAFC19D">
            <w:pPr>
              <w:spacing w:line="360" w:lineRule="auto"/>
              <w:jc w:val="center"/>
              <w:rPr>
                <w:rFonts w:ascii="宋体" w:hAnsi="宋体" w:cs="宋体"/>
                <w:color w:val="000000" w:themeColor="text1"/>
                <w:szCs w:val="21"/>
                <w:highlight w:val="none"/>
                <w:u w:color="000000"/>
                <w14:textFill>
                  <w14:solidFill>
                    <w14:schemeClr w14:val="tx1"/>
                  </w14:solidFill>
                </w14:textFill>
              </w:rPr>
            </w:pPr>
          </w:p>
        </w:tc>
      </w:tr>
      <w:tr w14:paraId="2B0F4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4A615E9D">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237CC284">
            <w:pPr>
              <w:spacing w:line="360" w:lineRule="auto"/>
              <w:jc w:val="center"/>
              <w:rPr>
                <w:rFonts w:ascii="宋体" w:hAnsi="宋体" w:cs="宋体"/>
                <w:color w:val="000000" w:themeColor="text1"/>
                <w:szCs w:val="21"/>
                <w:highlight w:val="none"/>
                <w:u w:color="000000"/>
                <w14:textFill>
                  <w14:solidFill>
                    <w14:schemeClr w14:val="tx1"/>
                  </w14:solidFill>
                </w14:textFill>
              </w:rPr>
            </w:pPr>
          </w:p>
        </w:tc>
        <w:tc>
          <w:tcPr>
            <w:tcW w:w="1952" w:type="dxa"/>
            <w:tcBorders>
              <w:top w:val="single" w:color="auto" w:sz="4" w:space="0"/>
              <w:left w:val="single" w:color="auto" w:sz="4" w:space="0"/>
              <w:bottom w:val="single" w:color="auto" w:sz="4" w:space="0"/>
              <w:right w:val="single" w:color="auto" w:sz="4" w:space="0"/>
            </w:tcBorders>
            <w:vAlign w:val="center"/>
          </w:tcPr>
          <w:p w14:paraId="7895D129">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446514F">
            <w:pPr>
              <w:spacing w:line="360" w:lineRule="auto"/>
              <w:jc w:val="center"/>
              <w:rPr>
                <w:rFonts w:ascii="宋体" w:hAnsi="宋体" w:cs="宋体"/>
                <w:color w:val="000000" w:themeColor="text1"/>
                <w:szCs w:val="21"/>
                <w:highlight w:val="none"/>
                <w:u w:color="000000"/>
                <w14:textFill>
                  <w14:solidFill>
                    <w14:schemeClr w14:val="tx1"/>
                  </w14:solidFill>
                </w14:textFill>
              </w:rPr>
            </w:pPr>
          </w:p>
        </w:tc>
      </w:tr>
      <w:tr w14:paraId="42B5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534BDF2E">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5FF36910">
            <w:pPr>
              <w:spacing w:line="360" w:lineRule="auto"/>
              <w:ind w:firstLine="419"/>
              <w:jc w:val="center"/>
              <w:rPr>
                <w:rFonts w:ascii="宋体" w:hAnsi="宋体" w:cs="宋体"/>
                <w:color w:val="000000" w:themeColor="text1"/>
                <w:szCs w:val="21"/>
                <w:highlight w:val="none"/>
                <w:u w:color="000000"/>
                <w14:textFill>
                  <w14:solidFill>
                    <w14:schemeClr w14:val="tx1"/>
                  </w14:solidFill>
                </w14:textFill>
              </w:rPr>
            </w:pPr>
          </w:p>
        </w:tc>
        <w:tc>
          <w:tcPr>
            <w:tcW w:w="1952" w:type="dxa"/>
            <w:tcBorders>
              <w:top w:val="single" w:color="auto" w:sz="4" w:space="0"/>
              <w:left w:val="single" w:color="auto" w:sz="4" w:space="0"/>
              <w:bottom w:val="single" w:color="000000" w:sz="4" w:space="0"/>
              <w:right w:val="single" w:color="auto" w:sz="4" w:space="0"/>
            </w:tcBorders>
            <w:vAlign w:val="center"/>
          </w:tcPr>
          <w:p w14:paraId="09FBFA1E">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D19795D">
            <w:pPr>
              <w:spacing w:line="360" w:lineRule="auto"/>
              <w:jc w:val="center"/>
              <w:rPr>
                <w:rFonts w:ascii="宋体" w:hAnsi="宋体" w:cs="宋体"/>
                <w:color w:val="000000" w:themeColor="text1"/>
                <w:szCs w:val="21"/>
                <w:highlight w:val="none"/>
                <w:u w:color="000000"/>
                <w14:textFill>
                  <w14:solidFill>
                    <w14:schemeClr w14:val="tx1"/>
                  </w14:solidFill>
                </w14:textFill>
              </w:rPr>
            </w:pPr>
          </w:p>
        </w:tc>
      </w:tr>
      <w:tr w14:paraId="0464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4DC0C0FD">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u w:color="000000"/>
                <w14:textFill>
                  <w14:solidFill>
                    <w14:schemeClr w14:val="tx1"/>
                  </w14:solidFill>
                </w14:textFill>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A969217">
            <w:pPr>
              <w:spacing w:line="360" w:lineRule="auto"/>
              <w:jc w:val="center"/>
              <w:rPr>
                <w:rFonts w:ascii="宋体" w:hAnsi="宋体" w:cs="宋体"/>
                <w:color w:val="000000" w:themeColor="text1"/>
                <w:szCs w:val="21"/>
                <w:highlight w:val="none"/>
                <w:u w:color="000000"/>
                <w14:textFill>
                  <w14:solidFill>
                    <w14:schemeClr w14:val="tx1"/>
                  </w14:solidFill>
                </w14:textFill>
              </w:rPr>
            </w:pPr>
          </w:p>
        </w:tc>
        <w:tc>
          <w:tcPr>
            <w:tcW w:w="1952" w:type="dxa"/>
            <w:tcBorders>
              <w:top w:val="single" w:color="auto" w:sz="4" w:space="0"/>
              <w:left w:val="single" w:color="auto" w:sz="4" w:space="0"/>
              <w:bottom w:val="single" w:color="000000" w:sz="4" w:space="0"/>
              <w:right w:val="single" w:color="auto" w:sz="4" w:space="0"/>
            </w:tcBorders>
            <w:vAlign w:val="center"/>
          </w:tcPr>
          <w:p w14:paraId="370C1A64">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u w:color="000000"/>
                <w14:textFill>
                  <w14:solidFill>
                    <w14:schemeClr w14:val="tx1"/>
                  </w14:solidFill>
                </w14:textFill>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5A82711">
            <w:pPr>
              <w:spacing w:line="360" w:lineRule="auto"/>
              <w:jc w:val="center"/>
              <w:rPr>
                <w:rFonts w:ascii="宋体" w:hAnsi="宋体" w:cs="宋体"/>
                <w:color w:val="000000" w:themeColor="text1"/>
                <w:szCs w:val="21"/>
                <w:highlight w:val="none"/>
                <w:u w:color="000000"/>
                <w14:textFill>
                  <w14:solidFill>
                    <w14:schemeClr w14:val="tx1"/>
                  </w14:solidFill>
                </w14:textFill>
              </w:rPr>
            </w:pPr>
          </w:p>
        </w:tc>
      </w:tr>
      <w:tr w14:paraId="14AC2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756D3014">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简</w:t>
            </w:r>
          </w:p>
          <w:p w14:paraId="3CA989E5">
            <w:pPr>
              <w:spacing w:line="360" w:lineRule="auto"/>
              <w:jc w:val="center"/>
              <w:rPr>
                <w:rFonts w:ascii="宋体" w:hAnsi="宋体" w:cs="宋体"/>
                <w:color w:val="000000" w:themeColor="text1"/>
                <w:szCs w:val="21"/>
                <w:highlight w:val="none"/>
                <w14:textFill>
                  <w14:solidFill>
                    <w14:schemeClr w14:val="tx1"/>
                  </w14:solidFill>
                </w14:textFill>
              </w:rPr>
            </w:pPr>
          </w:p>
          <w:p w14:paraId="5CC5A261">
            <w:pPr>
              <w:spacing w:line="360" w:lineRule="auto"/>
              <w:jc w:val="center"/>
              <w:rPr>
                <w:rFonts w:ascii="宋体" w:hAnsi="宋体" w:cs="宋体"/>
                <w:color w:val="000000" w:themeColor="text1"/>
                <w:szCs w:val="21"/>
                <w:highlight w:val="none"/>
                <w14:textFill>
                  <w14:solidFill>
                    <w14:schemeClr w14:val="tx1"/>
                  </w14:solidFill>
                </w14:textFill>
              </w:rPr>
            </w:pPr>
          </w:p>
          <w:p w14:paraId="071477F3">
            <w:pPr>
              <w:spacing w:line="360" w:lineRule="auto"/>
              <w:jc w:val="center"/>
              <w:rPr>
                <w:rFonts w:ascii="宋体" w:hAnsi="宋体" w:cs="宋体"/>
                <w:color w:val="000000" w:themeColor="text1"/>
                <w:szCs w:val="21"/>
                <w:highlight w:val="none"/>
                <w:u w:color="000000"/>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75792835">
            <w:pPr>
              <w:spacing w:line="360" w:lineRule="auto"/>
              <w:jc w:val="center"/>
              <w:rPr>
                <w:rFonts w:ascii="宋体" w:hAnsi="宋体" w:cs="宋体"/>
                <w:color w:val="000000" w:themeColor="text1"/>
                <w:szCs w:val="21"/>
                <w:highlight w:val="none"/>
                <w:u w:color="000000"/>
                <w14:textFill>
                  <w14:solidFill>
                    <w14:schemeClr w14:val="tx1"/>
                  </w14:solidFill>
                </w14:textFill>
              </w:rPr>
            </w:pPr>
          </w:p>
        </w:tc>
      </w:tr>
    </w:tbl>
    <w:p w14:paraId="7223564D">
      <w:pPr>
        <w:spacing w:line="360" w:lineRule="auto"/>
        <w:rPr>
          <w:rFonts w:ascii="宋体" w:hAnsi="宋体" w:cs="宋体"/>
          <w:bCs/>
          <w:snapToGrid w:val="0"/>
          <w:color w:val="000000" w:themeColor="text1"/>
          <w:szCs w:val="21"/>
          <w:highlight w:val="none"/>
          <w14:textFill>
            <w14:solidFill>
              <w14:schemeClr w14:val="tx1"/>
            </w14:solidFill>
          </w14:textFill>
        </w:rPr>
      </w:pPr>
    </w:p>
    <w:p w14:paraId="3879EDD7">
      <w:pPr>
        <w:snapToGrid w:val="0"/>
        <w:spacing w:before="50" w:after="120" w:afterLines="50" w:line="360" w:lineRule="auto"/>
        <w:jc w:val="left"/>
        <w:rPr>
          <w:rFonts w:ascii="宋体" w:hAnsi="宋体" w:cs="宋体"/>
          <w:b/>
          <w:color w:val="000000" w:themeColor="text1"/>
          <w:spacing w:val="20"/>
          <w:szCs w:val="21"/>
          <w:highlight w:val="none"/>
          <w14:textFill>
            <w14:solidFill>
              <w14:schemeClr w14:val="tx1"/>
            </w14:solidFill>
          </w14:textFill>
        </w:rPr>
      </w:pPr>
      <w:bookmarkStart w:id="59" w:name="_Hlk60757472"/>
      <w:r>
        <w:rPr>
          <w:rFonts w:hint="eastAsia" w:ascii="宋体" w:hAnsi="宋体" w:cs="宋体"/>
          <w:b/>
          <w:color w:val="000000" w:themeColor="text1"/>
          <w:spacing w:val="20"/>
          <w:szCs w:val="21"/>
          <w:highlight w:val="none"/>
          <w14:textFill>
            <w14:solidFill>
              <w14:schemeClr w14:val="tx1"/>
            </w14:solidFill>
          </w14:textFill>
        </w:rPr>
        <w:t>法定代表人签字（或盖章）：            供应商（盖章）：</w:t>
      </w:r>
    </w:p>
    <w:p w14:paraId="5248D8FD">
      <w:pPr>
        <w:snapToGrid w:val="0"/>
        <w:spacing w:before="50" w:after="120" w:afterLines="50" w:line="360" w:lineRule="auto"/>
        <w:jc w:val="left"/>
        <w:rPr>
          <w:rFonts w:ascii="宋体" w:hAnsi="宋体" w:cs="宋体"/>
          <w:b/>
          <w:color w:val="000000" w:themeColor="text1"/>
          <w:szCs w:val="21"/>
          <w:highlight w:val="none"/>
          <w14:textFill>
            <w14:solidFill>
              <w14:schemeClr w14:val="tx1"/>
            </w14:solidFill>
          </w14:textFill>
        </w:rPr>
      </w:pPr>
    </w:p>
    <w:p w14:paraId="7CE78F22">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日期：  _____年___月___日</w:t>
      </w:r>
      <w:r>
        <w:rPr>
          <w:rFonts w:hint="eastAsia" w:ascii="宋体" w:hAnsi="宋体" w:cs="宋体"/>
          <w:b/>
          <w:color w:val="000000" w:themeColor="text1"/>
          <w:szCs w:val="21"/>
          <w:highlight w:val="none"/>
          <w14:textFill>
            <w14:solidFill>
              <w14:schemeClr w14:val="tx1"/>
            </w14:solidFill>
          </w14:textFill>
        </w:rPr>
        <w:br w:type="page"/>
      </w:r>
      <w:bookmarkEnd w:id="59"/>
      <w:r>
        <w:rPr>
          <w:rFonts w:hint="eastAsia" w:ascii="宋体" w:hAnsi="宋体" w:cs="宋体"/>
          <w:color w:val="000000" w:themeColor="text1"/>
          <w:szCs w:val="21"/>
          <w:highlight w:val="none"/>
          <w14:textFill>
            <w14:solidFill>
              <w14:schemeClr w14:val="tx1"/>
            </w14:solidFill>
          </w14:textFill>
        </w:rPr>
        <w:t>8.项目实施人员一览表格式</w:t>
      </w:r>
    </w:p>
    <w:p w14:paraId="7FE841BE">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0EAE8009">
      <w:pPr>
        <w:snapToGrid w:val="0"/>
        <w:spacing w:before="120" w:beforeLines="50" w:after="50"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项目实施人员（主要从业人员及其技术资格）一览表</w:t>
      </w:r>
      <w:r>
        <w:rPr>
          <w:rFonts w:hint="eastAsia" w:ascii="宋体" w:hAnsi="宋体" w:cs="宋体"/>
          <w:b/>
          <w:color w:val="000000" w:themeColor="text1"/>
          <w:szCs w:val="21"/>
          <w:highlight w:val="none"/>
          <w:lang w:eastAsia="zh-CN"/>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 xml:space="preserve">标段  </w:t>
      </w:r>
      <w:r>
        <w:rPr>
          <w:rFonts w:hint="eastAsia" w:ascii="宋体" w:hAnsi="宋体" w:cs="宋体"/>
          <w:b/>
          <w:color w:val="000000" w:themeColor="text1"/>
          <w:szCs w:val="21"/>
          <w:highlight w:val="none"/>
          <w:lang w:eastAsia="zh-CN"/>
          <w14:textFill>
            <w14:solidFill>
              <w14:schemeClr w14:val="tx1"/>
            </w14:solidFill>
          </w14:textFill>
        </w:rPr>
        <w:t>）</w:t>
      </w:r>
    </w:p>
    <w:p w14:paraId="0DD751D4">
      <w:pPr>
        <w:snapToGrid w:val="0"/>
        <w:spacing w:before="120" w:beforeLines="50" w:after="5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项目名称：</w:t>
      </w:r>
    </w:p>
    <w:tbl>
      <w:tblPr>
        <w:tblStyle w:val="54"/>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234C37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44703FF">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71FC0EBC">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0CE32E78">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00CE7C2F">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79EFC696">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4AD76B88">
            <w:pPr>
              <w:snapToGrid w:val="0"/>
              <w:spacing w:before="120" w:beforeLines="50" w:after="50"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进入本单位工作开始时间</w:t>
            </w:r>
          </w:p>
        </w:tc>
      </w:tr>
      <w:tr w14:paraId="75D4B2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BE9BF8A">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5BA88BA0">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700293BB">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2CCDF5C9">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7D2921BB">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6CE051FE">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27D092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19F60135">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6EE245D3">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5D76D885">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6AF5AC29">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75E697FA">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02D75B2F">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78C935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3EB4917">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6CA92A45">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49383D97">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2FC4D79E">
            <w:pPr>
              <w:pStyle w:val="31"/>
              <w:snapToGrid w:val="0"/>
              <w:spacing w:before="120" w:beforeLines="50" w:after="50" w:line="360" w:lineRule="auto"/>
              <w:ind w:left="5250"/>
              <w:jc w:val="center"/>
              <w:rPr>
                <w:rFonts w:ascii="宋体" w:hAnsi="宋体" w:eastAsia="宋体" w:cs="宋体"/>
                <w:color w:val="000000" w:themeColor="text1"/>
                <w:kern w:val="2"/>
                <w:sz w:val="2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65DD0D10">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6EBD97E5">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4926DF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1CE7DD34">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507F85BD">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5689A24A">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102BA4EC">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3FFCD64B">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68BF585F">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0DA16E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B36F218">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50792FE3">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5555FF62">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658FEB4D">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648D4327">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744E6A10">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03125F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39768454">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31047615">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5DA4C61D">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63A652C4">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46FA7F3B">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58E16A28">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1C7401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C99FF87">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159FAD0E">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29484690">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6391262A">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3EBB47F1">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1474BCF3">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001117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32FA9102">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3EF95790">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0F5C44EB">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65085931">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11633EA6">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17EE822A">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r w14:paraId="7C1EEA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375EED8">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6E8ABC19">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4A836B56">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38762602">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59518515">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09F573BE">
            <w:pPr>
              <w:snapToGrid w:val="0"/>
              <w:spacing w:before="120" w:beforeLines="50" w:after="50" w:line="360" w:lineRule="auto"/>
              <w:jc w:val="center"/>
              <w:rPr>
                <w:rFonts w:ascii="宋体" w:hAnsi="宋体" w:cs="宋体"/>
                <w:color w:val="000000" w:themeColor="text1"/>
                <w:szCs w:val="21"/>
                <w:highlight w:val="none"/>
                <w14:textFill>
                  <w14:solidFill>
                    <w14:schemeClr w14:val="tx1"/>
                  </w14:solidFill>
                </w14:textFill>
              </w:rPr>
            </w:pPr>
          </w:p>
        </w:tc>
      </w:tr>
    </w:tbl>
    <w:p w14:paraId="6EFFE069">
      <w:pPr>
        <w:snapToGrid w:val="0"/>
        <w:spacing w:before="120" w:beforeLines="50" w:after="50" w:line="360" w:lineRule="auto"/>
        <w:rPr>
          <w:rFonts w:ascii="宋体" w:hAnsi="宋体" w:cs="宋体"/>
          <w:bCs/>
          <w:color w:val="000000" w:themeColor="text1"/>
          <w:szCs w:val="21"/>
          <w:highlight w:val="none"/>
          <w14:textFill>
            <w14:solidFill>
              <w14:schemeClr w14:val="tx1"/>
            </w14:solidFill>
          </w14:textFill>
        </w:rPr>
      </w:pPr>
    </w:p>
    <w:p w14:paraId="42CD54BD">
      <w:pPr>
        <w:snapToGrid w:val="0"/>
        <w:spacing w:before="50" w:after="120" w:afterLines="50" w:line="360" w:lineRule="auto"/>
        <w:jc w:val="lef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注：在填写时，如本表格不适合供应商的实际情况，可根据本表格式自行划表填写。</w:t>
      </w:r>
    </w:p>
    <w:p w14:paraId="3D8F4056">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545F25D1">
      <w:pPr>
        <w:snapToGrid w:val="0"/>
        <w:spacing w:before="50" w:after="120" w:afterLines="50" w:line="360" w:lineRule="auto"/>
        <w:jc w:val="left"/>
        <w:rPr>
          <w:rFonts w:ascii="宋体" w:hAnsi="宋体" w:cs="宋体"/>
          <w:color w:val="000000" w:themeColor="text1"/>
          <w:szCs w:val="21"/>
          <w:highlight w:val="none"/>
          <w14:textFill>
            <w14:solidFill>
              <w14:schemeClr w14:val="tx1"/>
            </w14:solidFill>
          </w14:textFill>
        </w:rPr>
      </w:pPr>
    </w:p>
    <w:p w14:paraId="7AA04E64">
      <w:pPr>
        <w:snapToGrid w:val="0"/>
        <w:spacing w:before="50" w:after="50"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pacing w:val="20"/>
          <w:szCs w:val="21"/>
          <w:highlight w:val="none"/>
          <w14:textFill>
            <w14:solidFill>
              <w14:schemeClr w14:val="tx1"/>
            </w14:solidFill>
          </w14:textFill>
        </w:rPr>
        <w:t xml:space="preserve">法定代表人签字（或盖章）：            供应商（盖章）：          </w:t>
      </w:r>
    </w:p>
    <w:p w14:paraId="63607463">
      <w:pPr>
        <w:pStyle w:val="30"/>
        <w:snapToGrid w:val="0"/>
        <w:spacing w:beforeLines="0" w:afterLines="0" w:line="360" w:lineRule="auto"/>
        <w:rPr>
          <w:rFonts w:hAnsi="宋体" w:cs="宋体"/>
          <w:b/>
          <w:color w:val="000000" w:themeColor="text1"/>
          <w:sz w:val="21"/>
          <w:szCs w:val="21"/>
          <w:highlight w:val="none"/>
          <w14:textFill>
            <w14:solidFill>
              <w14:schemeClr w14:val="tx1"/>
            </w14:solidFill>
          </w14:textFill>
        </w:rPr>
      </w:pPr>
    </w:p>
    <w:p w14:paraId="1AB6AC24">
      <w:pPr>
        <w:pStyle w:val="30"/>
        <w:snapToGrid w:val="0"/>
        <w:spacing w:beforeLines="0" w:afterLines="0" w:line="360" w:lineRule="auto"/>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日期：  _____年___月___日</w:t>
      </w:r>
    </w:p>
    <w:p w14:paraId="72F2CCE2">
      <w:pPr>
        <w:pStyle w:val="31"/>
        <w:ind w:left="0" w:leftChars="0" w:firstLine="0" w:firstLineChars="0"/>
        <w:rPr>
          <w:highlight w:val="none"/>
        </w:rPr>
        <w:sectPr>
          <w:pgSz w:w="11906" w:h="16838"/>
          <w:pgMar w:top="1134" w:right="1587" w:bottom="1134" w:left="1587" w:header="567" w:footer="397" w:gutter="0"/>
          <w:cols w:space="720" w:num="1"/>
          <w:docGrid w:linePitch="286" w:charSpace="0"/>
        </w:sectPr>
      </w:pPr>
    </w:p>
    <w:p w14:paraId="50007ADF">
      <w:pPr>
        <w:keepNext w:val="0"/>
        <w:keepLines w:val="0"/>
        <w:pageBreakBefore w:val="0"/>
        <w:widowControl w:val="0"/>
        <w:kinsoku/>
        <w:wordWrap/>
        <w:overflowPunct/>
        <w:topLinePunct w:val="0"/>
        <w:autoSpaceDE/>
        <w:autoSpaceDN/>
        <w:bidi w:val="0"/>
        <w:adjustRightInd/>
        <w:snapToGrid w:val="0"/>
        <w:spacing w:before="50" w:after="120" w:afterLines="50" w:line="360" w:lineRule="auto"/>
        <w:ind w:firstLine="315" w:firstLineChars="15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类似合同案例一览表格式：</w:t>
      </w:r>
    </w:p>
    <w:p w14:paraId="50B74620">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类似合同案例一览表</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 xml:space="preserve">标段  </w:t>
      </w:r>
      <w:r>
        <w:rPr>
          <w:rFonts w:hint="eastAsia" w:ascii="宋体" w:hAnsi="宋体" w:cs="宋体"/>
          <w:b/>
          <w:color w:val="auto"/>
          <w:sz w:val="21"/>
          <w:szCs w:val="21"/>
          <w:highlight w:val="none"/>
          <w:lang w:eastAsia="zh-CN"/>
        </w:rPr>
        <w:t>）</w:t>
      </w:r>
    </w:p>
    <w:p w14:paraId="74CC291D">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932" w:firstLineChars="444"/>
        <w:textAlignment w:val="auto"/>
        <w:rPr>
          <w:rFonts w:hint="eastAsia" w:ascii="宋体" w:hAnsi="宋体" w:eastAsia="宋体" w:cs="宋体"/>
          <w:bCs/>
          <w:color w:val="auto"/>
          <w:sz w:val="21"/>
          <w:szCs w:val="21"/>
          <w:highlight w:val="none"/>
        </w:rPr>
      </w:pPr>
    </w:p>
    <w:p w14:paraId="30751478">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932" w:firstLineChars="444"/>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                                           </w:t>
      </w:r>
    </w:p>
    <w:tbl>
      <w:tblPr>
        <w:tblStyle w:val="5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73"/>
        <w:gridCol w:w="2835"/>
        <w:gridCol w:w="2003"/>
        <w:gridCol w:w="1843"/>
        <w:gridCol w:w="1764"/>
        <w:gridCol w:w="1921"/>
        <w:gridCol w:w="1399"/>
      </w:tblGrid>
      <w:tr w14:paraId="6E4B58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3873" w:type="dxa"/>
            <w:tcBorders>
              <w:top w:val="single" w:color="auto" w:sz="4" w:space="0"/>
              <w:left w:val="single" w:color="auto" w:sz="4" w:space="0"/>
              <w:bottom w:val="single" w:color="auto" w:sz="4" w:space="0"/>
              <w:right w:val="single" w:color="auto" w:sz="4" w:space="0"/>
            </w:tcBorders>
            <w:vAlign w:val="center"/>
          </w:tcPr>
          <w:p w14:paraId="6C8EFAF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5602B33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78017D1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合同金额（万元）</w:t>
            </w:r>
          </w:p>
        </w:tc>
        <w:tc>
          <w:tcPr>
            <w:tcW w:w="1843" w:type="dxa"/>
            <w:tcBorders>
              <w:top w:val="single" w:color="auto" w:sz="4" w:space="0"/>
              <w:left w:val="single" w:color="auto" w:sz="4" w:space="0"/>
              <w:right w:val="single" w:color="auto" w:sz="4" w:space="0"/>
            </w:tcBorders>
            <w:vAlign w:val="center"/>
          </w:tcPr>
          <w:p w14:paraId="7EDBF52C">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6143739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2F71986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6777F2AF">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r>
      <w:tr w14:paraId="276D18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3873" w:type="dxa"/>
            <w:tcBorders>
              <w:top w:val="single" w:color="auto" w:sz="4" w:space="0"/>
              <w:left w:val="single" w:color="auto" w:sz="4" w:space="0"/>
              <w:bottom w:val="single" w:color="auto" w:sz="4" w:space="0"/>
              <w:right w:val="single" w:color="auto" w:sz="4" w:space="0"/>
            </w:tcBorders>
          </w:tcPr>
          <w:p w14:paraId="197FEE6F">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25A78BF8">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34BA3F88">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19D781A2">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7D3EF83E">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259527A1">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2E967321">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r>
      <w:tr w14:paraId="544E1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3873" w:type="dxa"/>
            <w:tcBorders>
              <w:top w:val="single" w:color="auto" w:sz="4" w:space="0"/>
              <w:left w:val="single" w:color="auto" w:sz="4" w:space="0"/>
              <w:bottom w:val="single" w:color="auto" w:sz="4" w:space="0"/>
              <w:right w:val="single" w:color="auto" w:sz="4" w:space="0"/>
            </w:tcBorders>
          </w:tcPr>
          <w:p w14:paraId="141E5A0B">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32628F92">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2B5C8606">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53DE5F8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148CD507">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2B65537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29D48FE1">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042B25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3873" w:type="dxa"/>
            <w:tcBorders>
              <w:top w:val="single" w:color="auto" w:sz="4" w:space="0"/>
              <w:left w:val="single" w:color="auto" w:sz="4" w:space="0"/>
              <w:bottom w:val="single" w:color="auto" w:sz="4" w:space="0"/>
              <w:right w:val="single" w:color="auto" w:sz="4" w:space="0"/>
            </w:tcBorders>
          </w:tcPr>
          <w:p w14:paraId="3A6FFA86">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7A1CED12">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3BB2FBA5">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351D24C7">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4E194A07">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4C877A3F">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130E39E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7A0F32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3873" w:type="dxa"/>
            <w:tcBorders>
              <w:top w:val="single" w:color="auto" w:sz="4" w:space="0"/>
              <w:left w:val="single" w:color="auto" w:sz="4" w:space="0"/>
              <w:bottom w:val="single" w:color="auto" w:sz="4" w:space="0"/>
              <w:right w:val="single" w:color="auto" w:sz="4" w:space="0"/>
            </w:tcBorders>
          </w:tcPr>
          <w:p w14:paraId="6BAD247D">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36704B72">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3890FEC8">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06EF4A12">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005634C1">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354695A0">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5E77BB1C">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165CB5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3873" w:type="dxa"/>
            <w:tcBorders>
              <w:top w:val="single" w:color="auto" w:sz="4" w:space="0"/>
              <w:left w:val="single" w:color="auto" w:sz="4" w:space="0"/>
              <w:bottom w:val="single" w:color="auto" w:sz="4" w:space="0"/>
              <w:right w:val="single" w:color="auto" w:sz="4" w:space="0"/>
            </w:tcBorders>
          </w:tcPr>
          <w:p w14:paraId="10E5690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14:paraId="30DD3FF0">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14:paraId="70FF9101">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14:paraId="556317CE">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14:paraId="1D0B043D">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14:paraId="6CD7EBC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14:paraId="03217413">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bl>
    <w:p w14:paraId="1BEA9D5A">
      <w:pPr>
        <w:pStyle w:val="16"/>
        <w:keepNext w:val="0"/>
        <w:keepLines w:val="0"/>
        <w:pageBreakBefore w:val="0"/>
        <w:widowControl w:val="0"/>
        <w:kinsoku/>
        <w:wordWrap/>
        <w:overflowPunct/>
        <w:topLinePunct w:val="0"/>
        <w:autoSpaceDE/>
        <w:autoSpaceDN/>
        <w:bidi w:val="0"/>
        <w:adjustRightInd/>
        <w:snapToGrid w:val="0"/>
        <w:spacing w:line="360" w:lineRule="auto"/>
        <w:ind w:firstLine="840" w:firstLineChars="400"/>
        <w:textAlignment w:val="auto"/>
        <w:rPr>
          <w:rFonts w:hint="eastAsia" w:ascii="宋体" w:hAnsi="宋体" w:eastAsia="宋体" w:cs="宋体"/>
          <w:color w:val="auto"/>
          <w:sz w:val="21"/>
          <w:szCs w:val="21"/>
          <w:highlight w:val="none"/>
        </w:rPr>
      </w:pPr>
    </w:p>
    <w:p w14:paraId="75F98D8F">
      <w:pPr>
        <w:pStyle w:val="16"/>
        <w:keepNext w:val="0"/>
        <w:keepLines w:val="0"/>
        <w:pageBreakBefore w:val="0"/>
        <w:widowControl w:val="0"/>
        <w:kinsoku/>
        <w:wordWrap/>
        <w:overflowPunct/>
        <w:topLinePunct w:val="0"/>
        <w:autoSpaceDE/>
        <w:autoSpaceDN/>
        <w:bidi w:val="0"/>
        <w:adjustRightInd/>
        <w:snapToGrid w:val="0"/>
        <w:spacing w:line="360" w:lineRule="auto"/>
        <w:ind w:firstLine="316" w:firstLineChars="150"/>
        <w:textAlignment w:val="auto"/>
        <w:rPr>
          <w:rFonts w:hint="eastAsia" w:ascii="宋体" w:hAnsi="宋体" w:eastAsia="宋体" w:cs="宋体"/>
          <w:b/>
          <w:color w:val="auto"/>
          <w:sz w:val="21"/>
          <w:szCs w:val="21"/>
          <w:highlight w:val="none"/>
        </w:rPr>
      </w:pPr>
    </w:p>
    <w:p w14:paraId="39BD35F6">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法定代表人签字（或盖章）：                            </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（盖章）：    日期：  _____年___月___日</w:t>
      </w:r>
    </w:p>
    <w:p w14:paraId="0472EDB1">
      <w:pPr>
        <w:pStyle w:val="22"/>
        <w:rPr>
          <w:highlight w:val="none"/>
        </w:rPr>
        <w:sectPr>
          <w:pgSz w:w="16838" w:h="11906" w:orient="landscape"/>
          <w:pgMar w:top="1587" w:right="1021" w:bottom="1587" w:left="851" w:header="567" w:footer="454" w:gutter="0"/>
          <w:cols w:space="0" w:num="1"/>
          <w:rtlGutter w:val="0"/>
          <w:docGrid w:linePitch="286" w:charSpace="0"/>
        </w:sectPr>
      </w:pPr>
    </w:p>
    <w:p w14:paraId="3932B15B">
      <w:pPr>
        <w:pStyle w:val="52"/>
        <w:rPr>
          <w:highlight w:val="none"/>
        </w:rPr>
      </w:pPr>
    </w:p>
    <w:p w14:paraId="1765B066">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bookmarkStart w:id="60" w:name="_Hlk77588362"/>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.售后服务网点情况表格式：</w:t>
      </w:r>
    </w:p>
    <w:p w14:paraId="0D9CB36B">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p w14:paraId="46EBC8BC">
      <w:pPr>
        <w:pStyle w:val="4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7BDB8889">
      <w:pPr>
        <w:pStyle w:val="42"/>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售后服务网点情况表</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 xml:space="preserve">标段  </w:t>
      </w:r>
      <w:r>
        <w:rPr>
          <w:rFonts w:hint="eastAsia" w:ascii="宋体" w:hAnsi="宋体" w:cs="宋体"/>
          <w:b/>
          <w:color w:val="auto"/>
          <w:sz w:val="21"/>
          <w:szCs w:val="21"/>
          <w:highlight w:val="none"/>
          <w:lang w:eastAsia="zh-CN"/>
        </w:rPr>
        <w:t>）</w:t>
      </w:r>
    </w:p>
    <w:p w14:paraId="26B6FD25">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bCs/>
          <w:color w:val="auto"/>
          <w:sz w:val="21"/>
          <w:szCs w:val="21"/>
          <w:highlight w:val="none"/>
        </w:rPr>
      </w:pPr>
    </w:p>
    <w:p w14:paraId="16128DC4">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bl>
      <w:tblPr>
        <w:tblStyle w:val="54"/>
        <w:tblpPr w:leftFromText="180" w:rightFromText="180" w:vertAnchor="text" w:horzAnchor="margin" w:tblpXSpec="left"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4FB56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97A6EBC">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64321CD3">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14FAB885">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页码</w:t>
            </w:r>
          </w:p>
        </w:tc>
      </w:tr>
      <w:tr w14:paraId="1B219D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3F37B50">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6C1EC69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6CE24EA7">
            <w:pPr>
              <w:rPr>
                <w:highlight w:val="none"/>
              </w:rPr>
            </w:pPr>
          </w:p>
        </w:tc>
      </w:tr>
      <w:tr w14:paraId="54BE12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0EF842D">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6E49B60B">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581FF24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出资比例</w:t>
            </w:r>
          </w:p>
        </w:tc>
        <w:tc>
          <w:tcPr>
            <w:tcW w:w="2162" w:type="dxa"/>
            <w:tcBorders>
              <w:top w:val="single" w:color="auto" w:sz="4" w:space="0"/>
              <w:left w:val="single" w:color="auto" w:sz="4" w:space="0"/>
              <w:bottom w:val="single" w:color="auto" w:sz="4" w:space="0"/>
              <w:right w:val="single" w:color="auto" w:sz="4" w:space="0"/>
            </w:tcBorders>
          </w:tcPr>
          <w:p w14:paraId="3B0D1FCB">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4501520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113ADA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0D32A57">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1E302ABC">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2574DF1F">
            <w:pPr>
              <w:keepNext w:val="0"/>
              <w:keepLines w:val="0"/>
              <w:pageBreakBefore w:val="0"/>
              <w:widowControl w:val="0"/>
              <w:kinsoku/>
              <w:wordWrap/>
              <w:overflowPunct/>
              <w:topLinePunct w:val="0"/>
              <w:autoSpaceDE/>
              <w:autoSpaceDN/>
              <w:bidi w:val="0"/>
              <w:adjustRightInd/>
              <w:snapToGrid w:val="0"/>
              <w:spacing w:before="50" w:after="120" w:afterLines="50" w:line="360" w:lineRule="auto"/>
              <w:ind w:left="1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07861D0F">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438CE41C">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6CD915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D0E7861">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59401EAA">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57948955">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080A05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4E984AE">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7C36CBE4">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3EE46A81">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3F3F20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73A0875">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269A8A3B">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16BF3DD1">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16D4AC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23F0FCB">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F67A6B5">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26" w:type="dxa"/>
            <w:tcBorders>
              <w:top w:val="single" w:color="auto" w:sz="4" w:space="0"/>
              <w:left w:val="single" w:color="auto" w:sz="2" w:space="0"/>
              <w:bottom w:val="single" w:color="auto" w:sz="4" w:space="0"/>
              <w:right w:val="single" w:color="auto" w:sz="2" w:space="0"/>
            </w:tcBorders>
          </w:tcPr>
          <w:p w14:paraId="6DFBE9C3">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598E2A8E">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tcBorders>
              <w:top w:val="single" w:color="auto" w:sz="4" w:space="0"/>
              <w:left w:val="single" w:color="auto" w:sz="2" w:space="0"/>
              <w:bottom w:val="single" w:color="auto" w:sz="4" w:space="0"/>
              <w:right w:val="single" w:color="auto" w:sz="4" w:space="0"/>
            </w:tcBorders>
          </w:tcPr>
          <w:p w14:paraId="6FEC2DAC">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14:paraId="28C99F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76CDD138">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1372BB69">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26" w:type="dxa"/>
            <w:tcBorders>
              <w:top w:val="single" w:color="auto" w:sz="4" w:space="0"/>
              <w:left w:val="single" w:color="auto" w:sz="2" w:space="0"/>
              <w:bottom w:val="single" w:color="auto" w:sz="4" w:space="0"/>
              <w:right w:val="single" w:color="auto" w:sz="2" w:space="0"/>
            </w:tcBorders>
          </w:tcPr>
          <w:p w14:paraId="0CC8D33F">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23209F4">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2549DCE2">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bl>
    <w:p w14:paraId="29B7C175">
      <w:pPr>
        <w:pStyle w:val="42"/>
        <w:keepNext w:val="0"/>
        <w:keepLines w:val="0"/>
        <w:pageBreakBefore w:val="0"/>
        <w:widowControl w:val="0"/>
        <w:kinsoku/>
        <w:wordWrap/>
        <w:overflowPunct/>
        <w:topLinePunct w:val="0"/>
        <w:autoSpaceDE/>
        <w:autoSpaceDN/>
        <w:bidi w:val="0"/>
        <w:adjustRightInd/>
        <w:snapToGrid w:val="0"/>
        <w:spacing w:line="360" w:lineRule="auto"/>
        <w:ind w:left="174" w:hanging="174" w:hangingChars="83"/>
        <w:textAlignment w:val="auto"/>
        <w:rPr>
          <w:rFonts w:hint="eastAsia" w:ascii="宋体" w:hAnsi="宋体" w:eastAsia="宋体" w:cs="宋体"/>
          <w:color w:val="auto"/>
          <w:sz w:val="21"/>
          <w:szCs w:val="21"/>
          <w:highlight w:val="none"/>
        </w:rPr>
      </w:pPr>
    </w:p>
    <w:p w14:paraId="3670FEEF">
      <w:pPr>
        <w:pStyle w:val="16"/>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14:paraId="5E824A22">
      <w:pPr>
        <w:pStyle w:val="2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pacing w:val="20"/>
          <w:sz w:val="21"/>
          <w:szCs w:val="21"/>
          <w:highlight w:val="none"/>
        </w:rPr>
        <w:t xml:space="preserve">法定代表人签字（或盖章）：            </w:t>
      </w:r>
      <w:r>
        <w:rPr>
          <w:rFonts w:hint="eastAsia" w:ascii="宋体" w:hAnsi="宋体" w:cs="宋体"/>
          <w:b/>
          <w:color w:val="auto"/>
          <w:spacing w:val="20"/>
          <w:sz w:val="21"/>
          <w:szCs w:val="21"/>
          <w:highlight w:val="none"/>
          <w:lang w:eastAsia="zh-CN"/>
        </w:rPr>
        <w:t>供应商</w:t>
      </w:r>
      <w:r>
        <w:rPr>
          <w:rFonts w:hint="eastAsia" w:ascii="宋体" w:hAnsi="宋体" w:eastAsia="宋体" w:cs="宋体"/>
          <w:b/>
          <w:color w:val="auto"/>
          <w:spacing w:val="20"/>
          <w:sz w:val="21"/>
          <w:szCs w:val="21"/>
          <w:highlight w:val="none"/>
        </w:rPr>
        <w:t xml:space="preserve">（盖章）： </w:t>
      </w:r>
      <w:r>
        <w:rPr>
          <w:rFonts w:hint="eastAsia" w:ascii="宋体" w:hAnsi="宋体" w:eastAsia="宋体" w:cs="宋体"/>
          <w:b/>
          <w:color w:val="auto"/>
          <w:sz w:val="21"/>
          <w:szCs w:val="21"/>
          <w:highlight w:val="none"/>
        </w:rPr>
        <w:t xml:space="preserve">           　 </w:t>
      </w:r>
    </w:p>
    <w:p w14:paraId="3884C4BB">
      <w:pPr>
        <w:pStyle w:val="22"/>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p w14:paraId="2AD7BEB3">
      <w:pPr>
        <w:snapToGrid w:val="0"/>
        <w:spacing w:before="50" w:line="480" w:lineRule="auto"/>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b/>
          <w:color w:val="auto"/>
          <w:kern w:val="0"/>
          <w:sz w:val="21"/>
          <w:szCs w:val="21"/>
          <w:highlight w:val="none"/>
        </w:rPr>
        <w:t>日期：  _____年___月___日</w:t>
      </w:r>
    </w:p>
    <w:p w14:paraId="27042BE9">
      <w:pPr>
        <w:snapToGrid w:val="0"/>
        <w:spacing w:before="50" w:line="480" w:lineRule="auto"/>
        <w:jc w:val="left"/>
        <w:rPr>
          <w:rFonts w:hint="eastAsia" w:ascii="宋体" w:hAnsi="宋体" w:cs="宋体"/>
          <w:color w:val="000000" w:themeColor="text1"/>
          <w:szCs w:val="21"/>
          <w:highlight w:val="none"/>
          <w14:textFill>
            <w14:solidFill>
              <w14:schemeClr w14:val="tx1"/>
            </w14:solidFill>
          </w14:textFill>
        </w:rPr>
      </w:pPr>
    </w:p>
    <w:p w14:paraId="6A3A2C8C">
      <w:pPr>
        <w:snapToGrid w:val="0"/>
        <w:spacing w:before="50" w:line="480" w:lineRule="auto"/>
        <w:jc w:val="left"/>
        <w:rPr>
          <w:rFonts w:hint="eastAsia" w:ascii="宋体" w:hAnsi="宋体" w:cs="宋体"/>
          <w:color w:val="000000" w:themeColor="text1"/>
          <w:szCs w:val="21"/>
          <w:highlight w:val="none"/>
          <w14:textFill>
            <w14:solidFill>
              <w14:schemeClr w14:val="tx1"/>
            </w14:solidFill>
          </w14:textFill>
        </w:rPr>
      </w:pPr>
    </w:p>
    <w:p w14:paraId="7AE9F598">
      <w:pPr>
        <w:snapToGrid w:val="0"/>
        <w:spacing w:before="50" w:line="480" w:lineRule="auto"/>
        <w:jc w:val="left"/>
        <w:rPr>
          <w:rFonts w:hint="eastAsia" w:ascii="宋体" w:hAnsi="宋体" w:cs="宋体"/>
          <w:color w:val="000000" w:themeColor="text1"/>
          <w:szCs w:val="21"/>
          <w:highlight w:val="none"/>
          <w14:textFill>
            <w14:solidFill>
              <w14:schemeClr w14:val="tx1"/>
            </w14:solidFill>
          </w14:textFill>
        </w:rPr>
      </w:pPr>
    </w:p>
    <w:p w14:paraId="6E31DA12">
      <w:pPr>
        <w:snapToGrid w:val="0"/>
        <w:spacing w:before="50" w:line="480" w:lineRule="auto"/>
        <w:jc w:val="left"/>
        <w:rPr>
          <w:rFonts w:hint="eastAsia" w:ascii="宋体" w:hAnsi="宋体" w:cs="宋体"/>
          <w:color w:val="000000" w:themeColor="text1"/>
          <w:szCs w:val="21"/>
          <w:highlight w:val="none"/>
          <w14:textFill>
            <w14:solidFill>
              <w14:schemeClr w14:val="tx1"/>
            </w14:solidFill>
          </w14:textFill>
        </w:rPr>
      </w:pPr>
    </w:p>
    <w:p w14:paraId="6D1A7A0C">
      <w:pPr>
        <w:snapToGrid w:val="0"/>
        <w:spacing w:before="50" w:line="480" w:lineRule="auto"/>
        <w:jc w:val="left"/>
        <w:rPr>
          <w:rFonts w:hint="eastAsia" w:ascii="宋体" w:hAnsi="宋体" w:cs="宋体"/>
          <w:color w:val="000000" w:themeColor="text1"/>
          <w:szCs w:val="21"/>
          <w:highlight w:val="none"/>
          <w14:textFill>
            <w14:solidFill>
              <w14:schemeClr w14:val="tx1"/>
            </w14:solidFill>
          </w14:textFill>
        </w:rPr>
      </w:pPr>
    </w:p>
    <w:p w14:paraId="36220A67">
      <w:pPr>
        <w:snapToGrid w:val="0"/>
        <w:spacing w:before="50" w:line="48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11</w:t>
      </w:r>
      <w:r>
        <w:rPr>
          <w:rFonts w:hint="eastAsia" w:ascii="宋体" w:hAnsi="宋体" w:cs="宋体"/>
          <w:color w:val="000000" w:themeColor="text1"/>
          <w:szCs w:val="21"/>
          <w:highlight w:val="none"/>
          <w14:textFill>
            <w14:solidFill>
              <w14:schemeClr w14:val="tx1"/>
            </w14:solidFill>
          </w14:textFill>
        </w:rPr>
        <w:t>.商务及技术响应表格式：</w:t>
      </w:r>
      <w:bookmarkEnd w:id="60"/>
    </w:p>
    <w:p w14:paraId="4D0D0C75">
      <w:pPr>
        <w:snapToGrid w:val="0"/>
        <w:spacing w:before="50" w:line="480" w:lineRule="auto"/>
        <w:jc w:val="center"/>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商务及技术响应表</w:t>
      </w:r>
      <w:r>
        <w:rPr>
          <w:rFonts w:hint="eastAsia" w:ascii="宋体" w:hAnsi="宋体" w:cs="宋体"/>
          <w:b/>
          <w:color w:val="000000" w:themeColor="text1"/>
          <w:szCs w:val="21"/>
          <w:highlight w:val="none"/>
          <w:lang w:eastAsia="zh-CN"/>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 xml:space="preserve">标段  </w:t>
      </w:r>
      <w:r>
        <w:rPr>
          <w:rFonts w:hint="eastAsia" w:ascii="宋体" w:hAnsi="宋体" w:cs="宋体"/>
          <w:b/>
          <w:color w:val="000000" w:themeColor="text1"/>
          <w:szCs w:val="21"/>
          <w:highlight w:val="none"/>
          <w:lang w:eastAsia="zh-CN"/>
          <w14:textFill>
            <w14:solidFill>
              <w14:schemeClr w14:val="tx1"/>
            </w14:solidFill>
          </w14:textFill>
        </w:rPr>
        <w:t>）</w:t>
      </w:r>
    </w:p>
    <w:p w14:paraId="0E19AC44">
      <w:pPr>
        <w:snapToGrid w:val="0"/>
        <w:spacing w:before="120" w:beforeLines="50" w:after="50"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项目名称：</w:t>
      </w:r>
    </w:p>
    <w:tbl>
      <w:tblPr>
        <w:tblStyle w:val="54"/>
        <w:tblW w:w="9955" w:type="dxa"/>
        <w:tblInd w:w="-51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64"/>
        <w:gridCol w:w="1732"/>
        <w:gridCol w:w="3627"/>
        <w:gridCol w:w="695"/>
        <w:gridCol w:w="1323"/>
        <w:gridCol w:w="1814"/>
      </w:tblGrid>
      <w:tr w14:paraId="1D2750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0" w:hRule="exact"/>
        </w:trPr>
        <w:tc>
          <w:tcPr>
            <w:tcW w:w="764" w:type="dxa"/>
            <w:tcBorders>
              <w:top w:val="single" w:color="auto" w:sz="4" w:space="0"/>
              <w:left w:val="single" w:color="auto" w:sz="4" w:space="0"/>
              <w:bottom w:val="single" w:color="auto" w:sz="4" w:space="0"/>
              <w:right w:val="single" w:color="auto" w:sz="4" w:space="0"/>
            </w:tcBorders>
            <w:vAlign w:val="center"/>
          </w:tcPr>
          <w:p w14:paraId="283ED454">
            <w:pPr>
              <w:snapToGrid w:val="0"/>
              <w:spacing w:before="120" w:beforeLines="50" w:line="24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1732" w:type="dxa"/>
            <w:tcBorders>
              <w:top w:val="single" w:color="auto" w:sz="4" w:space="0"/>
              <w:left w:val="single" w:color="auto" w:sz="4" w:space="0"/>
              <w:bottom w:val="single" w:color="auto" w:sz="4" w:space="0"/>
              <w:right w:val="single" w:color="auto" w:sz="4" w:space="0"/>
            </w:tcBorders>
            <w:vAlign w:val="center"/>
          </w:tcPr>
          <w:p w14:paraId="5E3E5F74">
            <w:pPr>
              <w:snapToGrid w:val="0"/>
              <w:spacing w:before="120" w:beforeLines="50" w:line="24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名称</w:t>
            </w:r>
          </w:p>
        </w:tc>
        <w:tc>
          <w:tcPr>
            <w:tcW w:w="3627" w:type="dxa"/>
            <w:tcBorders>
              <w:top w:val="single" w:color="auto" w:sz="4" w:space="0"/>
              <w:left w:val="single" w:color="auto" w:sz="4" w:space="0"/>
              <w:bottom w:val="single" w:color="auto" w:sz="4" w:space="0"/>
              <w:right w:val="single" w:color="auto" w:sz="4" w:space="0"/>
            </w:tcBorders>
            <w:vAlign w:val="center"/>
          </w:tcPr>
          <w:p w14:paraId="65548964">
            <w:pPr>
              <w:snapToGrid w:val="0"/>
              <w:spacing w:before="120" w:beforeLines="50" w:line="24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磋商文件要求</w:t>
            </w:r>
          </w:p>
        </w:tc>
        <w:tc>
          <w:tcPr>
            <w:tcW w:w="695" w:type="dxa"/>
            <w:tcBorders>
              <w:top w:val="single" w:color="auto" w:sz="4" w:space="0"/>
              <w:left w:val="single" w:color="auto" w:sz="4" w:space="0"/>
              <w:bottom w:val="single" w:color="auto" w:sz="4" w:space="0"/>
              <w:right w:val="single" w:color="auto" w:sz="4" w:space="0"/>
            </w:tcBorders>
            <w:vAlign w:val="center"/>
          </w:tcPr>
          <w:p w14:paraId="6B51A0E9">
            <w:pPr>
              <w:snapToGrid w:val="0"/>
              <w:spacing w:before="120" w:beforeLines="50" w:line="24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是否</w:t>
            </w:r>
          </w:p>
          <w:p w14:paraId="4E649C93">
            <w:pPr>
              <w:snapToGrid w:val="0"/>
              <w:spacing w:before="120" w:beforeLines="50" w:line="24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响应</w:t>
            </w:r>
          </w:p>
        </w:tc>
        <w:tc>
          <w:tcPr>
            <w:tcW w:w="1323" w:type="dxa"/>
            <w:tcBorders>
              <w:top w:val="single" w:color="auto" w:sz="4" w:space="0"/>
              <w:left w:val="single" w:color="auto" w:sz="4" w:space="0"/>
              <w:bottom w:val="single" w:color="auto" w:sz="4" w:space="0"/>
              <w:right w:val="single" w:color="auto" w:sz="4" w:space="0"/>
            </w:tcBorders>
            <w:vAlign w:val="center"/>
          </w:tcPr>
          <w:p w14:paraId="22A330FF">
            <w:pPr>
              <w:snapToGrid w:val="0"/>
              <w:spacing w:before="120" w:beforeLines="50" w:line="24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供应商的应标情况</w:t>
            </w:r>
          </w:p>
        </w:tc>
        <w:tc>
          <w:tcPr>
            <w:tcW w:w="1814" w:type="dxa"/>
            <w:tcBorders>
              <w:top w:val="single" w:color="auto" w:sz="4" w:space="0"/>
              <w:left w:val="single" w:color="auto" w:sz="4" w:space="0"/>
              <w:bottom w:val="single" w:color="auto" w:sz="4" w:space="0"/>
              <w:right w:val="single" w:color="auto" w:sz="4" w:space="0"/>
            </w:tcBorders>
            <w:vAlign w:val="center"/>
          </w:tcPr>
          <w:p w14:paraId="314334B2">
            <w:pPr>
              <w:snapToGrid w:val="0"/>
              <w:spacing w:before="120" w:beforeLines="50" w:line="24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相应内容在响应文件中页码</w:t>
            </w:r>
          </w:p>
        </w:tc>
      </w:tr>
      <w:tr w14:paraId="466C71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4" w:type="dxa"/>
            <w:tcBorders>
              <w:top w:val="single" w:color="auto" w:sz="4" w:space="0"/>
              <w:left w:val="single" w:color="auto" w:sz="4" w:space="0"/>
              <w:bottom w:val="single" w:color="auto" w:sz="4" w:space="0"/>
              <w:right w:val="single" w:color="auto" w:sz="4" w:space="0"/>
            </w:tcBorders>
            <w:vAlign w:val="center"/>
          </w:tcPr>
          <w:p w14:paraId="1234CD9F">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1732" w:type="dxa"/>
            <w:tcBorders>
              <w:top w:val="single" w:color="auto" w:sz="4" w:space="0"/>
              <w:left w:val="single" w:color="auto" w:sz="4" w:space="0"/>
              <w:bottom w:val="single" w:color="auto" w:sz="4" w:space="0"/>
              <w:right w:val="single" w:color="auto" w:sz="4" w:space="0"/>
            </w:tcBorders>
            <w:vAlign w:val="center"/>
          </w:tcPr>
          <w:p w14:paraId="668255EB">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服务期</w:t>
            </w:r>
          </w:p>
        </w:tc>
        <w:tc>
          <w:tcPr>
            <w:tcW w:w="3627" w:type="dxa"/>
            <w:tcBorders>
              <w:top w:val="single" w:color="auto" w:sz="4" w:space="0"/>
              <w:left w:val="single" w:color="auto" w:sz="4" w:space="0"/>
              <w:bottom w:val="single" w:color="auto" w:sz="4" w:space="0"/>
              <w:right w:val="single" w:color="auto" w:sz="4" w:space="0"/>
            </w:tcBorders>
            <w:vAlign w:val="center"/>
          </w:tcPr>
          <w:p w14:paraId="62F7EBBC">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cs="宋体"/>
                <w:sz w:val="21"/>
                <w:szCs w:val="21"/>
                <w:highlight w:val="none"/>
                <w:lang w:eastAsia="zh-CN"/>
              </w:rPr>
              <w:t>中标后根据实际情况另行通知。</w:t>
            </w:r>
          </w:p>
        </w:tc>
        <w:tc>
          <w:tcPr>
            <w:tcW w:w="695" w:type="dxa"/>
            <w:tcBorders>
              <w:top w:val="single" w:color="auto" w:sz="4" w:space="0"/>
              <w:left w:val="single" w:color="auto" w:sz="4" w:space="0"/>
              <w:bottom w:val="single" w:color="auto" w:sz="4" w:space="0"/>
              <w:right w:val="single" w:color="auto" w:sz="4" w:space="0"/>
            </w:tcBorders>
          </w:tcPr>
          <w:p w14:paraId="19966697">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323" w:type="dxa"/>
            <w:tcBorders>
              <w:top w:val="single" w:color="auto" w:sz="4" w:space="0"/>
              <w:left w:val="single" w:color="auto" w:sz="4" w:space="0"/>
              <w:bottom w:val="single" w:color="auto" w:sz="4" w:space="0"/>
              <w:right w:val="single" w:color="auto" w:sz="4" w:space="0"/>
            </w:tcBorders>
          </w:tcPr>
          <w:p w14:paraId="38EA62A1">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814" w:type="dxa"/>
            <w:tcBorders>
              <w:top w:val="single" w:color="auto" w:sz="4" w:space="0"/>
              <w:left w:val="single" w:color="auto" w:sz="4" w:space="0"/>
              <w:bottom w:val="single" w:color="auto" w:sz="4" w:space="0"/>
              <w:right w:val="single" w:color="auto" w:sz="4" w:space="0"/>
            </w:tcBorders>
          </w:tcPr>
          <w:p w14:paraId="5FDF97AF">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r>
      <w:tr w14:paraId="6661C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4" w:type="dxa"/>
            <w:tcBorders>
              <w:top w:val="single" w:color="auto" w:sz="4" w:space="0"/>
              <w:left w:val="single" w:color="auto" w:sz="4" w:space="0"/>
              <w:bottom w:val="single" w:color="auto" w:sz="4" w:space="0"/>
              <w:right w:val="single" w:color="auto" w:sz="4" w:space="0"/>
            </w:tcBorders>
            <w:vAlign w:val="center"/>
          </w:tcPr>
          <w:p w14:paraId="60FD2C22">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p>
        </w:tc>
        <w:tc>
          <w:tcPr>
            <w:tcW w:w="1732" w:type="dxa"/>
            <w:tcBorders>
              <w:top w:val="single" w:color="auto" w:sz="4" w:space="0"/>
              <w:left w:val="single" w:color="auto" w:sz="4" w:space="0"/>
              <w:bottom w:val="single" w:color="auto" w:sz="4" w:space="0"/>
              <w:right w:val="single" w:color="auto" w:sz="4" w:space="0"/>
            </w:tcBorders>
            <w:vAlign w:val="center"/>
          </w:tcPr>
          <w:p w14:paraId="2BFCF43C">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付款方式</w:t>
            </w:r>
          </w:p>
        </w:tc>
        <w:tc>
          <w:tcPr>
            <w:tcW w:w="3627" w:type="dxa"/>
            <w:tcBorders>
              <w:top w:val="single" w:color="auto" w:sz="4" w:space="0"/>
              <w:left w:val="single" w:color="auto" w:sz="4" w:space="0"/>
              <w:bottom w:val="single" w:color="auto" w:sz="4" w:space="0"/>
              <w:right w:val="single" w:color="auto" w:sz="4" w:space="0"/>
            </w:tcBorders>
            <w:vAlign w:val="center"/>
          </w:tcPr>
          <w:p w14:paraId="777154F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项目完成后，采购人等所有批示完成后按资金出资比例付款（数量按实结算）。发票应随付款进度及时提供。</w:t>
            </w:r>
          </w:p>
        </w:tc>
        <w:tc>
          <w:tcPr>
            <w:tcW w:w="695" w:type="dxa"/>
            <w:tcBorders>
              <w:top w:val="single" w:color="auto" w:sz="4" w:space="0"/>
              <w:left w:val="single" w:color="auto" w:sz="4" w:space="0"/>
              <w:bottom w:val="single" w:color="auto" w:sz="4" w:space="0"/>
              <w:right w:val="single" w:color="auto" w:sz="4" w:space="0"/>
            </w:tcBorders>
          </w:tcPr>
          <w:p w14:paraId="0724B12C">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323" w:type="dxa"/>
            <w:tcBorders>
              <w:top w:val="single" w:color="auto" w:sz="4" w:space="0"/>
              <w:left w:val="single" w:color="auto" w:sz="4" w:space="0"/>
              <w:bottom w:val="single" w:color="auto" w:sz="4" w:space="0"/>
              <w:right w:val="single" w:color="auto" w:sz="4" w:space="0"/>
            </w:tcBorders>
          </w:tcPr>
          <w:p w14:paraId="06C3E93C">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814" w:type="dxa"/>
            <w:tcBorders>
              <w:top w:val="single" w:color="auto" w:sz="4" w:space="0"/>
              <w:left w:val="single" w:color="auto" w:sz="4" w:space="0"/>
              <w:bottom w:val="single" w:color="auto" w:sz="4" w:space="0"/>
              <w:right w:val="single" w:color="auto" w:sz="4" w:space="0"/>
            </w:tcBorders>
          </w:tcPr>
          <w:p w14:paraId="2D485D36">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r>
      <w:tr w14:paraId="1E1934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4" w:type="dxa"/>
            <w:tcBorders>
              <w:top w:val="single" w:color="auto" w:sz="4" w:space="0"/>
              <w:left w:val="single" w:color="auto" w:sz="4" w:space="0"/>
              <w:bottom w:val="single" w:color="auto" w:sz="4" w:space="0"/>
              <w:right w:val="single" w:color="auto" w:sz="4" w:space="0"/>
            </w:tcBorders>
            <w:vAlign w:val="center"/>
          </w:tcPr>
          <w:p w14:paraId="5443688B">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1732" w:type="dxa"/>
            <w:tcBorders>
              <w:top w:val="single" w:color="auto" w:sz="4" w:space="0"/>
              <w:left w:val="single" w:color="auto" w:sz="4" w:space="0"/>
              <w:bottom w:val="single" w:color="auto" w:sz="4" w:space="0"/>
              <w:right w:val="single" w:color="auto" w:sz="4" w:space="0"/>
            </w:tcBorders>
            <w:vAlign w:val="center"/>
          </w:tcPr>
          <w:p w14:paraId="1EE57E57">
            <w:pPr>
              <w:snapToGrid w:val="0"/>
              <w:spacing w:line="24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承诺内容</w:t>
            </w:r>
          </w:p>
        </w:tc>
        <w:tc>
          <w:tcPr>
            <w:tcW w:w="3627" w:type="dxa"/>
            <w:tcBorders>
              <w:top w:val="single" w:color="auto" w:sz="4" w:space="0"/>
              <w:left w:val="single" w:color="auto" w:sz="4" w:space="0"/>
              <w:bottom w:val="single" w:color="auto" w:sz="4" w:space="0"/>
              <w:right w:val="single" w:color="auto" w:sz="4" w:space="0"/>
            </w:tcBorders>
            <w:vAlign w:val="center"/>
          </w:tcPr>
          <w:p w14:paraId="0D309FE4">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供应商在中标后，每名中标人须无偿提供 6 个带队人员名额，包含行程内交通、住宿、用餐、景区门票等全部服务费用，采购人无需另行支付任何费用。</w:t>
            </w:r>
          </w:p>
        </w:tc>
        <w:tc>
          <w:tcPr>
            <w:tcW w:w="695" w:type="dxa"/>
            <w:tcBorders>
              <w:top w:val="single" w:color="auto" w:sz="4" w:space="0"/>
              <w:left w:val="single" w:color="auto" w:sz="4" w:space="0"/>
              <w:bottom w:val="single" w:color="auto" w:sz="4" w:space="0"/>
              <w:right w:val="single" w:color="auto" w:sz="4" w:space="0"/>
            </w:tcBorders>
          </w:tcPr>
          <w:p w14:paraId="58A581E4">
            <w:pPr>
              <w:snapToGrid w:val="0"/>
              <w:spacing w:before="120" w:beforeLines="50" w:line="240" w:lineRule="auto"/>
              <w:ind w:left="86"/>
              <w:rPr>
                <w:rFonts w:ascii="宋体" w:hAnsi="宋体" w:cs="宋体"/>
                <w:color w:val="000000" w:themeColor="text1"/>
                <w:szCs w:val="21"/>
                <w:highlight w:val="none"/>
                <w14:textFill>
                  <w14:solidFill>
                    <w14:schemeClr w14:val="tx1"/>
                  </w14:solidFill>
                </w14:textFill>
              </w:rPr>
            </w:pPr>
          </w:p>
        </w:tc>
        <w:tc>
          <w:tcPr>
            <w:tcW w:w="1323" w:type="dxa"/>
            <w:tcBorders>
              <w:top w:val="single" w:color="auto" w:sz="4" w:space="0"/>
              <w:left w:val="single" w:color="auto" w:sz="4" w:space="0"/>
              <w:bottom w:val="single" w:color="auto" w:sz="4" w:space="0"/>
              <w:right w:val="single" w:color="auto" w:sz="4" w:space="0"/>
            </w:tcBorders>
          </w:tcPr>
          <w:p w14:paraId="55F4E69E">
            <w:pPr>
              <w:snapToGrid w:val="0"/>
              <w:spacing w:before="120" w:beforeLines="50" w:line="240" w:lineRule="auto"/>
              <w:ind w:left="86"/>
              <w:rPr>
                <w:rFonts w:ascii="宋体" w:hAnsi="宋体" w:cs="宋体"/>
                <w:color w:val="000000" w:themeColor="text1"/>
                <w:szCs w:val="21"/>
                <w:highlight w:val="none"/>
                <w14:textFill>
                  <w14:solidFill>
                    <w14:schemeClr w14:val="tx1"/>
                  </w14:solidFill>
                </w14:textFill>
              </w:rPr>
            </w:pPr>
          </w:p>
        </w:tc>
        <w:tc>
          <w:tcPr>
            <w:tcW w:w="1814" w:type="dxa"/>
            <w:tcBorders>
              <w:top w:val="single" w:color="auto" w:sz="4" w:space="0"/>
              <w:left w:val="single" w:color="auto" w:sz="4" w:space="0"/>
              <w:bottom w:val="single" w:color="auto" w:sz="4" w:space="0"/>
              <w:right w:val="single" w:color="auto" w:sz="4" w:space="0"/>
            </w:tcBorders>
          </w:tcPr>
          <w:p w14:paraId="58C49F58">
            <w:pPr>
              <w:snapToGrid w:val="0"/>
              <w:spacing w:before="120" w:beforeLines="50" w:line="240" w:lineRule="auto"/>
              <w:ind w:left="86"/>
              <w:rPr>
                <w:rFonts w:ascii="宋体" w:hAnsi="宋体" w:cs="宋体"/>
                <w:color w:val="000000" w:themeColor="text1"/>
                <w:szCs w:val="21"/>
                <w:highlight w:val="none"/>
                <w14:textFill>
                  <w14:solidFill>
                    <w14:schemeClr w14:val="tx1"/>
                  </w14:solidFill>
                </w14:textFill>
              </w:rPr>
            </w:pPr>
          </w:p>
        </w:tc>
      </w:tr>
      <w:tr w14:paraId="639DCC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4" w:type="dxa"/>
            <w:tcBorders>
              <w:top w:val="single" w:color="auto" w:sz="4" w:space="0"/>
              <w:left w:val="single" w:color="auto" w:sz="4" w:space="0"/>
              <w:bottom w:val="single" w:color="auto" w:sz="4" w:space="0"/>
              <w:right w:val="single" w:color="auto" w:sz="4" w:space="0"/>
            </w:tcBorders>
            <w:vAlign w:val="center"/>
          </w:tcPr>
          <w:p w14:paraId="1F087B01">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1732" w:type="dxa"/>
            <w:tcBorders>
              <w:top w:val="single" w:color="auto" w:sz="4" w:space="0"/>
              <w:left w:val="single" w:color="auto" w:sz="4" w:space="0"/>
              <w:bottom w:val="single" w:color="auto" w:sz="4" w:space="0"/>
              <w:right w:val="single" w:color="auto" w:sz="4" w:space="0"/>
            </w:tcBorders>
            <w:vAlign w:val="center"/>
          </w:tcPr>
          <w:p w14:paraId="3AF2DC75">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投标有效期</w:t>
            </w:r>
          </w:p>
        </w:tc>
        <w:tc>
          <w:tcPr>
            <w:tcW w:w="3627" w:type="dxa"/>
            <w:tcBorders>
              <w:top w:val="single" w:color="auto" w:sz="4" w:space="0"/>
              <w:left w:val="single" w:color="auto" w:sz="4" w:space="0"/>
              <w:bottom w:val="single" w:color="auto" w:sz="4" w:space="0"/>
              <w:right w:val="single" w:color="auto" w:sz="4" w:space="0"/>
            </w:tcBorders>
            <w:vAlign w:val="center"/>
          </w:tcPr>
          <w:p w14:paraId="76C22CDA">
            <w:pPr>
              <w:snapToGrid w:val="0"/>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自投标截止日起</w:t>
            </w:r>
            <w:r>
              <w:rPr>
                <w:rFonts w:hint="eastAsia" w:ascii="宋体" w:hAnsi="宋体" w:cs="宋体"/>
                <w:color w:val="000000" w:themeColor="text1"/>
                <w:szCs w:val="21"/>
                <w:highlight w:val="none"/>
                <w:u w:val="single"/>
                <w14:textFill>
                  <w14:solidFill>
                    <w14:schemeClr w14:val="tx1"/>
                  </w14:solidFill>
                </w14:textFill>
              </w:rPr>
              <w:t xml:space="preserve"> 90 </w:t>
            </w:r>
            <w:r>
              <w:rPr>
                <w:rFonts w:hint="eastAsia" w:ascii="宋体" w:hAnsi="宋体" w:cs="宋体"/>
                <w:color w:val="000000" w:themeColor="text1"/>
                <w:szCs w:val="21"/>
                <w:highlight w:val="none"/>
                <w14:textFill>
                  <w14:solidFill>
                    <w14:schemeClr w14:val="tx1"/>
                  </w14:solidFill>
                </w14:textFill>
              </w:rPr>
              <w:t>天响应文件应保持有效</w:t>
            </w:r>
            <w:r>
              <w:rPr>
                <w:rFonts w:hint="eastAsia" w:ascii="宋体" w:hAnsi="宋体" w:cs="宋体"/>
                <w:color w:val="000000" w:themeColor="text1"/>
                <w:szCs w:val="21"/>
                <w:highlight w:val="none"/>
                <w:lang w:eastAsia="zh-CN"/>
                <w14:textFill>
                  <w14:solidFill>
                    <w14:schemeClr w14:val="tx1"/>
                  </w14:solidFill>
                </w14:textFill>
              </w:rPr>
              <w:t>。</w:t>
            </w:r>
          </w:p>
        </w:tc>
        <w:tc>
          <w:tcPr>
            <w:tcW w:w="695" w:type="dxa"/>
            <w:tcBorders>
              <w:top w:val="single" w:color="auto" w:sz="4" w:space="0"/>
              <w:left w:val="single" w:color="auto" w:sz="4" w:space="0"/>
              <w:bottom w:val="single" w:color="auto" w:sz="4" w:space="0"/>
              <w:right w:val="single" w:color="auto" w:sz="4" w:space="0"/>
            </w:tcBorders>
          </w:tcPr>
          <w:p w14:paraId="283B343B">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323" w:type="dxa"/>
            <w:tcBorders>
              <w:top w:val="single" w:color="auto" w:sz="4" w:space="0"/>
              <w:left w:val="single" w:color="auto" w:sz="4" w:space="0"/>
              <w:bottom w:val="single" w:color="auto" w:sz="4" w:space="0"/>
              <w:right w:val="single" w:color="auto" w:sz="4" w:space="0"/>
            </w:tcBorders>
          </w:tcPr>
          <w:p w14:paraId="6E9D1196">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814" w:type="dxa"/>
            <w:tcBorders>
              <w:top w:val="single" w:color="auto" w:sz="4" w:space="0"/>
              <w:left w:val="single" w:color="auto" w:sz="4" w:space="0"/>
              <w:bottom w:val="single" w:color="auto" w:sz="4" w:space="0"/>
              <w:right w:val="single" w:color="auto" w:sz="4" w:space="0"/>
            </w:tcBorders>
          </w:tcPr>
          <w:p w14:paraId="6AE55121">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r>
      <w:tr w14:paraId="554720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4" w:type="dxa"/>
            <w:tcBorders>
              <w:top w:val="single" w:color="auto" w:sz="4" w:space="0"/>
              <w:left w:val="single" w:color="auto" w:sz="4" w:space="0"/>
              <w:bottom w:val="single" w:color="auto" w:sz="4" w:space="0"/>
              <w:right w:val="single" w:color="auto" w:sz="4" w:space="0"/>
            </w:tcBorders>
            <w:vAlign w:val="center"/>
          </w:tcPr>
          <w:p w14:paraId="2F1E5EA3">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p>
        </w:tc>
        <w:tc>
          <w:tcPr>
            <w:tcW w:w="1732" w:type="dxa"/>
            <w:tcBorders>
              <w:top w:val="single" w:color="auto" w:sz="4" w:space="0"/>
              <w:left w:val="single" w:color="auto" w:sz="4" w:space="0"/>
              <w:bottom w:val="single" w:color="auto" w:sz="4" w:space="0"/>
              <w:right w:val="single" w:color="auto" w:sz="4" w:space="0"/>
            </w:tcBorders>
            <w:vAlign w:val="center"/>
          </w:tcPr>
          <w:p w14:paraId="37F81FD0">
            <w:pPr>
              <w:snapToGrid w:val="0"/>
              <w:spacing w:line="240" w:lineRule="auto"/>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投标报价</w:t>
            </w:r>
          </w:p>
        </w:tc>
        <w:tc>
          <w:tcPr>
            <w:tcW w:w="3627" w:type="dxa"/>
            <w:tcBorders>
              <w:top w:val="single" w:color="auto" w:sz="4" w:space="0"/>
              <w:left w:val="single" w:color="auto" w:sz="4" w:space="0"/>
              <w:bottom w:val="single" w:color="auto" w:sz="4" w:space="0"/>
              <w:right w:val="single" w:color="auto" w:sz="4" w:space="0"/>
            </w:tcBorders>
            <w:vAlign w:val="center"/>
          </w:tcPr>
          <w:p w14:paraId="622E7E8D">
            <w:pPr>
              <w:keepNext w:val="0"/>
              <w:keepLines w:val="0"/>
              <w:pageBreakBefore w:val="0"/>
              <w:kinsoku/>
              <w:wordWrap/>
              <w:overflowPunct/>
              <w:topLinePunct w:val="0"/>
              <w:bidi w:val="0"/>
              <w:snapToGrid w:val="0"/>
              <w:spacing w:line="24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投标文件只允许有一个报价，有选择的或有条件的报价将不予接受。</w:t>
            </w:r>
          </w:p>
          <w:p w14:paraId="302D65A5">
            <w:pPr>
              <w:snapToGrid w:val="0"/>
              <w:spacing w:line="240" w:lineRule="auto"/>
              <w:jc w:val="center"/>
              <w:rPr>
                <w:rFonts w:ascii="宋体" w:hAnsi="宋体" w:cs="宋体"/>
                <w:color w:val="000000" w:themeColor="text1"/>
                <w:szCs w:val="21"/>
                <w:highlight w:val="none"/>
                <w14:textFill>
                  <w14:solidFill>
                    <w14:schemeClr w14:val="tx1"/>
                  </w14:solidFill>
                </w14:textFill>
              </w:rPr>
            </w:pPr>
          </w:p>
        </w:tc>
        <w:tc>
          <w:tcPr>
            <w:tcW w:w="695" w:type="dxa"/>
            <w:tcBorders>
              <w:top w:val="single" w:color="auto" w:sz="4" w:space="0"/>
              <w:left w:val="single" w:color="auto" w:sz="4" w:space="0"/>
              <w:bottom w:val="single" w:color="auto" w:sz="4" w:space="0"/>
              <w:right w:val="single" w:color="auto" w:sz="4" w:space="0"/>
            </w:tcBorders>
          </w:tcPr>
          <w:p w14:paraId="232A77A6">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323" w:type="dxa"/>
            <w:tcBorders>
              <w:top w:val="single" w:color="auto" w:sz="4" w:space="0"/>
              <w:left w:val="single" w:color="auto" w:sz="4" w:space="0"/>
              <w:bottom w:val="single" w:color="auto" w:sz="4" w:space="0"/>
              <w:right w:val="single" w:color="auto" w:sz="4" w:space="0"/>
            </w:tcBorders>
          </w:tcPr>
          <w:p w14:paraId="2E8577AC">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814" w:type="dxa"/>
            <w:tcBorders>
              <w:top w:val="single" w:color="auto" w:sz="4" w:space="0"/>
              <w:left w:val="single" w:color="auto" w:sz="4" w:space="0"/>
              <w:bottom w:val="single" w:color="auto" w:sz="4" w:space="0"/>
              <w:right w:val="single" w:color="auto" w:sz="4" w:space="0"/>
            </w:tcBorders>
          </w:tcPr>
          <w:p w14:paraId="35E11A8E">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r>
      <w:tr w14:paraId="2E9F37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64" w:type="dxa"/>
            <w:tcBorders>
              <w:top w:val="single" w:color="auto" w:sz="4" w:space="0"/>
              <w:left w:val="single" w:color="auto" w:sz="4" w:space="0"/>
              <w:bottom w:val="single" w:color="auto" w:sz="4" w:space="0"/>
              <w:right w:val="single" w:color="auto" w:sz="4" w:space="0"/>
            </w:tcBorders>
            <w:vAlign w:val="center"/>
          </w:tcPr>
          <w:p w14:paraId="1C567E05">
            <w:pPr>
              <w:snapToGrid w:val="0"/>
              <w:spacing w:line="24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c>
          <w:tcPr>
            <w:tcW w:w="1732" w:type="dxa"/>
            <w:tcBorders>
              <w:top w:val="single" w:color="auto" w:sz="4" w:space="0"/>
              <w:left w:val="single" w:color="auto" w:sz="4" w:space="0"/>
              <w:bottom w:val="single" w:color="auto" w:sz="4" w:space="0"/>
              <w:right w:val="single" w:color="auto" w:sz="4" w:space="0"/>
            </w:tcBorders>
            <w:vAlign w:val="center"/>
          </w:tcPr>
          <w:p w14:paraId="73925B53">
            <w:pPr>
              <w:snapToGrid w:val="0"/>
              <w:spacing w:line="24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w:t>
            </w:r>
          </w:p>
        </w:tc>
        <w:tc>
          <w:tcPr>
            <w:tcW w:w="3627" w:type="dxa"/>
            <w:tcBorders>
              <w:top w:val="single" w:color="auto" w:sz="4" w:space="0"/>
              <w:left w:val="single" w:color="auto" w:sz="4" w:space="0"/>
              <w:bottom w:val="single" w:color="auto" w:sz="4" w:space="0"/>
              <w:right w:val="single" w:color="auto" w:sz="4" w:space="0"/>
            </w:tcBorders>
            <w:vAlign w:val="center"/>
          </w:tcPr>
          <w:p w14:paraId="09A96978">
            <w:pPr>
              <w:tabs>
                <w:tab w:val="left" w:pos="540"/>
              </w:tabs>
              <w:autoSpaceDE w:val="0"/>
              <w:autoSpaceDN w:val="0"/>
              <w:snapToGrid w:val="0"/>
              <w:spacing w:line="24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w:t>
            </w:r>
          </w:p>
        </w:tc>
        <w:tc>
          <w:tcPr>
            <w:tcW w:w="695" w:type="dxa"/>
            <w:tcBorders>
              <w:top w:val="single" w:color="auto" w:sz="4" w:space="0"/>
              <w:left w:val="single" w:color="auto" w:sz="4" w:space="0"/>
              <w:bottom w:val="single" w:color="auto" w:sz="4" w:space="0"/>
              <w:right w:val="single" w:color="auto" w:sz="4" w:space="0"/>
            </w:tcBorders>
          </w:tcPr>
          <w:p w14:paraId="4D100078">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323" w:type="dxa"/>
            <w:tcBorders>
              <w:top w:val="single" w:color="auto" w:sz="4" w:space="0"/>
              <w:left w:val="single" w:color="auto" w:sz="4" w:space="0"/>
              <w:bottom w:val="single" w:color="auto" w:sz="4" w:space="0"/>
              <w:right w:val="single" w:color="auto" w:sz="4" w:space="0"/>
            </w:tcBorders>
          </w:tcPr>
          <w:p w14:paraId="3D4CDB14">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c>
          <w:tcPr>
            <w:tcW w:w="1814" w:type="dxa"/>
            <w:tcBorders>
              <w:top w:val="single" w:color="auto" w:sz="4" w:space="0"/>
              <w:left w:val="single" w:color="auto" w:sz="4" w:space="0"/>
              <w:bottom w:val="single" w:color="auto" w:sz="4" w:space="0"/>
              <w:right w:val="single" w:color="auto" w:sz="4" w:space="0"/>
            </w:tcBorders>
          </w:tcPr>
          <w:p w14:paraId="70574A50">
            <w:pPr>
              <w:snapToGrid w:val="0"/>
              <w:spacing w:before="120" w:beforeLines="50" w:line="240" w:lineRule="auto"/>
              <w:rPr>
                <w:rFonts w:ascii="宋体" w:hAnsi="宋体" w:cs="宋体"/>
                <w:color w:val="000000" w:themeColor="text1"/>
                <w:szCs w:val="21"/>
                <w:highlight w:val="none"/>
                <w14:textFill>
                  <w14:solidFill>
                    <w14:schemeClr w14:val="tx1"/>
                  </w14:solidFill>
                </w14:textFill>
              </w:rPr>
            </w:pPr>
          </w:p>
        </w:tc>
      </w:tr>
    </w:tbl>
    <w:p w14:paraId="376FB6EC">
      <w:pPr>
        <w:snapToGrid w:val="0"/>
        <w:spacing w:line="480" w:lineRule="auto"/>
        <w:rPr>
          <w:rFonts w:hint="eastAsia" w:ascii="宋体" w:hAnsi="宋体" w:cs="宋体"/>
          <w:b/>
          <w:color w:val="000000" w:themeColor="text1"/>
          <w:szCs w:val="21"/>
          <w:highlight w:val="none"/>
          <w:u w:val="single"/>
          <w:shd w:val="pct10" w:color="auto" w:fill="FFFFFF"/>
          <w14:textFill>
            <w14:solidFill>
              <w14:schemeClr w14:val="tx1"/>
            </w14:solidFill>
          </w14:textFill>
        </w:rPr>
      </w:pPr>
    </w:p>
    <w:p w14:paraId="63E7CA30">
      <w:pPr>
        <w:snapToGrid w:val="0"/>
        <w:spacing w:line="480" w:lineRule="auto"/>
        <w:rPr>
          <w:rFonts w:ascii="宋体" w:hAnsi="宋体" w:cs="宋体"/>
          <w:b/>
          <w:color w:val="000000" w:themeColor="text1"/>
          <w:szCs w:val="21"/>
          <w:highlight w:val="none"/>
          <w:u w:val="single"/>
          <w:shd w:val="pct10" w:color="auto" w:fill="FFFFFF"/>
          <w14:textFill>
            <w14:solidFill>
              <w14:schemeClr w14:val="tx1"/>
            </w14:solidFill>
          </w14:textFill>
        </w:rPr>
      </w:pPr>
      <w:r>
        <w:rPr>
          <w:rFonts w:hint="eastAsia" w:ascii="宋体" w:hAnsi="宋体" w:cs="宋体"/>
          <w:b/>
          <w:color w:val="000000" w:themeColor="text1"/>
          <w:szCs w:val="21"/>
          <w:highlight w:val="none"/>
          <w:u w:val="single"/>
          <w:shd w:val="pct10" w:color="auto" w:fill="FFFFFF"/>
          <w14:textFill>
            <w14:solidFill>
              <w14:schemeClr w14:val="tx1"/>
            </w14:solidFill>
          </w14:textFill>
        </w:rPr>
        <w:t>特别说明：</w:t>
      </w:r>
    </w:p>
    <w:p w14:paraId="2A77639D">
      <w:pPr>
        <w:snapToGrid w:val="0"/>
        <w:spacing w:line="480" w:lineRule="auto"/>
        <w:rPr>
          <w:rFonts w:ascii="宋体" w:hAnsi="宋体" w:cs="宋体"/>
          <w:b/>
          <w:color w:val="000000" w:themeColor="text1"/>
          <w:szCs w:val="21"/>
          <w:highlight w:val="none"/>
          <w:u w:val="single"/>
          <w:shd w:val="pct10" w:color="auto" w:fill="FFFFFF"/>
          <w14:textFill>
            <w14:solidFill>
              <w14:schemeClr w14:val="tx1"/>
            </w14:solidFill>
          </w14:textFill>
        </w:rPr>
      </w:pPr>
      <w:r>
        <w:rPr>
          <w:rFonts w:hint="eastAsia" w:ascii="宋体" w:hAnsi="宋体" w:cs="宋体"/>
          <w:b/>
          <w:color w:val="000000" w:themeColor="text1"/>
          <w:szCs w:val="21"/>
          <w:highlight w:val="none"/>
          <w:u w:val="single"/>
          <w:shd w:val="pct10" w:color="auto" w:fill="FFFFFF"/>
          <w14:textFill>
            <w14:solidFill>
              <w14:schemeClr w14:val="tx1"/>
            </w14:solidFill>
          </w14:textFill>
        </w:rPr>
        <w:t>1.供应商应在此表中将磋商文件中列明</w:t>
      </w:r>
      <w:bookmarkStart w:id="61" w:name="_Hlk535995896"/>
      <w:r>
        <w:rPr>
          <w:rFonts w:hint="eastAsia" w:ascii="宋体" w:hAnsi="宋体" w:cs="宋体"/>
          <w:b/>
          <w:color w:val="000000" w:themeColor="text1"/>
          <w:szCs w:val="21"/>
          <w:highlight w:val="none"/>
          <w:u w:val="single"/>
          <w:shd w:val="pct10" w:color="auto" w:fill="FFFFFF"/>
          <w14:textFill>
            <w14:solidFill>
              <w14:schemeClr w14:val="tx1"/>
            </w14:solidFill>
          </w14:textFill>
        </w:rPr>
        <w:t>的商务要求和技术参数要求的正偏离或负偏离的应标内容详细写明，</w:t>
      </w:r>
      <w:bookmarkEnd w:id="61"/>
      <w:r>
        <w:rPr>
          <w:rFonts w:hint="eastAsia" w:ascii="宋体" w:hAnsi="宋体" w:cs="宋体"/>
          <w:b/>
          <w:color w:val="000000" w:themeColor="text1"/>
          <w:szCs w:val="21"/>
          <w:highlight w:val="none"/>
          <w:u w:val="single"/>
          <w:shd w:val="pct10" w:color="auto" w:fill="FFFFFF"/>
          <w14:textFill>
            <w14:solidFill>
              <w14:schemeClr w14:val="tx1"/>
            </w14:solidFill>
          </w14:textFill>
        </w:rPr>
        <w:t>特别是勿遗漏磋商文件中打▲的商务和技术要求的应标内容。如果供应商在本响应表中缺失部分磋商文件中打▲的商务和技术要求的应标内容，同时在评标委员会对其进行询标时，供应商未能在规定时间内提供出其响应文件中有该项响应内容，其响应文件将会被判定为无效。</w:t>
      </w:r>
    </w:p>
    <w:p w14:paraId="31052C72">
      <w:pPr>
        <w:snapToGrid w:val="0"/>
        <w:spacing w:after="120" w:line="480" w:lineRule="auto"/>
        <w:rPr>
          <w:rFonts w:ascii="宋体" w:hAnsi="宋体" w:cs="宋体"/>
          <w:b/>
          <w:color w:val="000000" w:themeColor="text1"/>
          <w:spacing w:val="20"/>
          <w:szCs w:val="21"/>
          <w:highlight w:val="none"/>
          <w14:textFill>
            <w14:solidFill>
              <w14:schemeClr w14:val="tx1"/>
            </w14:solidFill>
          </w14:textFill>
        </w:rPr>
      </w:pPr>
    </w:p>
    <w:p w14:paraId="4ED9B79E">
      <w:pPr>
        <w:pStyle w:val="30"/>
        <w:snapToGrid w:val="0"/>
        <w:spacing w:beforeLines="0" w:afterLines="0" w:line="480" w:lineRule="auto"/>
        <w:rPr>
          <w:rFonts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pacing w:val="20"/>
          <w:sz w:val="21"/>
          <w:szCs w:val="21"/>
          <w:highlight w:val="none"/>
          <w14:textFill>
            <w14:solidFill>
              <w14:schemeClr w14:val="tx1"/>
            </w14:solidFill>
          </w14:textFill>
        </w:rPr>
        <w:t>法定代表人签字（或盖章）：            供应商（盖章）：</w:t>
      </w:r>
    </w:p>
    <w:p w14:paraId="437C1377">
      <w:pPr>
        <w:snapToGrid w:val="0"/>
        <w:spacing w:before="50" w:after="120" w:afterLines="50" w:line="480" w:lineRule="auto"/>
        <w:jc w:val="left"/>
        <w:rPr>
          <w:rFonts w:ascii="宋体" w:hAnsi="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日期：  _____年___月___日</w:t>
      </w:r>
    </w:p>
    <w:p w14:paraId="020D4A1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p>
    <w:p w14:paraId="2C88C26A">
      <w:pPr>
        <w:snapToGrid w:val="0"/>
        <w:spacing w:line="400" w:lineRule="exact"/>
        <w:ind w:firstLine="472" w:firstLineChars="196"/>
        <w:jc w:val="left"/>
        <w:rPr>
          <w:rFonts w:ascii="宋体" w:hAnsi="宋体" w:cs="宋体"/>
          <w:b/>
          <w:bCs/>
          <w:color w:val="000000" w:themeColor="text1"/>
          <w:sz w:val="24"/>
          <w:highlight w:val="none"/>
          <w14:textFill>
            <w14:solidFill>
              <w14:schemeClr w14:val="tx1"/>
            </w14:solidFill>
          </w14:textFill>
        </w:rPr>
      </w:pPr>
      <w:bookmarkStart w:id="62" w:name="_Toc265669851"/>
    </w:p>
    <w:p w14:paraId="01269272">
      <w:pPr>
        <w:widowControl/>
        <w:jc w:val="left"/>
        <w:rPr>
          <w:rFonts w:ascii="宋体" w:hAnsi="宋体" w:cs="宋体"/>
          <w:b/>
          <w:color w:val="000000" w:themeColor="text1"/>
          <w:sz w:val="24"/>
          <w:highlight w:val="none"/>
          <w14:textFill>
            <w14:solidFill>
              <w14:schemeClr w14:val="tx1"/>
            </w14:solidFill>
          </w14:textFill>
        </w:rPr>
      </w:pPr>
    </w:p>
    <w:p w14:paraId="717B07A0">
      <w:pPr>
        <w:snapToGrid w:val="0"/>
        <w:spacing w:before="50" w:after="120" w:afterLines="50"/>
        <w:jc w:val="center"/>
        <w:rPr>
          <w:rFonts w:ascii="宋体" w:hAnsi="宋体" w:cs="宋体"/>
          <w:b/>
          <w:color w:val="000000" w:themeColor="text1"/>
          <w:sz w:val="24"/>
          <w:highlight w:val="none"/>
          <w14:textFill>
            <w14:solidFill>
              <w14:schemeClr w14:val="tx1"/>
            </w14:solidFill>
          </w14:textFill>
        </w:rPr>
      </w:pPr>
    </w:p>
    <w:p w14:paraId="130CB812">
      <w:pPr>
        <w:snapToGrid w:val="0"/>
        <w:spacing w:before="50" w:after="120" w:afterLines="50"/>
        <w:jc w:val="center"/>
        <w:outlineLvl w:val="1"/>
        <w:rPr>
          <w:rFonts w:ascii="宋体" w:hAnsi="宋体" w:cs="宋体"/>
          <w:b/>
          <w:color w:val="000000" w:themeColor="text1"/>
          <w:sz w:val="30"/>
          <w:szCs w:val="30"/>
          <w:highlight w:val="none"/>
          <w14:textFill>
            <w14:solidFill>
              <w14:schemeClr w14:val="tx1"/>
            </w14:solidFill>
          </w14:textFill>
        </w:rPr>
      </w:pPr>
      <w:bookmarkStart w:id="63" w:name="_Toc11354"/>
      <w:bookmarkStart w:id="64" w:name="_Toc9557"/>
      <w:bookmarkStart w:id="65" w:name="_Toc466534754"/>
      <w:r>
        <w:rPr>
          <w:rFonts w:hint="eastAsia" w:ascii="宋体" w:hAnsi="宋体" w:cs="宋体"/>
          <w:b/>
          <w:color w:val="000000" w:themeColor="text1"/>
          <w:sz w:val="30"/>
          <w:szCs w:val="30"/>
          <w:highlight w:val="none"/>
          <w14:textFill>
            <w14:solidFill>
              <w14:schemeClr w14:val="tx1"/>
            </w14:solidFill>
          </w14:textFill>
        </w:rPr>
        <w:t>三、报价文件格式</w:t>
      </w:r>
      <w:bookmarkEnd w:id="62"/>
      <w:bookmarkEnd w:id="63"/>
      <w:bookmarkEnd w:id="64"/>
      <w:bookmarkEnd w:id="65"/>
    </w:p>
    <w:p w14:paraId="7C2EA44D">
      <w:pPr>
        <w:snapToGrid w:val="0"/>
        <w:spacing w:before="120" w:beforeLines="50" w:after="50"/>
        <w:ind w:firstLine="645"/>
        <w:jc w:val="center"/>
        <w:rPr>
          <w:rFonts w:ascii="宋体" w:hAnsi="宋体" w:cs="宋体"/>
          <w:color w:val="000000" w:themeColor="text1"/>
          <w:sz w:val="24"/>
          <w:szCs w:val="20"/>
          <w:highlight w:val="none"/>
          <w14:textFill>
            <w14:solidFill>
              <w14:schemeClr w14:val="tx1"/>
            </w14:solidFill>
          </w14:textFill>
        </w:rPr>
      </w:pPr>
    </w:p>
    <w:p w14:paraId="3903FF03">
      <w:pPr>
        <w:snapToGrid w:val="0"/>
        <w:spacing w:before="120" w:beforeLines="50" w:after="50"/>
        <w:rPr>
          <w:rFonts w:ascii="宋体" w:hAnsi="宋体" w:cs="宋体"/>
          <w:color w:val="000000" w:themeColor="text1"/>
          <w:sz w:val="24"/>
          <w:szCs w:val="20"/>
          <w:highlight w:val="none"/>
          <w14:textFill>
            <w14:solidFill>
              <w14:schemeClr w14:val="tx1"/>
            </w14:solidFill>
          </w14:textFill>
        </w:rPr>
      </w:pPr>
    </w:p>
    <w:p w14:paraId="30BCCE5E">
      <w:pPr>
        <w:snapToGrid w:val="0"/>
        <w:spacing w:before="120" w:beforeLines="50" w:after="50"/>
        <w:rPr>
          <w:rFonts w:ascii="宋体" w:hAnsi="宋体" w:cs="宋体"/>
          <w:color w:val="000000" w:themeColor="text1"/>
          <w:sz w:val="24"/>
          <w:szCs w:val="20"/>
          <w:highlight w:val="none"/>
          <w14:textFill>
            <w14:solidFill>
              <w14:schemeClr w14:val="tx1"/>
            </w14:solidFill>
          </w14:textFill>
        </w:rPr>
      </w:pPr>
    </w:p>
    <w:p w14:paraId="72B2D8A5">
      <w:pPr>
        <w:snapToGrid w:val="0"/>
        <w:spacing w:before="120" w:beforeLines="50" w:after="50"/>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1</w:t>
      </w:r>
      <w:r>
        <w:rPr>
          <w:rFonts w:hint="eastAsia" w:ascii="宋体" w:hAnsi="宋体" w:cs="宋体"/>
          <w:color w:val="000000" w:themeColor="text1"/>
          <w:sz w:val="28"/>
          <w:szCs w:val="28"/>
          <w:highlight w:val="none"/>
          <w:lang w:val="en-US" w:eastAsia="zh-CN"/>
          <w14:textFill>
            <w14:solidFill>
              <w14:schemeClr w14:val="tx1"/>
            </w14:solidFill>
          </w14:textFill>
        </w:rPr>
        <w:t>2</w:t>
      </w:r>
      <w:r>
        <w:rPr>
          <w:rFonts w:hint="eastAsia" w:ascii="宋体" w:hAnsi="宋体" w:cs="宋体"/>
          <w:color w:val="000000" w:themeColor="text1"/>
          <w:sz w:val="28"/>
          <w:szCs w:val="28"/>
          <w:highlight w:val="none"/>
          <w14:textFill>
            <w14:solidFill>
              <w14:schemeClr w14:val="tx1"/>
            </w14:solidFill>
          </w14:textFill>
        </w:rPr>
        <w:t xml:space="preserve">.报价文件封面格式： </w:t>
      </w:r>
    </w:p>
    <w:p w14:paraId="6193C203">
      <w:pPr>
        <w:snapToGrid w:val="0"/>
        <w:spacing w:before="120" w:beforeLines="50" w:after="50"/>
        <w:jc w:val="center"/>
        <w:rPr>
          <w:rFonts w:hint="eastAsia" w:ascii="宋体" w:hAnsi="宋体" w:eastAsia="宋体" w:cs="宋体"/>
          <w:bCs/>
          <w:color w:val="000000" w:themeColor="text1"/>
          <w:sz w:val="28"/>
          <w:szCs w:val="28"/>
          <w:highlight w:val="none"/>
          <w:lang w:eastAsia="zh-CN"/>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报 价 文 件</w:t>
      </w:r>
      <w:r>
        <w:rPr>
          <w:rFonts w:hint="eastAsia" w:ascii="宋体" w:hAnsi="宋体" w:cs="宋体"/>
          <w:bCs/>
          <w:color w:val="000000" w:themeColor="text1"/>
          <w:sz w:val="28"/>
          <w:szCs w:val="28"/>
          <w:highlight w:val="none"/>
          <w:lang w:eastAsia="zh-CN"/>
          <w14:textFill>
            <w14:solidFill>
              <w14:schemeClr w14:val="tx1"/>
            </w14:solidFill>
          </w14:textFill>
        </w:rPr>
        <w:t>（</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标段  </w:t>
      </w:r>
      <w:r>
        <w:rPr>
          <w:rFonts w:hint="eastAsia" w:ascii="宋体" w:hAnsi="宋体" w:cs="宋体"/>
          <w:bCs/>
          <w:color w:val="000000" w:themeColor="text1"/>
          <w:sz w:val="28"/>
          <w:szCs w:val="28"/>
          <w:highlight w:val="none"/>
          <w:lang w:eastAsia="zh-CN"/>
          <w14:textFill>
            <w14:solidFill>
              <w14:schemeClr w14:val="tx1"/>
            </w14:solidFill>
          </w14:textFill>
        </w:rPr>
        <w:t>）</w:t>
      </w:r>
    </w:p>
    <w:p w14:paraId="631A8B0F">
      <w:pPr>
        <w:snapToGrid w:val="0"/>
        <w:spacing w:before="120" w:beforeLines="50" w:after="50"/>
        <w:jc w:val="center"/>
        <w:rPr>
          <w:rFonts w:ascii="宋体" w:hAnsi="宋体" w:cs="宋体"/>
          <w:b/>
          <w:bCs/>
          <w:color w:val="000000" w:themeColor="text1"/>
          <w:sz w:val="28"/>
          <w:szCs w:val="28"/>
          <w:highlight w:val="none"/>
          <w14:textFill>
            <w14:solidFill>
              <w14:schemeClr w14:val="tx1"/>
            </w14:solidFill>
          </w14:textFill>
        </w:rPr>
      </w:pPr>
    </w:p>
    <w:p w14:paraId="1F4E05AA">
      <w:pPr>
        <w:snapToGrid w:val="0"/>
        <w:spacing w:before="120" w:beforeLines="50" w:after="50" w:line="360" w:lineRule="auto"/>
        <w:jc w:val="center"/>
        <w:rPr>
          <w:rFonts w:ascii="宋体" w:hAnsi="宋体" w:cs="宋体"/>
          <w:bCs/>
          <w:color w:val="000000" w:themeColor="text1"/>
          <w:sz w:val="28"/>
          <w:szCs w:val="28"/>
          <w:highlight w:val="none"/>
          <w14:textFill>
            <w14:solidFill>
              <w14:schemeClr w14:val="tx1"/>
            </w14:solidFill>
          </w14:textFill>
        </w:rPr>
      </w:pPr>
    </w:p>
    <w:p w14:paraId="2C075011">
      <w:pPr>
        <w:snapToGrid w:val="0"/>
        <w:spacing w:before="120" w:beforeLines="50" w:after="50" w:line="360" w:lineRule="auto"/>
        <w:ind w:firstLine="1243" w:firstLineChars="444"/>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项目名称：</w:t>
      </w:r>
    </w:p>
    <w:p w14:paraId="416000B6">
      <w:pPr>
        <w:snapToGrid w:val="0"/>
        <w:spacing w:before="120" w:beforeLines="50" w:after="50" w:line="360" w:lineRule="auto"/>
        <w:ind w:firstLine="560" w:firstLineChars="200"/>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 </w:t>
      </w:r>
    </w:p>
    <w:p w14:paraId="4CF5BB75">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p>
    <w:p w14:paraId="783D432B">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供应商名称：</w:t>
      </w:r>
    </w:p>
    <w:p w14:paraId="139B9D50">
      <w:pPr>
        <w:pStyle w:val="14"/>
        <w:snapToGrid w:val="0"/>
        <w:spacing w:before="50" w:after="50" w:line="360" w:lineRule="auto"/>
        <w:ind w:firstLine="1164" w:firstLineChars="416"/>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供应商地址：</w:t>
      </w:r>
    </w:p>
    <w:p w14:paraId="6B3DAB8E">
      <w:pPr>
        <w:snapToGrid w:val="0"/>
        <w:spacing w:before="120" w:beforeLines="50" w:after="50" w:line="360" w:lineRule="auto"/>
        <w:jc w:val="center"/>
        <w:rPr>
          <w:rFonts w:ascii="宋体" w:hAnsi="宋体" w:cs="宋体"/>
          <w:color w:val="000000" w:themeColor="text1"/>
          <w:sz w:val="28"/>
          <w:szCs w:val="28"/>
          <w:highlight w:val="none"/>
          <w14:textFill>
            <w14:solidFill>
              <w14:schemeClr w14:val="tx1"/>
            </w14:solidFill>
          </w14:textFill>
        </w:rPr>
      </w:pPr>
    </w:p>
    <w:p w14:paraId="275B6E12">
      <w:pPr>
        <w:snapToGrid w:val="0"/>
        <w:spacing w:before="120" w:beforeLines="50" w:after="50" w:line="360" w:lineRule="auto"/>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年  月  日</w:t>
      </w:r>
    </w:p>
    <w:p w14:paraId="5CAF7D3E">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z w:val="21"/>
          <w:szCs w:val="21"/>
          <w:highlight w:val="none"/>
        </w:rPr>
      </w:pPr>
      <w:r>
        <w:rPr>
          <w:rFonts w:hint="eastAsia" w:hAnsi="宋体" w:cs="宋体"/>
          <w:color w:val="000000" w:themeColor="text1"/>
          <w:highlight w:val="none"/>
          <w14:textFill>
            <w14:solidFill>
              <w14:schemeClr w14:val="tx1"/>
            </w14:solidFill>
          </w14:textFill>
        </w:rPr>
        <w:br w:type="page"/>
      </w:r>
      <w:r>
        <w:rPr>
          <w:rFonts w:hint="eastAsia" w:hAnsi="宋体" w:cs="宋体"/>
          <w:color w:val="auto"/>
          <w:sz w:val="21"/>
          <w:szCs w:val="21"/>
          <w:highlight w:val="none"/>
        </w:rPr>
        <w:t>1</w:t>
      </w:r>
      <w:r>
        <w:rPr>
          <w:rFonts w:hint="eastAsia" w:hAnsi="宋体" w:cs="宋体"/>
          <w:color w:val="auto"/>
          <w:sz w:val="21"/>
          <w:szCs w:val="21"/>
          <w:highlight w:val="none"/>
          <w:lang w:val="en-US" w:eastAsia="zh-CN"/>
        </w:rPr>
        <w:t>3</w:t>
      </w:r>
      <w:r>
        <w:rPr>
          <w:rFonts w:hint="eastAsia" w:hAnsi="宋体" w:cs="宋体"/>
          <w:color w:val="auto"/>
          <w:sz w:val="21"/>
          <w:szCs w:val="21"/>
          <w:highlight w:val="none"/>
        </w:rPr>
        <w:t>.开标一览表格式：</w:t>
      </w:r>
    </w:p>
    <w:p w14:paraId="5BCF5D4F">
      <w:pPr>
        <w:pStyle w:val="30"/>
        <w:keepNext w:val="0"/>
        <w:keepLines w:val="0"/>
        <w:pageBreakBefore w:val="0"/>
        <w:widowControl w:val="0"/>
        <w:kinsoku/>
        <w:wordWrap/>
        <w:overflowPunct/>
        <w:topLinePunct w:val="0"/>
        <w:autoSpaceDE/>
        <w:autoSpaceDN/>
        <w:adjustRightInd/>
        <w:snapToGrid w:val="0"/>
        <w:spacing w:before="50" w:beforeLines="0" w:after="50" w:afterLines="0" w:line="360" w:lineRule="auto"/>
        <w:jc w:val="center"/>
        <w:rPr>
          <w:rFonts w:hint="eastAsia" w:hAnsi="宋体" w:eastAsia="宋体" w:cs="宋体"/>
          <w:b/>
          <w:sz w:val="21"/>
          <w:szCs w:val="21"/>
          <w:highlight w:val="none"/>
          <w:lang w:eastAsia="zh-CN"/>
        </w:rPr>
      </w:pPr>
      <w:r>
        <w:rPr>
          <w:rFonts w:hint="eastAsia" w:hAnsi="宋体" w:cs="宋体"/>
          <w:b/>
          <w:color w:val="auto"/>
          <w:sz w:val="21"/>
          <w:szCs w:val="21"/>
          <w:highlight w:val="none"/>
        </w:rPr>
        <w:t>开标一览表</w:t>
      </w:r>
      <w:r>
        <w:rPr>
          <w:rFonts w:hint="eastAsia" w:hAnsi="宋体" w:cs="宋体"/>
          <w:b/>
          <w:color w:val="auto"/>
          <w:sz w:val="21"/>
          <w:szCs w:val="21"/>
          <w:highlight w:val="none"/>
          <w:lang w:eastAsia="zh-CN"/>
        </w:rPr>
        <w:t>（</w:t>
      </w:r>
      <w:r>
        <w:rPr>
          <w:rFonts w:hint="eastAsia" w:hAnsi="宋体" w:cs="宋体"/>
          <w:b/>
          <w:color w:val="auto"/>
          <w:sz w:val="21"/>
          <w:szCs w:val="21"/>
          <w:highlight w:val="none"/>
          <w:lang w:val="en-US" w:eastAsia="zh-CN"/>
        </w:rPr>
        <w:t xml:space="preserve">标段  </w:t>
      </w:r>
      <w:r>
        <w:rPr>
          <w:rFonts w:hint="eastAsia" w:hAnsi="宋体" w:cs="宋体"/>
          <w:b/>
          <w:color w:val="auto"/>
          <w:sz w:val="21"/>
          <w:szCs w:val="21"/>
          <w:highlight w:val="none"/>
          <w:lang w:eastAsia="zh-CN"/>
        </w:rPr>
        <w:t>）</w:t>
      </w:r>
    </w:p>
    <w:p w14:paraId="5C057EA1">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ascii="宋体" w:hAnsi="宋体" w:cs="宋体"/>
          <w:bCs/>
          <w:color w:val="auto"/>
          <w:sz w:val="21"/>
          <w:szCs w:val="21"/>
          <w:highlight w:val="none"/>
        </w:rPr>
      </w:pPr>
      <w:r>
        <w:rPr>
          <w:rFonts w:hint="eastAsia" w:ascii="宋体" w:hAnsi="宋体" w:cs="宋体"/>
          <w:bCs/>
          <w:color w:val="auto"/>
          <w:sz w:val="21"/>
          <w:szCs w:val="21"/>
          <w:highlight w:val="none"/>
        </w:rPr>
        <w:t>项目名称：</w:t>
      </w:r>
    </w:p>
    <w:tbl>
      <w:tblPr>
        <w:tblStyle w:val="54"/>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7"/>
        <w:gridCol w:w="6705"/>
        <w:gridCol w:w="966"/>
      </w:tblGrid>
      <w:tr w14:paraId="3A9A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37" w:type="dxa"/>
            <w:noWrap/>
          </w:tcPr>
          <w:p w14:paraId="352F6E16">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jc w:val="center"/>
              <w:textAlignment w:val="auto"/>
              <w:rPr>
                <w:rFonts w:hAnsi="宋体" w:cs="宋体"/>
                <w:b/>
                <w:color w:val="auto"/>
                <w:sz w:val="21"/>
                <w:szCs w:val="21"/>
                <w:highlight w:val="none"/>
              </w:rPr>
            </w:pPr>
            <w:r>
              <w:rPr>
                <w:rFonts w:hint="eastAsia" w:hAnsi="宋体" w:cs="宋体"/>
                <w:b/>
                <w:color w:val="auto"/>
                <w:sz w:val="21"/>
                <w:szCs w:val="21"/>
                <w:highlight w:val="none"/>
              </w:rPr>
              <w:t>名称</w:t>
            </w:r>
          </w:p>
        </w:tc>
        <w:tc>
          <w:tcPr>
            <w:tcW w:w="6705" w:type="dxa"/>
            <w:noWrap/>
          </w:tcPr>
          <w:p w14:paraId="11639712">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jc w:val="center"/>
              <w:textAlignment w:val="auto"/>
              <w:rPr>
                <w:rFonts w:hAnsi="宋体" w:cs="宋体"/>
                <w:b/>
                <w:color w:val="auto"/>
                <w:sz w:val="21"/>
                <w:szCs w:val="21"/>
                <w:highlight w:val="none"/>
              </w:rPr>
            </w:pPr>
            <w:r>
              <w:rPr>
                <w:rFonts w:hint="eastAsia" w:hAnsi="宋体" w:cs="宋体"/>
                <w:b/>
                <w:color w:val="auto"/>
                <w:sz w:val="21"/>
                <w:szCs w:val="21"/>
                <w:highlight w:val="none"/>
              </w:rPr>
              <w:t>内容</w:t>
            </w:r>
          </w:p>
        </w:tc>
        <w:tc>
          <w:tcPr>
            <w:tcW w:w="966" w:type="dxa"/>
            <w:noWrap/>
          </w:tcPr>
          <w:p w14:paraId="4DAE56CA">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jc w:val="center"/>
              <w:textAlignment w:val="auto"/>
              <w:rPr>
                <w:rFonts w:hAnsi="宋体" w:cs="宋体"/>
                <w:b/>
                <w:color w:val="auto"/>
                <w:sz w:val="21"/>
                <w:szCs w:val="21"/>
                <w:highlight w:val="none"/>
              </w:rPr>
            </w:pPr>
            <w:r>
              <w:rPr>
                <w:rFonts w:hint="eastAsia" w:hAnsi="宋体" w:cs="宋体"/>
                <w:b/>
                <w:color w:val="auto"/>
                <w:sz w:val="21"/>
                <w:szCs w:val="21"/>
                <w:highlight w:val="none"/>
              </w:rPr>
              <w:t>备注</w:t>
            </w:r>
          </w:p>
        </w:tc>
      </w:tr>
      <w:tr w14:paraId="5C5FC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7" w:type="dxa"/>
            <w:noWrap/>
            <w:vAlign w:val="center"/>
          </w:tcPr>
          <w:p w14:paraId="28A123F0">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jc w:val="center"/>
              <w:textAlignment w:val="auto"/>
              <w:rPr>
                <w:rFonts w:hAnsi="宋体" w:cs="宋体"/>
                <w:b/>
                <w:color w:val="auto"/>
                <w:sz w:val="21"/>
                <w:szCs w:val="21"/>
                <w:highlight w:val="none"/>
              </w:rPr>
            </w:pPr>
          </w:p>
          <w:p w14:paraId="0B7A5A98">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jc w:val="center"/>
              <w:textAlignment w:val="auto"/>
              <w:rPr>
                <w:rFonts w:hAnsi="宋体"/>
                <w:color w:val="auto"/>
                <w:kern w:val="2"/>
                <w:sz w:val="21"/>
                <w:szCs w:val="21"/>
                <w:highlight w:val="none"/>
              </w:rPr>
            </w:pPr>
            <w:r>
              <w:rPr>
                <w:rFonts w:hint="eastAsia" w:hAnsi="宋体"/>
                <w:color w:val="auto"/>
                <w:kern w:val="2"/>
                <w:sz w:val="21"/>
                <w:szCs w:val="21"/>
                <w:highlight w:val="none"/>
              </w:rPr>
              <w:t>投标总报价</w:t>
            </w:r>
          </w:p>
          <w:p w14:paraId="70217C28">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jc w:val="center"/>
              <w:textAlignment w:val="auto"/>
              <w:rPr>
                <w:rFonts w:hAnsi="宋体" w:cs="宋体"/>
                <w:b/>
                <w:color w:val="auto"/>
                <w:sz w:val="21"/>
                <w:szCs w:val="21"/>
                <w:highlight w:val="none"/>
              </w:rPr>
            </w:pPr>
          </w:p>
          <w:p w14:paraId="3A454F88">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jc w:val="center"/>
              <w:textAlignment w:val="auto"/>
              <w:rPr>
                <w:rFonts w:hAnsi="宋体" w:cs="宋体"/>
                <w:b/>
                <w:color w:val="auto"/>
                <w:sz w:val="21"/>
                <w:szCs w:val="21"/>
                <w:highlight w:val="none"/>
              </w:rPr>
            </w:pPr>
          </w:p>
        </w:tc>
        <w:tc>
          <w:tcPr>
            <w:tcW w:w="6705" w:type="dxa"/>
            <w:tcBorders>
              <w:left w:val="single" w:color="auto" w:sz="4" w:space="0"/>
            </w:tcBorders>
            <w:noWrap/>
            <w:vAlign w:val="center"/>
          </w:tcPr>
          <w:p w14:paraId="755AEAC9">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textAlignment w:val="auto"/>
              <w:rPr>
                <w:rFonts w:hAnsi="宋体" w:cs="宋体"/>
                <w:color w:val="auto"/>
                <w:sz w:val="21"/>
                <w:szCs w:val="21"/>
                <w:highlight w:val="none"/>
              </w:rPr>
            </w:pPr>
          </w:p>
          <w:p w14:paraId="308E56B3">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ind w:left="210" w:hanging="210" w:hangingChars="100"/>
              <w:textAlignment w:val="auto"/>
              <w:rPr>
                <w:rFonts w:hAnsi="宋体" w:cs="宋体"/>
                <w:color w:val="auto"/>
                <w:kern w:val="2"/>
                <w:sz w:val="21"/>
                <w:szCs w:val="21"/>
                <w:highlight w:val="none"/>
              </w:rPr>
            </w:pPr>
            <w:r>
              <w:rPr>
                <w:rFonts w:hint="eastAsia" w:hAnsi="宋体" w:cs="宋体"/>
                <w:color w:val="auto"/>
                <w:kern w:val="2"/>
                <w:sz w:val="21"/>
                <w:szCs w:val="21"/>
                <w:highlight w:val="none"/>
              </w:rPr>
              <w:t>大写：人民币</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u w:val="single"/>
                <w:lang w:val="en-US" w:eastAsia="zh-CN"/>
              </w:rPr>
              <w:t xml:space="preserve">   </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拾</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万</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仟</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佰</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拾</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 xml:space="preserve">元 </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角</w:t>
            </w:r>
            <w:r>
              <w:rPr>
                <w:rFonts w:hint="eastAsia" w:hAnsi="宋体" w:cs="宋体"/>
                <w:color w:val="auto"/>
                <w:kern w:val="2"/>
                <w:sz w:val="21"/>
                <w:szCs w:val="21"/>
                <w:highlight w:val="none"/>
                <w:u w:val="single"/>
              </w:rPr>
              <w:t xml:space="preserve">    </w:t>
            </w:r>
            <w:r>
              <w:rPr>
                <w:rFonts w:hint="eastAsia" w:hAnsi="宋体" w:cs="宋体"/>
                <w:color w:val="auto"/>
                <w:kern w:val="2"/>
                <w:sz w:val="21"/>
                <w:szCs w:val="21"/>
                <w:highlight w:val="none"/>
              </w:rPr>
              <w:t>分</w:t>
            </w:r>
          </w:p>
          <w:p w14:paraId="7765F4D0">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kern w:val="2"/>
                <w:sz w:val="21"/>
                <w:szCs w:val="21"/>
                <w:highlight w:val="none"/>
              </w:rPr>
            </w:pPr>
          </w:p>
          <w:p w14:paraId="144F97C2">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kern w:val="2"/>
                <w:sz w:val="21"/>
                <w:szCs w:val="21"/>
                <w:highlight w:val="none"/>
              </w:rPr>
            </w:pPr>
            <w:r>
              <w:rPr>
                <w:rFonts w:hint="eastAsia" w:hAnsi="宋体" w:cs="宋体"/>
                <w:color w:val="auto"/>
                <w:kern w:val="2"/>
                <w:sz w:val="21"/>
                <w:szCs w:val="21"/>
                <w:highlight w:val="none"/>
              </w:rPr>
              <w:t>小写：￥_________________元</w:t>
            </w:r>
          </w:p>
          <w:p w14:paraId="33D72904">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p>
          <w:p w14:paraId="102568FE">
            <w:pPr>
              <w:pStyle w:val="30"/>
              <w:keepNext w:val="0"/>
              <w:keepLines w:val="0"/>
              <w:pageBreakBefore w:val="0"/>
              <w:widowControl w:val="0"/>
              <w:kinsoku/>
              <w:wordWrap/>
              <w:overflowPunct/>
              <w:topLinePunct w:val="0"/>
              <w:autoSpaceDE/>
              <w:autoSpaceDN/>
              <w:bidi w:val="0"/>
              <w:adjustRightInd/>
              <w:snapToGrid w:val="0"/>
              <w:spacing w:before="120" w:beforeLines="0" w:after="120" w:afterLines="0" w:line="360" w:lineRule="auto"/>
              <w:textAlignment w:val="auto"/>
              <w:rPr>
                <w:rFonts w:hAnsi="宋体" w:cs="宋体"/>
                <w:b/>
                <w:color w:val="auto"/>
                <w:sz w:val="21"/>
                <w:szCs w:val="21"/>
                <w:highlight w:val="none"/>
              </w:rPr>
            </w:pPr>
          </w:p>
        </w:tc>
        <w:tc>
          <w:tcPr>
            <w:tcW w:w="966" w:type="dxa"/>
            <w:tcBorders>
              <w:left w:val="single" w:color="auto" w:sz="4" w:space="0"/>
            </w:tcBorders>
            <w:noWrap/>
          </w:tcPr>
          <w:p w14:paraId="68FAC212">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p>
        </w:tc>
      </w:tr>
    </w:tbl>
    <w:p w14:paraId="20592933">
      <w:pPr>
        <w:pStyle w:val="30"/>
        <w:keepNext w:val="0"/>
        <w:keepLines w:val="0"/>
        <w:pageBreakBefore w:val="0"/>
        <w:widowControl w:val="0"/>
        <w:kinsoku/>
        <w:wordWrap/>
        <w:overflowPunct/>
        <w:topLinePunct w:val="0"/>
        <w:autoSpaceDE/>
        <w:autoSpaceDN/>
        <w:bidi w:val="0"/>
        <w:adjustRightInd/>
        <w:spacing w:before="120" w:beforeLines="0" w:after="120" w:afterLines="0" w:line="360" w:lineRule="auto"/>
        <w:textAlignment w:val="auto"/>
        <w:rPr>
          <w:rFonts w:hAnsi="宋体" w:cs="宋体"/>
          <w:b/>
          <w:bCs w:val="0"/>
          <w:color w:val="auto"/>
          <w:sz w:val="21"/>
          <w:szCs w:val="21"/>
          <w:highlight w:val="none"/>
        </w:rPr>
      </w:pPr>
      <w:r>
        <w:rPr>
          <w:rFonts w:hint="eastAsia" w:hAnsi="宋体" w:cs="宋体"/>
          <w:b/>
          <w:bCs w:val="0"/>
          <w:color w:val="auto"/>
          <w:sz w:val="21"/>
          <w:szCs w:val="21"/>
          <w:highlight w:val="none"/>
        </w:rPr>
        <w:t>注：</w:t>
      </w:r>
      <w:r>
        <w:rPr>
          <w:rFonts w:hint="eastAsia" w:hAnsi="宋体" w:cs="宋体"/>
          <w:b/>
          <w:bCs w:val="0"/>
          <w:color w:val="auto"/>
          <w:sz w:val="21"/>
          <w:szCs w:val="21"/>
          <w:highlight w:val="none"/>
          <w:lang w:val="en-US" w:eastAsia="zh-CN"/>
        </w:rPr>
        <w:t>1.</w:t>
      </w:r>
      <w:r>
        <w:rPr>
          <w:rFonts w:hint="eastAsia" w:hAnsi="宋体" w:cs="宋体"/>
          <w:b/>
          <w:bCs w:val="0"/>
          <w:color w:val="auto"/>
          <w:sz w:val="21"/>
          <w:szCs w:val="21"/>
          <w:highlight w:val="none"/>
        </w:rPr>
        <w:t>报价一经涂改，应在涂改处加盖单位公章或者由法定代表人签字或盖章，否则其投标作无效标处理。</w:t>
      </w:r>
    </w:p>
    <w:p w14:paraId="61821B71">
      <w:pPr>
        <w:pStyle w:val="30"/>
        <w:keepNext w:val="0"/>
        <w:keepLines w:val="0"/>
        <w:pageBreakBefore w:val="0"/>
        <w:widowControl w:val="0"/>
        <w:numPr>
          <w:ilvl w:val="0"/>
          <w:numId w:val="0"/>
        </w:numPr>
        <w:kinsoku/>
        <w:wordWrap/>
        <w:overflowPunct/>
        <w:topLinePunct w:val="0"/>
        <w:autoSpaceDE/>
        <w:autoSpaceDN/>
        <w:bidi w:val="0"/>
        <w:adjustRightInd/>
        <w:snapToGrid w:val="0"/>
        <w:spacing w:before="120" w:beforeLines="0" w:after="120" w:afterLines="0" w:line="360" w:lineRule="auto"/>
        <w:textAlignment w:val="auto"/>
        <w:rPr>
          <w:rFonts w:ascii="宋体" w:hAnsi="宋体" w:eastAsia="宋体" w:cs="宋体"/>
          <w:b/>
          <w:bCs w:val="0"/>
          <w:color w:val="auto"/>
          <w:sz w:val="21"/>
          <w:szCs w:val="21"/>
          <w:highlight w:val="none"/>
          <w:shd w:val="clear" w:color="auto" w:fill="auto"/>
          <w:lang w:val="en-US" w:eastAsia="zh-CN" w:bidi="ar-SA"/>
        </w:rPr>
      </w:pPr>
      <w:r>
        <w:rPr>
          <w:rFonts w:ascii="宋体" w:hAnsi="宋体" w:eastAsia="宋体" w:cs="宋体"/>
          <w:b/>
          <w:bCs w:val="0"/>
          <w:color w:val="auto"/>
          <w:kern w:val="0"/>
          <w:sz w:val="21"/>
          <w:szCs w:val="21"/>
          <w:highlight w:val="none"/>
          <w:shd w:val="clear" w:fill="auto"/>
          <w:lang w:val="en-US" w:eastAsia="zh-CN" w:bidi="ar-SA"/>
        </w:rPr>
        <w:t>2.</w:t>
      </w:r>
      <w:r>
        <w:rPr>
          <w:rFonts w:hint="eastAsia" w:hAnsi="宋体" w:cs="宋体"/>
          <w:b/>
          <w:bCs w:val="0"/>
          <w:color w:val="000000"/>
          <w:sz w:val="21"/>
          <w:szCs w:val="21"/>
          <w:highlight w:val="none"/>
          <w:shd w:val="clear" w:color="auto" w:fill="auto"/>
          <w:lang w:val="en-US" w:eastAsia="zh-CN" w:bidi="ar-SA"/>
        </w:rPr>
        <w:t>报价应包括服务费、人工、利润、保险、设备使用、税金、风险费等及其他一切费用，如有漏项，则视为包含在内。</w:t>
      </w:r>
    </w:p>
    <w:p w14:paraId="2FAA96CE">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z w:val="21"/>
          <w:szCs w:val="21"/>
          <w:highlight w:val="none"/>
        </w:rPr>
      </w:pPr>
    </w:p>
    <w:p w14:paraId="701918BF">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pacing w:val="20"/>
          <w:sz w:val="21"/>
          <w:szCs w:val="21"/>
          <w:highlight w:val="none"/>
        </w:rPr>
      </w:pPr>
    </w:p>
    <w:p w14:paraId="0E5EE312">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eastAsia="宋体" w:cs="宋体"/>
          <w:color w:val="auto"/>
          <w:spacing w:val="20"/>
          <w:sz w:val="21"/>
          <w:szCs w:val="21"/>
          <w:highlight w:val="none"/>
          <w:lang w:val="en-US" w:eastAsia="zh-CN"/>
        </w:rPr>
      </w:pPr>
      <w:r>
        <w:rPr>
          <w:rFonts w:hint="eastAsia" w:hAnsi="宋体" w:cs="宋体"/>
          <w:color w:val="auto"/>
          <w:spacing w:val="20"/>
          <w:sz w:val="21"/>
          <w:szCs w:val="21"/>
          <w:highlight w:val="none"/>
          <w:lang w:val="en-US" w:eastAsia="zh-CN"/>
        </w:rPr>
        <w:t xml:space="preserve">   </w:t>
      </w:r>
    </w:p>
    <w:p w14:paraId="2CE1765B">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pacing w:val="20"/>
          <w:sz w:val="21"/>
          <w:szCs w:val="21"/>
          <w:highlight w:val="none"/>
        </w:rPr>
      </w:pPr>
      <w:r>
        <w:rPr>
          <w:rFonts w:hint="eastAsia" w:hAnsi="宋体" w:cs="宋体"/>
          <w:b/>
          <w:color w:val="auto"/>
          <w:spacing w:val="20"/>
          <w:sz w:val="21"/>
          <w:szCs w:val="21"/>
          <w:highlight w:val="none"/>
        </w:rPr>
        <w:t xml:space="preserve">法定代表人签字（或盖章）：            </w:t>
      </w:r>
      <w:r>
        <w:rPr>
          <w:rFonts w:hint="eastAsia" w:hAnsi="宋体" w:cs="宋体"/>
          <w:b/>
          <w:color w:val="auto"/>
          <w:spacing w:val="20"/>
          <w:sz w:val="21"/>
          <w:szCs w:val="21"/>
          <w:highlight w:val="none"/>
          <w:lang w:eastAsia="zh-CN"/>
        </w:rPr>
        <w:t>供应商</w:t>
      </w:r>
      <w:r>
        <w:rPr>
          <w:rFonts w:hint="eastAsia" w:hAnsi="宋体" w:cs="宋体"/>
          <w:b/>
          <w:color w:val="auto"/>
          <w:spacing w:val="20"/>
          <w:sz w:val="21"/>
          <w:szCs w:val="21"/>
          <w:highlight w:val="none"/>
        </w:rPr>
        <w:t xml:space="preserve">（盖章）：  </w:t>
      </w:r>
    </w:p>
    <w:p w14:paraId="49ED6C4D">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kern w:val="0"/>
          <w:sz w:val="21"/>
          <w:szCs w:val="21"/>
          <w:highlight w:val="none"/>
        </w:rPr>
      </w:pPr>
    </w:p>
    <w:p w14:paraId="2DEED563">
      <w:pPr>
        <w:snapToGrid w:val="0"/>
        <w:spacing w:before="50" w:after="120" w:afterLines="50" w:line="360" w:lineRule="auto"/>
        <w:jc w:val="left"/>
        <w:rPr>
          <w:rFonts w:hint="eastAsia" w:ascii="宋体" w:hAnsi="宋体" w:cs="宋体"/>
          <w:b/>
          <w:color w:val="auto"/>
          <w:kern w:val="0"/>
          <w:sz w:val="21"/>
          <w:szCs w:val="21"/>
          <w:highlight w:val="none"/>
        </w:rPr>
        <w:sectPr>
          <w:footerReference r:id="rId8" w:type="default"/>
          <w:footerReference r:id="rId9" w:type="even"/>
          <w:pgSz w:w="11906" w:h="16838"/>
          <w:pgMar w:top="1020" w:right="1587" w:bottom="850" w:left="1587" w:header="567" w:footer="454" w:gutter="0"/>
          <w:cols w:space="0" w:num="1"/>
          <w:rtlGutter w:val="0"/>
          <w:docGrid w:linePitch="312" w:charSpace="0"/>
        </w:sectPr>
      </w:pPr>
      <w:r>
        <w:rPr>
          <w:rFonts w:hint="eastAsia" w:ascii="宋体" w:hAnsi="宋体" w:cs="宋体"/>
          <w:b/>
          <w:color w:val="auto"/>
          <w:kern w:val="0"/>
          <w:sz w:val="21"/>
          <w:szCs w:val="21"/>
          <w:highlight w:val="none"/>
        </w:rPr>
        <w:t>日期：  _____年___月___日</w:t>
      </w:r>
    </w:p>
    <w:p w14:paraId="5445FF83">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z w:val="21"/>
          <w:szCs w:val="21"/>
          <w:highlight w:val="none"/>
        </w:rPr>
      </w:pPr>
      <w:r>
        <w:rPr>
          <w:rFonts w:hint="eastAsia" w:hAnsi="宋体" w:cs="宋体"/>
          <w:color w:val="auto"/>
          <w:sz w:val="21"/>
          <w:szCs w:val="21"/>
          <w:highlight w:val="none"/>
        </w:rPr>
        <w:t>1</w:t>
      </w:r>
      <w:r>
        <w:rPr>
          <w:rFonts w:hint="eastAsia" w:hAnsi="宋体" w:cs="宋体"/>
          <w:color w:val="auto"/>
          <w:sz w:val="21"/>
          <w:szCs w:val="21"/>
          <w:highlight w:val="none"/>
          <w:lang w:val="en-US" w:eastAsia="zh-CN"/>
        </w:rPr>
        <w:t>3-1</w:t>
      </w:r>
      <w:r>
        <w:rPr>
          <w:rFonts w:hint="eastAsia" w:hAnsi="宋体" w:cs="宋体"/>
          <w:color w:val="auto"/>
          <w:sz w:val="21"/>
          <w:szCs w:val="21"/>
          <w:highlight w:val="none"/>
        </w:rPr>
        <w:t>.报价明细表格式：</w:t>
      </w:r>
    </w:p>
    <w:p w14:paraId="2199D402">
      <w:pPr>
        <w:pStyle w:val="30"/>
        <w:keepNext w:val="0"/>
        <w:keepLines w:val="0"/>
        <w:pageBreakBefore w:val="0"/>
        <w:widowControl w:val="0"/>
        <w:kinsoku/>
        <w:wordWrap/>
        <w:overflowPunct/>
        <w:topLinePunct w:val="0"/>
        <w:autoSpaceDE/>
        <w:autoSpaceDN/>
        <w:adjustRightInd/>
        <w:snapToGrid w:val="0"/>
        <w:spacing w:before="50" w:beforeLines="0" w:after="50" w:afterLines="0" w:line="360" w:lineRule="auto"/>
        <w:jc w:val="center"/>
        <w:rPr>
          <w:rFonts w:hint="eastAsia" w:hAnsi="宋体" w:eastAsia="宋体" w:cs="宋体"/>
          <w:b/>
          <w:sz w:val="21"/>
          <w:szCs w:val="21"/>
          <w:highlight w:val="none"/>
          <w:lang w:eastAsia="zh-CN"/>
        </w:rPr>
      </w:pPr>
      <w:r>
        <w:rPr>
          <w:rFonts w:hint="eastAsia" w:hAnsi="宋体" w:cs="宋体"/>
          <w:b/>
          <w:color w:val="auto"/>
          <w:sz w:val="21"/>
          <w:szCs w:val="21"/>
          <w:highlight w:val="none"/>
        </w:rPr>
        <w:t>报价明细表格式</w:t>
      </w:r>
      <w:r>
        <w:rPr>
          <w:rFonts w:hint="eastAsia" w:hAnsi="宋体" w:cs="宋体"/>
          <w:b/>
          <w:color w:val="auto"/>
          <w:sz w:val="21"/>
          <w:szCs w:val="21"/>
          <w:highlight w:val="none"/>
          <w:lang w:eastAsia="zh-CN"/>
        </w:rPr>
        <w:t>（</w:t>
      </w:r>
      <w:r>
        <w:rPr>
          <w:rFonts w:hint="eastAsia" w:hAnsi="宋体" w:cs="宋体"/>
          <w:b/>
          <w:color w:val="auto"/>
          <w:sz w:val="21"/>
          <w:szCs w:val="21"/>
          <w:highlight w:val="none"/>
          <w:lang w:val="en-US" w:eastAsia="zh-CN"/>
        </w:rPr>
        <w:t>标段一</w:t>
      </w:r>
      <w:r>
        <w:rPr>
          <w:rFonts w:hint="eastAsia" w:hAnsi="宋体" w:cs="宋体"/>
          <w:b/>
          <w:color w:val="auto"/>
          <w:sz w:val="21"/>
          <w:szCs w:val="21"/>
          <w:highlight w:val="none"/>
          <w:lang w:eastAsia="zh-CN"/>
        </w:rPr>
        <w:t>）</w:t>
      </w:r>
    </w:p>
    <w:p w14:paraId="20B6F303">
      <w:pPr>
        <w:snapToGrid w:val="0"/>
        <w:spacing w:before="120" w:beforeLines="50" w:after="5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p w14:paraId="25958000">
      <w:pPr>
        <w:snapToGrid w:val="0"/>
        <w:spacing w:before="120" w:beforeLines="50" w:after="50"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项目编号：</w:t>
      </w:r>
    </w:p>
    <w:tbl>
      <w:tblPr>
        <w:tblStyle w:val="54"/>
        <w:tblW w:w="10084"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4"/>
        <w:gridCol w:w="16"/>
        <w:gridCol w:w="1667"/>
        <w:gridCol w:w="1079"/>
        <w:gridCol w:w="1017"/>
        <w:gridCol w:w="1017"/>
        <w:gridCol w:w="1017"/>
        <w:gridCol w:w="1017"/>
        <w:gridCol w:w="1421"/>
        <w:gridCol w:w="1209"/>
      </w:tblGrid>
      <w:tr w14:paraId="609C8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8" w:hRule="atLeast"/>
        </w:trPr>
        <w:tc>
          <w:tcPr>
            <w:tcW w:w="624" w:type="dxa"/>
            <w:tcBorders>
              <w:top w:val="single" w:color="auto" w:sz="4" w:space="0"/>
              <w:left w:val="single" w:color="000000" w:sz="4" w:space="0"/>
              <w:bottom w:val="single" w:color="000000" w:sz="4" w:space="0"/>
              <w:right w:val="single" w:color="000000" w:sz="4" w:space="0"/>
            </w:tcBorders>
            <w:shd w:val="clear" w:color="auto" w:fill="auto"/>
            <w:vAlign w:val="center"/>
          </w:tcPr>
          <w:p w14:paraId="40880709">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序号</w:t>
            </w:r>
          </w:p>
        </w:tc>
        <w:tc>
          <w:tcPr>
            <w:tcW w:w="1683" w:type="dxa"/>
            <w:gridSpan w:val="2"/>
            <w:tcBorders>
              <w:top w:val="single" w:color="auto" w:sz="4" w:space="0"/>
              <w:left w:val="single" w:color="000000" w:sz="4" w:space="0"/>
              <w:bottom w:val="nil"/>
              <w:right w:val="single" w:color="000000" w:sz="4" w:space="0"/>
            </w:tcBorders>
            <w:shd w:val="clear" w:color="auto" w:fill="auto"/>
            <w:vAlign w:val="center"/>
          </w:tcPr>
          <w:p w14:paraId="3D21F054">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所属镇街</w:t>
            </w:r>
          </w:p>
        </w:tc>
        <w:tc>
          <w:tcPr>
            <w:tcW w:w="1079" w:type="dxa"/>
            <w:tcBorders>
              <w:top w:val="single" w:color="auto" w:sz="4" w:space="0"/>
              <w:left w:val="single" w:color="000000" w:sz="4" w:space="0"/>
              <w:bottom w:val="single" w:color="000000" w:sz="4" w:space="0"/>
              <w:right w:val="single" w:color="000000" w:sz="4" w:space="0"/>
            </w:tcBorders>
            <w:shd w:val="clear" w:color="auto" w:fill="auto"/>
            <w:vAlign w:val="center"/>
          </w:tcPr>
          <w:p w14:paraId="79BD83CF">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lang w:val="en-US" w:eastAsia="zh-CN" w:bidi="ar-SA"/>
              </w:rPr>
            </w:pPr>
            <w:r>
              <w:rPr>
                <w:rFonts w:hint="eastAsia" w:ascii="宋体" w:hAnsi="宋体" w:eastAsia="宋体" w:cs="宋体"/>
                <w:b/>
                <w:bCs/>
                <w:i w:val="0"/>
                <w:iCs w:val="0"/>
                <w:color w:val="000000"/>
                <w:kern w:val="0"/>
                <w:sz w:val="21"/>
                <w:szCs w:val="21"/>
                <w:highlight w:val="none"/>
                <w:u w:val="none"/>
                <w:lang w:val="en-US" w:eastAsia="zh-CN" w:bidi="ar"/>
              </w:rPr>
              <w:t>暂估总人数（人）</w:t>
            </w:r>
          </w:p>
        </w:tc>
        <w:tc>
          <w:tcPr>
            <w:tcW w:w="1017" w:type="dxa"/>
            <w:tcBorders>
              <w:top w:val="single" w:color="auto" w:sz="4" w:space="0"/>
              <w:left w:val="single" w:color="000000" w:sz="4" w:space="0"/>
              <w:bottom w:val="single" w:color="000000" w:sz="4" w:space="0"/>
              <w:right w:val="single" w:color="000000" w:sz="4" w:space="0"/>
            </w:tcBorders>
            <w:shd w:val="clear" w:color="auto" w:fill="auto"/>
            <w:vAlign w:val="center"/>
          </w:tcPr>
          <w:p w14:paraId="6E5D3A20">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暂估一日疗休养人数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9DBD0">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暂估二日疗休养人数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9A883">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暂估三日疗休养人数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4A8BD">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暂估四日疗休养人数</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68859">
            <w:pPr>
              <w:keepNext w:val="0"/>
              <w:keepLines w:val="0"/>
              <w:widowControl/>
              <w:suppressLineNumbers w:val="0"/>
              <w:jc w:val="center"/>
              <w:textAlignment w:val="center"/>
              <w:rPr>
                <w:rFonts w:hint="eastAsia" w:ascii="宋体" w:hAnsi="宋体" w:eastAsia="宋体" w:cs="宋体"/>
                <w:b w:val="0"/>
                <w:bCs w:val="0"/>
                <w:i w:val="0"/>
                <w:iCs w:val="0"/>
                <w:color w:val="222222"/>
                <w:kern w:val="0"/>
                <w:sz w:val="21"/>
                <w:szCs w:val="21"/>
                <w:highlight w:val="none"/>
                <w:u w:val="none"/>
                <w:lang w:val="en-US" w:eastAsia="zh-CN" w:bidi="ar"/>
              </w:rPr>
            </w:pPr>
            <w:r>
              <w:rPr>
                <w:rFonts w:hint="eastAsia" w:ascii="宋体" w:hAnsi="宋体" w:eastAsia="宋体" w:cs="宋体"/>
                <w:b w:val="0"/>
                <w:bCs w:val="0"/>
                <w:i w:val="0"/>
                <w:iCs w:val="0"/>
                <w:color w:val="222222"/>
                <w:kern w:val="0"/>
                <w:sz w:val="21"/>
                <w:szCs w:val="21"/>
                <w:highlight w:val="none"/>
                <w:u w:val="none"/>
                <w:lang w:val="en-US" w:eastAsia="zh-CN" w:bidi="ar"/>
              </w:rPr>
              <w:t>综合单价</w:t>
            </w:r>
          </w:p>
          <w:p w14:paraId="4ACD329E">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（元/天/人）</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A548F">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金额(元)</w:t>
            </w:r>
          </w:p>
        </w:tc>
      </w:tr>
      <w:tr w14:paraId="5777B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175FFA57">
            <w:pPr>
              <w:spacing w:line="0" w:lineRule="atLeast"/>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sz w:val="21"/>
                <w:szCs w:val="21"/>
              </w:rPr>
              <w:t>1</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3B1E51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古城街道</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1062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53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B88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7</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D7D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196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0A40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33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5E927">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56131">
            <w:pPr>
              <w:jc w:val="center"/>
              <w:rPr>
                <w:rFonts w:hint="eastAsia" w:ascii="宋体" w:hAnsi="宋体" w:eastAsia="宋体" w:cs="宋体"/>
                <w:i w:val="0"/>
                <w:iCs w:val="0"/>
                <w:color w:val="000000"/>
                <w:sz w:val="21"/>
                <w:szCs w:val="21"/>
                <w:u w:val="none"/>
              </w:rPr>
            </w:pPr>
          </w:p>
        </w:tc>
      </w:tr>
      <w:tr w14:paraId="0D121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37D54656">
            <w:pPr>
              <w:spacing w:line="0" w:lineRule="atLeast"/>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sz w:val="21"/>
                <w:szCs w:val="21"/>
              </w:rPr>
              <w:t>2</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54CC48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大洋街道</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7B3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F39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D5C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E21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5D9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7E40D">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E7078">
            <w:pPr>
              <w:jc w:val="center"/>
              <w:rPr>
                <w:rFonts w:hint="eastAsia" w:ascii="宋体" w:hAnsi="宋体" w:eastAsia="宋体" w:cs="宋体"/>
                <w:i w:val="0"/>
                <w:iCs w:val="0"/>
                <w:color w:val="000000"/>
                <w:sz w:val="21"/>
                <w:szCs w:val="21"/>
                <w:u w:val="none"/>
              </w:rPr>
            </w:pPr>
          </w:p>
        </w:tc>
      </w:tr>
      <w:tr w14:paraId="68A58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38651478">
            <w:pPr>
              <w:spacing w:line="0" w:lineRule="atLeast"/>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sz w:val="21"/>
                <w:szCs w:val="21"/>
              </w:rPr>
              <w:t>3</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361D3A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江南街道</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569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6B3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5E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C0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544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80880">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C98E8">
            <w:pPr>
              <w:jc w:val="center"/>
              <w:rPr>
                <w:rFonts w:hint="eastAsia" w:ascii="宋体" w:hAnsi="宋体" w:eastAsia="宋体" w:cs="宋体"/>
                <w:i w:val="0"/>
                <w:iCs w:val="0"/>
                <w:color w:val="000000"/>
                <w:sz w:val="21"/>
                <w:szCs w:val="21"/>
                <w:u w:val="none"/>
              </w:rPr>
            </w:pPr>
          </w:p>
        </w:tc>
      </w:tr>
      <w:tr w14:paraId="3ED41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 w:hRule="atLeast"/>
        </w:trPr>
        <w:tc>
          <w:tcPr>
            <w:tcW w:w="7454" w:type="dxa"/>
            <w:gridSpan w:val="8"/>
            <w:tcBorders>
              <w:top w:val="single" w:color="auto" w:sz="4" w:space="0"/>
              <w:left w:val="single" w:color="000000" w:sz="4" w:space="0"/>
              <w:bottom w:val="single" w:color="000000" w:sz="4" w:space="0"/>
              <w:right w:val="single" w:color="000000" w:sz="4" w:space="0"/>
            </w:tcBorders>
            <w:shd w:val="clear" w:color="auto" w:fill="auto"/>
            <w:vAlign w:val="center"/>
          </w:tcPr>
          <w:p w14:paraId="1EE0C2F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合计</w:t>
            </w:r>
          </w:p>
        </w:tc>
        <w:tc>
          <w:tcPr>
            <w:tcW w:w="26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865CEE">
            <w:pPr>
              <w:jc w:val="left"/>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t>￥</w:t>
            </w:r>
          </w:p>
        </w:tc>
      </w:tr>
    </w:tbl>
    <w:p w14:paraId="7BBFB1D8">
      <w:pPr>
        <w:keepNext w:val="0"/>
        <w:keepLines w:val="0"/>
        <w:pageBreakBefore w:val="0"/>
        <w:widowControl/>
        <w:kinsoku/>
        <w:wordWrap/>
        <w:overflowPunct/>
        <w:topLinePunct w:val="0"/>
        <w:autoSpaceDE/>
        <w:autoSpaceDN/>
        <w:bidi w:val="0"/>
        <w:adjustRightInd/>
        <w:snapToGrid w:val="0"/>
        <w:spacing w:before="50" w:after="50" w:line="360" w:lineRule="exact"/>
        <w:jc w:val="left"/>
        <w:textAlignment w:val="auto"/>
        <w:rPr>
          <w:rFonts w:hint="eastAsia" w:ascii="宋体" w:hAnsi="宋体" w:eastAsia="宋体" w:cs="宋体"/>
          <w:b w:val="0"/>
          <w:bCs w:val="0"/>
          <w:color w:val="auto"/>
          <w:sz w:val="21"/>
          <w:szCs w:val="21"/>
          <w:highlight w:val="none"/>
          <w:u w:val="single"/>
          <w:shd w:val="pct10" w:color="auto" w:fill="FFFFFF"/>
        </w:rPr>
      </w:pPr>
      <w:r>
        <w:rPr>
          <w:rFonts w:hint="eastAsia" w:ascii="宋体" w:hAnsi="宋体" w:eastAsia="宋体" w:cs="宋体"/>
          <w:b w:val="0"/>
          <w:bCs w:val="0"/>
          <w:color w:val="auto"/>
          <w:sz w:val="21"/>
          <w:szCs w:val="21"/>
          <w:highlight w:val="none"/>
        </w:rPr>
        <w:t>说明：</w:t>
      </w:r>
    </w:p>
    <w:p w14:paraId="307F24AE">
      <w:pPr>
        <w:keepNext w:val="0"/>
        <w:keepLines w:val="0"/>
        <w:pageBreakBefore w:val="0"/>
        <w:widowControl/>
        <w:kinsoku/>
        <w:wordWrap/>
        <w:overflowPunct/>
        <w:topLinePunct w:val="0"/>
        <w:autoSpaceDE/>
        <w:autoSpaceDN/>
        <w:bidi w:val="0"/>
        <w:adjustRightInd/>
        <w:snapToGrid w:val="0"/>
        <w:spacing w:before="50" w:after="120" w:afterLines="50" w:line="360" w:lineRule="exact"/>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14:paraId="1DB53FAF">
      <w:pPr>
        <w:pStyle w:val="2"/>
        <w:ind w:left="0" w:leftChars="0" w:firstLine="0" w:firstLineChars="0"/>
        <w:rPr>
          <w:rFonts w:hint="eastAsia" w:ascii="宋体" w:hAnsi="宋体" w:eastAsia="宋体" w:cs="宋体"/>
          <w:sz w:val="21"/>
          <w:szCs w:val="21"/>
          <w:highlight w:val="none"/>
          <w:lang w:val="en-US" w:eastAsia="zh-CN"/>
        </w:rPr>
      </w:pPr>
      <w:r>
        <w:rPr>
          <w:rFonts w:hint="eastAsia" w:ascii="宋体" w:hAnsi="宋体" w:eastAsia="宋体" w:cs="宋体"/>
          <w:b/>
          <w:bCs/>
          <w:color w:val="auto"/>
          <w:sz w:val="21"/>
          <w:szCs w:val="21"/>
          <w:highlight w:val="none"/>
          <w:lang w:val="en-US" w:eastAsia="zh-CN"/>
        </w:rPr>
        <w:t>每个标段金额=1日*暂估人数*综合单价+2日*暂估人数*综合单价+3日*暂估人数*综合单价+4日*暂估人数*综合单价</w:t>
      </w:r>
    </w:p>
    <w:p w14:paraId="417E385E">
      <w:pPr>
        <w:keepNext w:val="0"/>
        <w:keepLines w:val="0"/>
        <w:pageBreakBefore w:val="0"/>
        <w:widowControl/>
        <w:kinsoku/>
        <w:wordWrap/>
        <w:overflowPunct/>
        <w:topLinePunct w:val="0"/>
        <w:autoSpaceDE/>
        <w:autoSpaceDN/>
        <w:bidi w:val="0"/>
        <w:adjustRightInd/>
        <w:snapToGrid w:val="0"/>
        <w:spacing w:before="50" w:after="120" w:afterLines="50" w:line="360" w:lineRule="exact"/>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、报价一经涂改，应在涂改处加盖单位公章或者由法定代表人签字或盖章，否则其投标作无效标处理。</w:t>
      </w:r>
    </w:p>
    <w:p w14:paraId="305649A8">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z w:val="21"/>
          <w:szCs w:val="21"/>
          <w:highlight w:val="none"/>
        </w:rPr>
      </w:pPr>
    </w:p>
    <w:p w14:paraId="0AD90EB7">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pacing w:val="20"/>
          <w:sz w:val="21"/>
          <w:szCs w:val="21"/>
          <w:highlight w:val="none"/>
        </w:rPr>
      </w:pPr>
    </w:p>
    <w:p w14:paraId="14034F15">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eastAsia="宋体" w:cs="宋体"/>
          <w:color w:val="auto"/>
          <w:spacing w:val="20"/>
          <w:sz w:val="21"/>
          <w:szCs w:val="21"/>
          <w:highlight w:val="none"/>
          <w:lang w:val="en-US" w:eastAsia="zh-CN"/>
        </w:rPr>
      </w:pPr>
      <w:r>
        <w:rPr>
          <w:rFonts w:hint="eastAsia" w:hAnsi="宋体" w:cs="宋体"/>
          <w:color w:val="auto"/>
          <w:spacing w:val="20"/>
          <w:sz w:val="21"/>
          <w:szCs w:val="21"/>
          <w:highlight w:val="none"/>
          <w:lang w:val="en-US" w:eastAsia="zh-CN"/>
        </w:rPr>
        <w:t xml:space="preserve">   </w:t>
      </w:r>
    </w:p>
    <w:p w14:paraId="25B17BBB">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pacing w:val="20"/>
          <w:sz w:val="21"/>
          <w:szCs w:val="21"/>
          <w:highlight w:val="none"/>
        </w:rPr>
      </w:pPr>
      <w:r>
        <w:rPr>
          <w:rFonts w:hint="eastAsia" w:hAnsi="宋体" w:cs="宋体"/>
          <w:b/>
          <w:color w:val="auto"/>
          <w:spacing w:val="20"/>
          <w:sz w:val="21"/>
          <w:szCs w:val="21"/>
          <w:highlight w:val="none"/>
        </w:rPr>
        <w:t xml:space="preserve">法定代表人签字（或盖章）：            </w:t>
      </w:r>
      <w:r>
        <w:rPr>
          <w:rFonts w:hint="eastAsia" w:hAnsi="宋体" w:cs="宋体"/>
          <w:b/>
          <w:color w:val="auto"/>
          <w:spacing w:val="20"/>
          <w:sz w:val="21"/>
          <w:szCs w:val="21"/>
          <w:highlight w:val="none"/>
          <w:lang w:eastAsia="zh-CN"/>
        </w:rPr>
        <w:t>供应商</w:t>
      </w:r>
      <w:r>
        <w:rPr>
          <w:rFonts w:hint="eastAsia" w:hAnsi="宋体" w:cs="宋体"/>
          <w:b/>
          <w:color w:val="auto"/>
          <w:spacing w:val="20"/>
          <w:sz w:val="21"/>
          <w:szCs w:val="21"/>
          <w:highlight w:val="none"/>
        </w:rPr>
        <w:t xml:space="preserve">（盖章）：  </w:t>
      </w:r>
    </w:p>
    <w:p w14:paraId="4EBEE74B">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kern w:val="0"/>
          <w:sz w:val="21"/>
          <w:szCs w:val="21"/>
          <w:highlight w:val="none"/>
        </w:rPr>
      </w:pPr>
    </w:p>
    <w:p w14:paraId="59AEEE54">
      <w:pPr>
        <w:snapToGrid w:val="0"/>
        <w:spacing w:before="50" w:after="120" w:afterLines="50" w:line="360" w:lineRule="auto"/>
        <w:jc w:val="left"/>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auto"/>
          <w:kern w:val="0"/>
          <w:sz w:val="21"/>
          <w:szCs w:val="21"/>
          <w:highlight w:val="none"/>
        </w:rPr>
        <w:t>日期：  _____年___月___日</w:t>
      </w:r>
    </w:p>
    <w:p w14:paraId="44CB183E">
      <w:pPr>
        <w:pStyle w:val="22"/>
        <w:sectPr>
          <w:footerReference r:id="rId10" w:type="default"/>
          <w:footerReference r:id="rId11" w:type="even"/>
          <w:pgSz w:w="11906" w:h="16838"/>
          <w:pgMar w:top="1020" w:right="1587" w:bottom="850" w:left="1587" w:header="567" w:footer="454" w:gutter="0"/>
          <w:cols w:space="0" w:num="1"/>
          <w:rtlGutter w:val="0"/>
          <w:docGrid w:linePitch="312" w:charSpace="0"/>
        </w:sectPr>
      </w:pPr>
    </w:p>
    <w:p w14:paraId="288BE0B9">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z w:val="21"/>
          <w:szCs w:val="21"/>
          <w:highlight w:val="none"/>
        </w:rPr>
      </w:pPr>
      <w:r>
        <w:rPr>
          <w:rFonts w:hint="eastAsia" w:hAnsi="宋体" w:cs="宋体"/>
          <w:color w:val="auto"/>
          <w:sz w:val="21"/>
          <w:szCs w:val="21"/>
          <w:highlight w:val="none"/>
        </w:rPr>
        <w:t>1</w:t>
      </w:r>
      <w:r>
        <w:rPr>
          <w:rFonts w:hint="eastAsia" w:hAnsi="宋体" w:cs="宋体"/>
          <w:color w:val="auto"/>
          <w:sz w:val="21"/>
          <w:szCs w:val="21"/>
          <w:highlight w:val="none"/>
          <w:lang w:val="en-US" w:eastAsia="zh-CN"/>
        </w:rPr>
        <w:t>3-2</w:t>
      </w:r>
      <w:r>
        <w:rPr>
          <w:rFonts w:hint="eastAsia" w:hAnsi="宋体" w:cs="宋体"/>
          <w:color w:val="auto"/>
          <w:sz w:val="21"/>
          <w:szCs w:val="21"/>
          <w:highlight w:val="none"/>
        </w:rPr>
        <w:t>.报价明细表格式：</w:t>
      </w:r>
    </w:p>
    <w:p w14:paraId="728B2732">
      <w:pPr>
        <w:pStyle w:val="30"/>
        <w:keepNext w:val="0"/>
        <w:keepLines w:val="0"/>
        <w:pageBreakBefore w:val="0"/>
        <w:widowControl w:val="0"/>
        <w:kinsoku/>
        <w:wordWrap/>
        <w:overflowPunct/>
        <w:topLinePunct w:val="0"/>
        <w:autoSpaceDE/>
        <w:autoSpaceDN/>
        <w:adjustRightInd/>
        <w:snapToGrid w:val="0"/>
        <w:spacing w:before="50" w:beforeLines="0" w:after="50" w:afterLines="0" w:line="360" w:lineRule="auto"/>
        <w:jc w:val="center"/>
        <w:rPr>
          <w:rFonts w:hint="eastAsia" w:hAnsi="宋体" w:eastAsia="宋体" w:cs="宋体"/>
          <w:b/>
          <w:sz w:val="21"/>
          <w:szCs w:val="21"/>
          <w:highlight w:val="none"/>
          <w:lang w:eastAsia="zh-CN"/>
        </w:rPr>
      </w:pPr>
      <w:r>
        <w:rPr>
          <w:rFonts w:hint="eastAsia" w:hAnsi="宋体" w:cs="宋体"/>
          <w:b/>
          <w:color w:val="auto"/>
          <w:sz w:val="21"/>
          <w:szCs w:val="21"/>
          <w:highlight w:val="none"/>
        </w:rPr>
        <w:t>报价明细表格式</w:t>
      </w:r>
      <w:r>
        <w:rPr>
          <w:rFonts w:hint="eastAsia" w:hAnsi="宋体" w:cs="宋体"/>
          <w:b/>
          <w:color w:val="auto"/>
          <w:sz w:val="21"/>
          <w:szCs w:val="21"/>
          <w:highlight w:val="none"/>
          <w:lang w:eastAsia="zh-CN"/>
        </w:rPr>
        <w:t>（</w:t>
      </w:r>
      <w:r>
        <w:rPr>
          <w:rFonts w:hint="eastAsia" w:hAnsi="宋体" w:cs="宋体"/>
          <w:b/>
          <w:color w:val="auto"/>
          <w:sz w:val="21"/>
          <w:szCs w:val="21"/>
          <w:highlight w:val="none"/>
          <w:lang w:val="en-US" w:eastAsia="zh-CN"/>
        </w:rPr>
        <w:t>标段二</w:t>
      </w:r>
      <w:r>
        <w:rPr>
          <w:rFonts w:hint="eastAsia" w:hAnsi="宋体" w:cs="宋体"/>
          <w:b/>
          <w:color w:val="auto"/>
          <w:sz w:val="21"/>
          <w:szCs w:val="21"/>
          <w:highlight w:val="none"/>
          <w:lang w:eastAsia="zh-CN"/>
        </w:rPr>
        <w:t>）</w:t>
      </w:r>
    </w:p>
    <w:p w14:paraId="0539F392">
      <w:pPr>
        <w:snapToGrid w:val="0"/>
        <w:spacing w:before="120" w:beforeLines="50" w:after="5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p w14:paraId="2245B0E7">
      <w:pPr>
        <w:snapToGrid w:val="0"/>
        <w:spacing w:before="120" w:beforeLines="50" w:after="50"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项目编号：</w:t>
      </w:r>
    </w:p>
    <w:tbl>
      <w:tblPr>
        <w:tblStyle w:val="54"/>
        <w:tblW w:w="10084"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4"/>
        <w:gridCol w:w="16"/>
        <w:gridCol w:w="1667"/>
        <w:gridCol w:w="1079"/>
        <w:gridCol w:w="1017"/>
        <w:gridCol w:w="1017"/>
        <w:gridCol w:w="1017"/>
        <w:gridCol w:w="1017"/>
        <w:gridCol w:w="1421"/>
        <w:gridCol w:w="1209"/>
      </w:tblGrid>
      <w:tr w14:paraId="150BC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8" w:hRule="atLeast"/>
        </w:trPr>
        <w:tc>
          <w:tcPr>
            <w:tcW w:w="624" w:type="dxa"/>
            <w:tcBorders>
              <w:top w:val="single" w:color="auto" w:sz="4" w:space="0"/>
              <w:left w:val="single" w:color="000000" w:sz="4" w:space="0"/>
              <w:bottom w:val="single" w:color="000000" w:sz="4" w:space="0"/>
              <w:right w:val="single" w:color="000000" w:sz="4" w:space="0"/>
            </w:tcBorders>
            <w:shd w:val="clear" w:color="auto" w:fill="auto"/>
            <w:vAlign w:val="center"/>
          </w:tcPr>
          <w:p w14:paraId="204854B0">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序号</w:t>
            </w:r>
          </w:p>
        </w:tc>
        <w:tc>
          <w:tcPr>
            <w:tcW w:w="1683" w:type="dxa"/>
            <w:gridSpan w:val="2"/>
            <w:tcBorders>
              <w:top w:val="single" w:color="auto" w:sz="4" w:space="0"/>
              <w:left w:val="single" w:color="000000" w:sz="4" w:space="0"/>
              <w:bottom w:val="nil"/>
              <w:right w:val="single" w:color="000000" w:sz="4" w:space="0"/>
            </w:tcBorders>
            <w:shd w:val="clear" w:color="auto" w:fill="auto"/>
            <w:vAlign w:val="center"/>
          </w:tcPr>
          <w:p w14:paraId="64CDD7A5">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所属镇街</w:t>
            </w:r>
          </w:p>
        </w:tc>
        <w:tc>
          <w:tcPr>
            <w:tcW w:w="1079" w:type="dxa"/>
            <w:tcBorders>
              <w:top w:val="single" w:color="auto" w:sz="4" w:space="0"/>
              <w:left w:val="single" w:color="000000" w:sz="4" w:space="0"/>
              <w:bottom w:val="single" w:color="000000" w:sz="4" w:space="0"/>
              <w:right w:val="single" w:color="000000" w:sz="4" w:space="0"/>
            </w:tcBorders>
            <w:shd w:val="clear" w:color="auto" w:fill="auto"/>
            <w:vAlign w:val="center"/>
          </w:tcPr>
          <w:p w14:paraId="370DCE06">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lang w:val="en-US" w:eastAsia="zh-CN" w:bidi="ar-SA"/>
              </w:rPr>
            </w:pPr>
            <w:r>
              <w:rPr>
                <w:rFonts w:hint="eastAsia" w:ascii="宋体" w:hAnsi="宋体" w:eastAsia="宋体" w:cs="宋体"/>
                <w:b/>
                <w:bCs/>
                <w:i w:val="0"/>
                <w:iCs w:val="0"/>
                <w:color w:val="000000"/>
                <w:kern w:val="0"/>
                <w:sz w:val="21"/>
                <w:szCs w:val="21"/>
                <w:highlight w:val="none"/>
                <w:u w:val="none"/>
                <w:lang w:val="en-US" w:eastAsia="zh-CN" w:bidi="ar"/>
              </w:rPr>
              <w:t>暂估总人数（人）</w:t>
            </w:r>
          </w:p>
        </w:tc>
        <w:tc>
          <w:tcPr>
            <w:tcW w:w="1017" w:type="dxa"/>
            <w:tcBorders>
              <w:top w:val="single" w:color="auto" w:sz="4" w:space="0"/>
              <w:left w:val="single" w:color="000000" w:sz="4" w:space="0"/>
              <w:bottom w:val="single" w:color="000000" w:sz="4" w:space="0"/>
              <w:right w:val="single" w:color="000000" w:sz="4" w:space="0"/>
            </w:tcBorders>
            <w:shd w:val="clear" w:color="auto" w:fill="auto"/>
            <w:vAlign w:val="center"/>
          </w:tcPr>
          <w:p w14:paraId="05189C54">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暂估一日疗休养人数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65435">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暂估二日疗休养人数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1FBEE">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暂估三日疗休养人数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8D36C">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暂估四日疗休养人数</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774FC">
            <w:pPr>
              <w:keepNext w:val="0"/>
              <w:keepLines w:val="0"/>
              <w:widowControl/>
              <w:suppressLineNumbers w:val="0"/>
              <w:jc w:val="center"/>
              <w:textAlignment w:val="center"/>
              <w:rPr>
                <w:rFonts w:hint="eastAsia" w:ascii="宋体" w:hAnsi="宋体" w:eastAsia="宋体" w:cs="宋体"/>
                <w:b w:val="0"/>
                <w:bCs w:val="0"/>
                <w:i w:val="0"/>
                <w:iCs w:val="0"/>
                <w:color w:val="222222"/>
                <w:kern w:val="0"/>
                <w:sz w:val="21"/>
                <w:szCs w:val="21"/>
                <w:highlight w:val="none"/>
                <w:u w:val="none"/>
                <w:lang w:val="en-US" w:eastAsia="zh-CN" w:bidi="ar"/>
              </w:rPr>
            </w:pPr>
            <w:r>
              <w:rPr>
                <w:rFonts w:hint="eastAsia" w:ascii="宋体" w:hAnsi="宋体" w:eastAsia="宋体" w:cs="宋体"/>
                <w:b w:val="0"/>
                <w:bCs w:val="0"/>
                <w:i w:val="0"/>
                <w:iCs w:val="0"/>
                <w:color w:val="222222"/>
                <w:kern w:val="0"/>
                <w:sz w:val="21"/>
                <w:szCs w:val="21"/>
                <w:highlight w:val="none"/>
                <w:u w:val="none"/>
                <w:lang w:val="en-US" w:eastAsia="zh-CN" w:bidi="ar"/>
              </w:rPr>
              <w:t>综合单价</w:t>
            </w:r>
          </w:p>
          <w:p w14:paraId="0EDFED3E">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（元/天/人）</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F06D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金额(元)</w:t>
            </w:r>
          </w:p>
        </w:tc>
      </w:tr>
      <w:tr w14:paraId="32353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1683D9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4FE53C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大田街道</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F73C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33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7AA0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5A2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13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1C5B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21</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6CFD2">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F07F6">
            <w:pPr>
              <w:jc w:val="center"/>
              <w:rPr>
                <w:rFonts w:hint="eastAsia" w:ascii="宋体" w:hAnsi="宋体" w:eastAsia="宋体" w:cs="宋体"/>
                <w:i w:val="0"/>
                <w:iCs w:val="0"/>
                <w:color w:val="000000"/>
                <w:sz w:val="21"/>
                <w:szCs w:val="21"/>
                <w:u w:val="none"/>
              </w:rPr>
            </w:pPr>
          </w:p>
        </w:tc>
      </w:tr>
      <w:tr w14:paraId="71D3F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59654B5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5F67C3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邵家渡街道</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FDF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9DD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3A6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D2E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BD0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2164">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8407F">
            <w:pPr>
              <w:jc w:val="center"/>
              <w:rPr>
                <w:rFonts w:hint="eastAsia" w:ascii="宋体" w:hAnsi="宋体" w:eastAsia="宋体" w:cs="宋体"/>
                <w:i w:val="0"/>
                <w:iCs w:val="0"/>
                <w:color w:val="000000"/>
                <w:sz w:val="21"/>
                <w:szCs w:val="21"/>
                <w:u w:val="none"/>
              </w:rPr>
            </w:pPr>
          </w:p>
        </w:tc>
      </w:tr>
      <w:tr w14:paraId="46B32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6059EE6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12E0FA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杜桥镇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C36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0BC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3D9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019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42F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AE374">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3E6D0">
            <w:pPr>
              <w:jc w:val="center"/>
              <w:rPr>
                <w:rFonts w:hint="eastAsia" w:ascii="宋体" w:hAnsi="宋体" w:eastAsia="宋体" w:cs="宋体"/>
                <w:i w:val="0"/>
                <w:iCs w:val="0"/>
                <w:color w:val="000000"/>
                <w:sz w:val="21"/>
                <w:szCs w:val="21"/>
                <w:u w:val="none"/>
              </w:rPr>
            </w:pPr>
          </w:p>
        </w:tc>
      </w:tr>
      <w:tr w14:paraId="4673B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2F0B7AB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750049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白水洋镇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5C0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24B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216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878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DFB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4CBA6">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81638">
            <w:pPr>
              <w:jc w:val="center"/>
              <w:rPr>
                <w:rFonts w:hint="eastAsia" w:ascii="宋体" w:hAnsi="宋体" w:eastAsia="宋体" w:cs="宋体"/>
                <w:i w:val="0"/>
                <w:iCs w:val="0"/>
                <w:color w:val="000000"/>
                <w:sz w:val="21"/>
                <w:szCs w:val="21"/>
                <w:u w:val="none"/>
              </w:rPr>
            </w:pPr>
          </w:p>
        </w:tc>
      </w:tr>
      <w:tr w14:paraId="5FB7F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48E5F9D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08CC5C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东塍镇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A45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8AE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158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EA6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467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391A4">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FC693">
            <w:pPr>
              <w:jc w:val="center"/>
              <w:rPr>
                <w:rFonts w:hint="eastAsia" w:ascii="宋体" w:hAnsi="宋体" w:eastAsia="宋体" w:cs="宋体"/>
                <w:i w:val="0"/>
                <w:iCs w:val="0"/>
                <w:color w:val="000000"/>
                <w:sz w:val="21"/>
                <w:szCs w:val="21"/>
                <w:u w:val="none"/>
              </w:rPr>
            </w:pPr>
          </w:p>
        </w:tc>
      </w:tr>
      <w:tr w14:paraId="7EBA0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1CB2C6C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61D0CB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桃渚镇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4C4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3C7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CC5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9A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6EF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73559">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7AFF7">
            <w:pPr>
              <w:jc w:val="center"/>
              <w:rPr>
                <w:rFonts w:hint="eastAsia" w:ascii="宋体" w:hAnsi="宋体" w:eastAsia="宋体" w:cs="宋体"/>
                <w:i w:val="0"/>
                <w:iCs w:val="0"/>
                <w:color w:val="000000"/>
                <w:sz w:val="21"/>
                <w:szCs w:val="21"/>
                <w:u w:val="none"/>
              </w:rPr>
            </w:pPr>
          </w:p>
        </w:tc>
      </w:tr>
      <w:tr w14:paraId="7C39D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53C43A8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751AEF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尤溪镇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FA7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054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4F9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CB1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8DA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65199">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2128">
            <w:pPr>
              <w:jc w:val="center"/>
              <w:rPr>
                <w:rFonts w:hint="eastAsia" w:ascii="宋体" w:hAnsi="宋体" w:eastAsia="宋体" w:cs="宋体"/>
                <w:i w:val="0"/>
                <w:iCs w:val="0"/>
                <w:color w:val="000000"/>
                <w:sz w:val="21"/>
                <w:szCs w:val="21"/>
                <w:u w:val="none"/>
              </w:rPr>
            </w:pPr>
          </w:p>
        </w:tc>
      </w:tr>
      <w:tr w14:paraId="77FD2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71A7EF8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5D2CEB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汇溪镇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EEE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BE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AC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CCB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2B6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EBF54">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A427A">
            <w:pPr>
              <w:jc w:val="center"/>
              <w:rPr>
                <w:rFonts w:hint="eastAsia" w:ascii="宋体" w:hAnsi="宋体" w:eastAsia="宋体" w:cs="宋体"/>
                <w:i w:val="0"/>
                <w:iCs w:val="0"/>
                <w:color w:val="000000"/>
                <w:sz w:val="21"/>
                <w:szCs w:val="21"/>
                <w:u w:val="none"/>
              </w:rPr>
            </w:pPr>
          </w:p>
        </w:tc>
      </w:tr>
      <w:tr w14:paraId="70183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 w:hRule="atLeast"/>
        </w:trPr>
        <w:tc>
          <w:tcPr>
            <w:tcW w:w="7454" w:type="dxa"/>
            <w:gridSpan w:val="8"/>
            <w:tcBorders>
              <w:top w:val="single" w:color="auto" w:sz="4" w:space="0"/>
              <w:left w:val="single" w:color="000000" w:sz="4" w:space="0"/>
              <w:bottom w:val="single" w:color="000000" w:sz="4" w:space="0"/>
              <w:right w:val="single" w:color="000000" w:sz="4" w:space="0"/>
            </w:tcBorders>
            <w:shd w:val="clear" w:color="auto" w:fill="auto"/>
            <w:vAlign w:val="center"/>
          </w:tcPr>
          <w:p w14:paraId="69EBD35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合计</w:t>
            </w:r>
          </w:p>
        </w:tc>
        <w:tc>
          <w:tcPr>
            <w:tcW w:w="26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C63822">
            <w:pPr>
              <w:jc w:val="left"/>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t>￥</w:t>
            </w:r>
          </w:p>
        </w:tc>
      </w:tr>
    </w:tbl>
    <w:p w14:paraId="05D8FE42">
      <w:pPr>
        <w:keepNext w:val="0"/>
        <w:keepLines w:val="0"/>
        <w:pageBreakBefore w:val="0"/>
        <w:widowControl/>
        <w:kinsoku/>
        <w:wordWrap/>
        <w:overflowPunct/>
        <w:topLinePunct w:val="0"/>
        <w:autoSpaceDE/>
        <w:autoSpaceDN/>
        <w:bidi w:val="0"/>
        <w:adjustRightInd/>
        <w:snapToGrid w:val="0"/>
        <w:spacing w:before="50" w:after="50" w:line="360" w:lineRule="exact"/>
        <w:jc w:val="left"/>
        <w:textAlignment w:val="auto"/>
        <w:rPr>
          <w:rFonts w:hint="eastAsia" w:ascii="宋体" w:hAnsi="宋体" w:eastAsia="宋体" w:cs="宋体"/>
          <w:b w:val="0"/>
          <w:bCs w:val="0"/>
          <w:color w:val="auto"/>
          <w:sz w:val="21"/>
          <w:szCs w:val="21"/>
          <w:highlight w:val="none"/>
          <w:u w:val="single"/>
          <w:shd w:val="pct10" w:color="auto" w:fill="FFFFFF"/>
        </w:rPr>
      </w:pPr>
      <w:r>
        <w:rPr>
          <w:rFonts w:hint="eastAsia" w:ascii="宋体" w:hAnsi="宋体" w:eastAsia="宋体" w:cs="宋体"/>
          <w:b w:val="0"/>
          <w:bCs w:val="0"/>
          <w:color w:val="auto"/>
          <w:sz w:val="21"/>
          <w:szCs w:val="21"/>
          <w:highlight w:val="none"/>
        </w:rPr>
        <w:t>说明：</w:t>
      </w:r>
    </w:p>
    <w:p w14:paraId="6FBB5133">
      <w:pPr>
        <w:keepNext w:val="0"/>
        <w:keepLines w:val="0"/>
        <w:pageBreakBefore w:val="0"/>
        <w:widowControl/>
        <w:kinsoku/>
        <w:wordWrap/>
        <w:overflowPunct/>
        <w:topLinePunct w:val="0"/>
        <w:autoSpaceDE/>
        <w:autoSpaceDN/>
        <w:bidi w:val="0"/>
        <w:adjustRightInd/>
        <w:snapToGrid w:val="0"/>
        <w:spacing w:before="50" w:after="120" w:afterLines="50" w:line="360" w:lineRule="exact"/>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14:paraId="55066E1F">
      <w:pPr>
        <w:pStyle w:val="2"/>
        <w:ind w:left="0" w:leftChars="0" w:firstLine="0" w:firstLineChars="0"/>
        <w:rPr>
          <w:rFonts w:hint="eastAsia" w:ascii="宋体" w:hAnsi="宋体" w:eastAsia="宋体" w:cs="宋体"/>
          <w:sz w:val="21"/>
          <w:szCs w:val="21"/>
          <w:highlight w:val="none"/>
          <w:lang w:val="en-US" w:eastAsia="zh-CN"/>
        </w:rPr>
      </w:pPr>
      <w:r>
        <w:rPr>
          <w:rFonts w:hint="eastAsia" w:ascii="宋体" w:hAnsi="宋体" w:eastAsia="宋体" w:cs="宋体"/>
          <w:b/>
          <w:bCs/>
          <w:color w:val="auto"/>
          <w:sz w:val="21"/>
          <w:szCs w:val="21"/>
          <w:highlight w:val="none"/>
          <w:lang w:val="en-US" w:eastAsia="zh-CN"/>
        </w:rPr>
        <w:t>每个标段金额=1日*暂估人数*综合单价+2日*暂估人数*综合单价+3日*暂估人数*综合单价+4日*暂估人数*综合单价</w:t>
      </w:r>
    </w:p>
    <w:p w14:paraId="18069961">
      <w:pPr>
        <w:keepNext w:val="0"/>
        <w:keepLines w:val="0"/>
        <w:pageBreakBefore w:val="0"/>
        <w:widowControl/>
        <w:kinsoku/>
        <w:wordWrap/>
        <w:overflowPunct/>
        <w:topLinePunct w:val="0"/>
        <w:autoSpaceDE/>
        <w:autoSpaceDN/>
        <w:bidi w:val="0"/>
        <w:adjustRightInd/>
        <w:snapToGrid w:val="0"/>
        <w:spacing w:before="50" w:after="120" w:afterLines="50" w:line="360" w:lineRule="exact"/>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、报价一经涂改，应在涂改处加盖单位公章或者由法定代表人签字或盖章，否则其投标作无效标处理。</w:t>
      </w:r>
    </w:p>
    <w:p w14:paraId="76A526C2">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z w:val="21"/>
          <w:szCs w:val="21"/>
          <w:highlight w:val="none"/>
        </w:rPr>
      </w:pPr>
    </w:p>
    <w:p w14:paraId="6731A9F4">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pacing w:val="20"/>
          <w:sz w:val="21"/>
          <w:szCs w:val="21"/>
          <w:highlight w:val="none"/>
        </w:rPr>
      </w:pPr>
    </w:p>
    <w:p w14:paraId="37227F7B">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eastAsia="宋体" w:cs="宋体"/>
          <w:color w:val="auto"/>
          <w:spacing w:val="20"/>
          <w:sz w:val="21"/>
          <w:szCs w:val="21"/>
          <w:highlight w:val="none"/>
          <w:lang w:val="en-US" w:eastAsia="zh-CN"/>
        </w:rPr>
      </w:pPr>
      <w:r>
        <w:rPr>
          <w:rFonts w:hint="eastAsia" w:hAnsi="宋体" w:cs="宋体"/>
          <w:color w:val="auto"/>
          <w:spacing w:val="20"/>
          <w:sz w:val="21"/>
          <w:szCs w:val="21"/>
          <w:highlight w:val="none"/>
          <w:lang w:val="en-US" w:eastAsia="zh-CN"/>
        </w:rPr>
        <w:t xml:space="preserve">   </w:t>
      </w:r>
    </w:p>
    <w:p w14:paraId="2E78674C">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pacing w:val="20"/>
          <w:sz w:val="21"/>
          <w:szCs w:val="21"/>
          <w:highlight w:val="none"/>
        </w:rPr>
      </w:pPr>
      <w:r>
        <w:rPr>
          <w:rFonts w:hint="eastAsia" w:hAnsi="宋体" w:cs="宋体"/>
          <w:b/>
          <w:color w:val="auto"/>
          <w:spacing w:val="20"/>
          <w:sz w:val="21"/>
          <w:szCs w:val="21"/>
          <w:highlight w:val="none"/>
        </w:rPr>
        <w:t xml:space="preserve">法定代表人签字（或盖章）：            </w:t>
      </w:r>
      <w:r>
        <w:rPr>
          <w:rFonts w:hint="eastAsia" w:hAnsi="宋体" w:cs="宋体"/>
          <w:b/>
          <w:color w:val="auto"/>
          <w:spacing w:val="20"/>
          <w:sz w:val="21"/>
          <w:szCs w:val="21"/>
          <w:highlight w:val="none"/>
          <w:lang w:eastAsia="zh-CN"/>
        </w:rPr>
        <w:t>供应商</w:t>
      </w:r>
      <w:r>
        <w:rPr>
          <w:rFonts w:hint="eastAsia" w:hAnsi="宋体" w:cs="宋体"/>
          <w:b/>
          <w:color w:val="auto"/>
          <w:spacing w:val="20"/>
          <w:sz w:val="21"/>
          <w:szCs w:val="21"/>
          <w:highlight w:val="none"/>
        </w:rPr>
        <w:t xml:space="preserve">（盖章）：  </w:t>
      </w:r>
    </w:p>
    <w:p w14:paraId="58D1D67B">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kern w:val="0"/>
          <w:sz w:val="21"/>
          <w:szCs w:val="21"/>
          <w:highlight w:val="none"/>
        </w:rPr>
      </w:pPr>
    </w:p>
    <w:p w14:paraId="64704D93">
      <w:pPr>
        <w:snapToGrid w:val="0"/>
        <w:spacing w:before="50" w:after="120" w:afterLines="50" w:line="360" w:lineRule="auto"/>
        <w:jc w:val="left"/>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auto"/>
          <w:kern w:val="0"/>
          <w:sz w:val="21"/>
          <w:szCs w:val="21"/>
          <w:highlight w:val="none"/>
        </w:rPr>
        <w:t>日期：  _____年___月___日</w:t>
      </w:r>
    </w:p>
    <w:p w14:paraId="4CB695ED">
      <w:pPr>
        <w:pStyle w:val="22"/>
      </w:pPr>
    </w:p>
    <w:p w14:paraId="2A1E4AA6">
      <w:pPr>
        <w:sectPr>
          <w:footerReference r:id="rId12" w:type="default"/>
          <w:footerReference r:id="rId13" w:type="even"/>
          <w:pgSz w:w="11906" w:h="16838"/>
          <w:pgMar w:top="1020" w:right="1587" w:bottom="850" w:left="1587" w:header="567" w:footer="454" w:gutter="0"/>
          <w:cols w:space="0" w:num="1"/>
          <w:rtlGutter w:val="0"/>
          <w:docGrid w:linePitch="312" w:charSpace="0"/>
        </w:sectPr>
      </w:pPr>
    </w:p>
    <w:p w14:paraId="75BD8343">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z w:val="21"/>
          <w:szCs w:val="21"/>
          <w:highlight w:val="none"/>
        </w:rPr>
      </w:pPr>
      <w:r>
        <w:rPr>
          <w:rFonts w:hint="eastAsia" w:hAnsi="宋体" w:cs="宋体"/>
          <w:color w:val="auto"/>
          <w:sz w:val="21"/>
          <w:szCs w:val="21"/>
          <w:highlight w:val="none"/>
        </w:rPr>
        <w:t>1</w:t>
      </w:r>
      <w:r>
        <w:rPr>
          <w:rFonts w:hint="eastAsia" w:hAnsi="宋体" w:cs="宋体"/>
          <w:color w:val="auto"/>
          <w:sz w:val="21"/>
          <w:szCs w:val="21"/>
          <w:highlight w:val="none"/>
          <w:lang w:val="en-US" w:eastAsia="zh-CN"/>
        </w:rPr>
        <w:t>3-3</w:t>
      </w:r>
      <w:r>
        <w:rPr>
          <w:rFonts w:hint="eastAsia" w:hAnsi="宋体" w:cs="宋体"/>
          <w:color w:val="auto"/>
          <w:sz w:val="21"/>
          <w:szCs w:val="21"/>
          <w:highlight w:val="none"/>
        </w:rPr>
        <w:t>.报价明细表格式：</w:t>
      </w:r>
    </w:p>
    <w:p w14:paraId="3293BE0A">
      <w:pPr>
        <w:pStyle w:val="30"/>
        <w:keepNext w:val="0"/>
        <w:keepLines w:val="0"/>
        <w:pageBreakBefore w:val="0"/>
        <w:widowControl w:val="0"/>
        <w:kinsoku/>
        <w:wordWrap/>
        <w:overflowPunct/>
        <w:topLinePunct w:val="0"/>
        <w:autoSpaceDE/>
        <w:autoSpaceDN/>
        <w:adjustRightInd/>
        <w:snapToGrid w:val="0"/>
        <w:spacing w:before="50" w:beforeLines="0" w:after="50" w:afterLines="0" w:line="360" w:lineRule="auto"/>
        <w:jc w:val="center"/>
        <w:rPr>
          <w:rFonts w:hint="eastAsia" w:hAnsi="宋体" w:eastAsia="宋体" w:cs="宋体"/>
          <w:b/>
          <w:sz w:val="21"/>
          <w:szCs w:val="21"/>
          <w:highlight w:val="none"/>
          <w:lang w:eastAsia="zh-CN"/>
        </w:rPr>
      </w:pPr>
      <w:r>
        <w:rPr>
          <w:rFonts w:hint="eastAsia" w:hAnsi="宋体" w:cs="宋体"/>
          <w:b/>
          <w:color w:val="auto"/>
          <w:sz w:val="21"/>
          <w:szCs w:val="21"/>
          <w:highlight w:val="none"/>
        </w:rPr>
        <w:t>报价明细表格式</w:t>
      </w:r>
      <w:r>
        <w:rPr>
          <w:rFonts w:hint="eastAsia" w:hAnsi="宋体" w:cs="宋体"/>
          <w:b/>
          <w:color w:val="auto"/>
          <w:sz w:val="21"/>
          <w:szCs w:val="21"/>
          <w:highlight w:val="none"/>
          <w:lang w:eastAsia="zh-CN"/>
        </w:rPr>
        <w:t>（</w:t>
      </w:r>
      <w:r>
        <w:rPr>
          <w:rFonts w:hint="eastAsia" w:hAnsi="宋体" w:cs="宋体"/>
          <w:b/>
          <w:color w:val="auto"/>
          <w:sz w:val="21"/>
          <w:szCs w:val="21"/>
          <w:highlight w:val="none"/>
          <w:lang w:val="en-US" w:eastAsia="zh-CN"/>
        </w:rPr>
        <w:t>标段三</w:t>
      </w:r>
      <w:r>
        <w:rPr>
          <w:rFonts w:hint="eastAsia" w:hAnsi="宋体" w:cs="宋体"/>
          <w:b/>
          <w:color w:val="auto"/>
          <w:sz w:val="21"/>
          <w:szCs w:val="21"/>
          <w:highlight w:val="none"/>
          <w:lang w:eastAsia="zh-CN"/>
        </w:rPr>
        <w:t>）</w:t>
      </w:r>
    </w:p>
    <w:p w14:paraId="2C2994ED">
      <w:pPr>
        <w:snapToGrid w:val="0"/>
        <w:spacing w:before="120" w:beforeLines="50" w:after="5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p w14:paraId="13BC6AEA">
      <w:pPr>
        <w:snapToGrid w:val="0"/>
        <w:spacing w:before="120" w:beforeLines="50" w:after="50"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项目编号：</w:t>
      </w:r>
    </w:p>
    <w:tbl>
      <w:tblPr>
        <w:tblStyle w:val="54"/>
        <w:tblW w:w="10084"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4"/>
        <w:gridCol w:w="16"/>
        <w:gridCol w:w="1667"/>
        <w:gridCol w:w="1079"/>
        <w:gridCol w:w="1017"/>
        <w:gridCol w:w="1017"/>
        <w:gridCol w:w="1017"/>
        <w:gridCol w:w="1017"/>
        <w:gridCol w:w="1421"/>
        <w:gridCol w:w="1209"/>
      </w:tblGrid>
      <w:tr w14:paraId="3DD8E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8" w:hRule="atLeast"/>
        </w:trPr>
        <w:tc>
          <w:tcPr>
            <w:tcW w:w="624" w:type="dxa"/>
            <w:tcBorders>
              <w:top w:val="single" w:color="auto" w:sz="4" w:space="0"/>
              <w:left w:val="single" w:color="000000" w:sz="4" w:space="0"/>
              <w:bottom w:val="single" w:color="000000" w:sz="4" w:space="0"/>
              <w:right w:val="single" w:color="000000" w:sz="4" w:space="0"/>
            </w:tcBorders>
            <w:shd w:val="clear" w:color="auto" w:fill="auto"/>
            <w:vAlign w:val="center"/>
          </w:tcPr>
          <w:p w14:paraId="0A4A1534">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序号</w:t>
            </w:r>
          </w:p>
        </w:tc>
        <w:tc>
          <w:tcPr>
            <w:tcW w:w="1683" w:type="dxa"/>
            <w:gridSpan w:val="2"/>
            <w:tcBorders>
              <w:top w:val="single" w:color="auto" w:sz="4" w:space="0"/>
              <w:left w:val="single" w:color="000000" w:sz="4" w:space="0"/>
              <w:bottom w:val="nil"/>
              <w:right w:val="single" w:color="000000" w:sz="4" w:space="0"/>
            </w:tcBorders>
            <w:shd w:val="clear" w:color="auto" w:fill="auto"/>
            <w:vAlign w:val="center"/>
          </w:tcPr>
          <w:p w14:paraId="6FACFAA2">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所属镇街</w:t>
            </w:r>
          </w:p>
        </w:tc>
        <w:tc>
          <w:tcPr>
            <w:tcW w:w="1079" w:type="dxa"/>
            <w:tcBorders>
              <w:top w:val="single" w:color="auto" w:sz="4" w:space="0"/>
              <w:left w:val="single" w:color="000000" w:sz="4" w:space="0"/>
              <w:bottom w:val="single" w:color="000000" w:sz="4" w:space="0"/>
              <w:right w:val="single" w:color="000000" w:sz="4" w:space="0"/>
            </w:tcBorders>
            <w:shd w:val="clear" w:color="auto" w:fill="auto"/>
            <w:vAlign w:val="center"/>
          </w:tcPr>
          <w:p w14:paraId="2FCECA99">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lang w:val="en-US" w:eastAsia="zh-CN" w:bidi="ar-SA"/>
              </w:rPr>
            </w:pPr>
            <w:r>
              <w:rPr>
                <w:rFonts w:hint="eastAsia" w:ascii="宋体" w:hAnsi="宋体" w:eastAsia="宋体" w:cs="宋体"/>
                <w:b/>
                <w:bCs/>
                <w:i w:val="0"/>
                <w:iCs w:val="0"/>
                <w:color w:val="000000"/>
                <w:kern w:val="0"/>
                <w:sz w:val="21"/>
                <w:szCs w:val="21"/>
                <w:highlight w:val="none"/>
                <w:u w:val="none"/>
                <w:lang w:val="en-US" w:eastAsia="zh-CN" w:bidi="ar"/>
              </w:rPr>
              <w:t>暂估总人数（人）</w:t>
            </w:r>
          </w:p>
        </w:tc>
        <w:tc>
          <w:tcPr>
            <w:tcW w:w="1017" w:type="dxa"/>
            <w:tcBorders>
              <w:top w:val="single" w:color="auto" w:sz="4" w:space="0"/>
              <w:left w:val="single" w:color="000000" w:sz="4" w:space="0"/>
              <w:bottom w:val="single" w:color="000000" w:sz="4" w:space="0"/>
              <w:right w:val="single" w:color="000000" w:sz="4" w:space="0"/>
            </w:tcBorders>
            <w:shd w:val="clear" w:color="auto" w:fill="auto"/>
            <w:vAlign w:val="center"/>
          </w:tcPr>
          <w:p w14:paraId="0119F2ED">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暂估一日疗休养人数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E8712">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暂估二日疗休养人数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76C5B">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暂估三日疗休养人数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96A39">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暂估四日疗休养人数</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F1A76">
            <w:pPr>
              <w:keepNext w:val="0"/>
              <w:keepLines w:val="0"/>
              <w:widowControl/>
              <w:suppressLineNumbers w:val="0"/>
              <w:jc w:val="center"/>
              <w:textAlignment w:val="center"/>
              <w:rPr>
                <w:rFonts w:hint="eastAsia" w:ascii="宋体" w:hAnsi="宋体" w:eastAsia="宋体" w:cs="宋体"/>
                <w:b w:val="0"/>
                <w:bCs w:val="0"/>
                <w:i w:val="0"/>
                <w:iCs w:val="0"/>
                <w:color w:val="222222"/>
                <w:kern w:val="0"/>
                <w:sz w:val="21"/>
                <w:szCs w:val="21"/>
                <w:highlight w:val="none"/>
                <w:u w:val="none"/>
                <w:lang w:val="en-US" w:eastAsia="zh-CN" w:bidi="ar"/>
              </w:rPr>
            </w:pPr>
            <w:r>
              <w:rPr>
                <w:rFonts w:hint="eastAsia" w:ascii="宋体" w:hAnsi="宋体" w:eastAsia="宋体" w:cs="宋体"/>
                <w:b w:val="0"/>
                <w:bCs w:val="0"/>
                <w:i w:val="0"/>
                <w:iCs w:val="0"/>
                <w:color w:val="222222"/>
                <w:kern w:val="0"/>
                <w:sz w:val="21"/>
                <w:szCs w:val="21"/>
                <w:highlight w:val="none"/>
                <w:u w:val="none"/>
                <w:lang w:val="en-US" w:eastAsia="zh-CN" w:bidi="ar"/>
              </w:rPr>
              <w:t>综合单价</w:t>
            </w:r>
          </w:p>
          <w:p w14:paraId="12219094">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（元/天/人）</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38C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金额(元)</w:t>
            </w:r>
          </w:p>
        </w:tc>
      </w:tr>
      <w:tr w14:paraId="6778E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4E53F69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1446F5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汛桥镇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7C3F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53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EFDD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7</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59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DBF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A6F0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33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793EB">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C94F0">
            <w:pPr>
              <w:jc w:val="center"/>
              <w:rPr>
                <w:rFonts w:hint="eastAsia" w:ascii="宋体" w:hAnsi="宋体" w:eastAsia="宋体" w:cs="宋体"/>
                <w:i w:val="0"/>
                <w:iCs w:val="0"/>
                <w:color w:val="000000"/>
                <w:sz w:val="21"/>
                <w:szCs w:val="21"/>
                <w:u w:val="none"/>
              </w:rPr>
            </w:pPr>
          </w:p>
        </w:tc>
      </w:tr>
      <w:tr w14:paraId="41F29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5C1C13C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571278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沿江镇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DA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002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4E3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98B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FF8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B3DE7">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D2D9C">
            <w:pPr>
              <w:jc w:val="center"/>
              <w:rPr>
                <w:rFonts w:hint="eastAsia" w:ascii="宋体" w:hAnsi="宋体" w:eastAsia="宋体" w:cs="宋体"/>
                <w:i w:val="0"/>
                <w:iCs w:val="0"/>
                <w:color w:val="000000"/>
                <w:sz w:val="21"/>
                <w:szCs w:val="21"/>
                <w:u w:val="none"/>
              </w:rPr>
            </w:pPr>
          </w:p>
        </w:tc>
      </w:tr>
      <w:tr w14:paraId="7C830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7768A67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03F4C8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永丰镇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37D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A26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73C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165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DF1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D290B">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F8FBA">
            <w:pPr>
              <w:jc w:val="center"/>
              <w:rPr>
                <w:rFonts w:hint="eastAsia" w:ascii="宋体" w:hAnsi="宋体" w:eastAsia="宋体" w:cs="宋体"/>
                <w:i w:val="0"/>
                <w:iCs w:val="0"/>
                <w:color w:val="000000"/>
                <w:sz w:val="21"/>
                <w:szCs w:val="21"/>
                <w:u w:val="none"/>
              </w:rPr>
            </w:pPr>
          </w:p>
        </w:tc>
      </w:tr>
      <w:tr w14:paraId="3B3E9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57E0CD2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485F76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台州湾经济技术开发区</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7E6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024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7ED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2C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79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A9FD3">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764A7">
            <w:pPr>
              <w:jc w:val="center"/>
              <w:rPr>
                <w:rFonts w:hint="eastAsia" w:ascii="宋体" w:hAnsi="宋体" w:eastAsia="宋体" w:cs="宋体"/>
                <w:i w:val="0"/>
                <w:iCs w:val="0"/>
                <w:color w:val="000000"/>
                <w:sz w:val="21"/>
                <w:szCs w:val="21"/>
                <w:u w:val="none"/>
              </w:rPr>
            </w:pPr>
          </w:p>
        </w:tc>
      </w:tr>
      <w:tr w14:paraId="1F36B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 w:hRule="atLeast"/>
        </w:trPr>
        <w:tc>
          <w:tcPr>
            <w:tcW w:w="7454" w:type="dxa"/>
            <w:gridSpan w:val="8"/>
            <w:tcBorders>
              <w:top w:val="single" w:color="auto" w:sz="4" w:space="0"/>
              <w:left w:val="single" w:color="000000" w:sz="4" w:space="0"/>
              <w:bottom w:val="single" w:color="000000" w:sz="4" w:space="0"/>
              <w:right w:val="single" w:color="000000" w:sz="4" w:space="0"/>
            </w:tcBorders>
            <w:shd w:val="clear" w:color="auto" w:fill="auto"/>
            <w:vAlign w:val="center"/>
          </w:tcPr>
          <w:p w14:paraId="7D301BC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合计</w:t>
            </w:r>
          </w:p>
        </w:tc>
        <w:tc>
          <w:tcPr>
            <w:tcW w:w="26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752FE9">
            <w:pPr>
              <w:jc w:val="left"/>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t>￥</w:t>
            </w:r>
          </w:p>
        </w:tc>
      </w:tr>
    </w:tbl>
    <w:p w14:paraId="16E6663C">
      <w:pPr>
        <w:keepNext w:val="0"/>
        <w:keepLines w:val="0"/>
        <w:pageBreakBefore w:val="0"/>
        <w:widowControl/>
        <w:kinsoku/>
        <w:wordWrap/>
        <w:overflowPunct/>
        <w:topLinePunct w:val="0"/>
        <w:autoSpaceDE/>
        <w:autoSpaceDN/>
        <w:bidi w:val="0"/>
        <w:adjustRightInd/>
        <w:snapToGrid w:val="0"/>
        <w:spacing w:before="50" w:after="50" w:line="360" w:lineRule="exact"/>
        <w:jc w:val="left"/>
        <w:textAlignment w:val="auto"/>
        <w:rPr>
          <w:rFonts w:hint="eastAsia" w:ascii="宋体" w:hAnsi="宋体" w:eastAsia="宋体" w:cs="宋体"/>
          <w:b w:val="0"/>
          <w:bCs w:val="0"/>
          <w:color w:val="auto"/>
          <w:sz w:val="21"/>
          <w:szCs w:val="21"/>
          <w:highlight w:val="none"/>
          <w:u w:val="single"/>
          <w:shd w:val="pct10" w:color="auto" w:fill="FFFFFF"/>
        </w:rPr>
      </w:pPr>
      <w:r>
        <w:rPr>
          <w:rFonts w:hint="eastAsia" w:ascii="宋体" w:hAnsi="宋体" w:eastAsia="宋体" w:cs="宋体"/>
          <w:b w:val="0"/>
          <w:bCs w:val="0"/>
          <w:color w:val="auto"/>
          <w:sz w:val="21"/>
          <w:szCs w:val="21"/>
          <w:highlight w:val="none"/>
        </w:rPr>
        <w:t>说明：</w:t>
      </w:r>
    </w:p>
    <w:p w14:paraId="63F4FD30">
      <w:pPr>
        <w:keepNext w:val="0"/>
        <w:keepLines w:val="0"/>
        <w:pageBreakBefore w:val="0"/>
        <w:widowControl/>
        <w:kinsoku/>
        <w:wordWrap/>
        <w:overflowPunct/>
        <w:topLinePunct w:val="0"/>
        <w:autoSpaceDE/>
        <w:autoSpaceDN/>
        <w:bidi w:val="0"/>
        <w:adjustRightInd/>
        <w:snapToGrid w:val="0"/>
        <w:spacing w:before="50" w:after="120" w:afterLines="50" w:line="360" w:lineRule="exact"/>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14:paraId="792B80F2">
      <w:pPr>
        <w:pStyle w:val="2"/>
        <w:ind w:left="0" w:leftChars="0" w:firstLine="0" w:firstLineChars="0"/>
        <w:rPr>
          <w:rFonts w:hint="eastAsia" w:ascii="宋体" w:hAnsi="宋体" w:eastAsia="宋体" w:cs="宋体"/>
          <w:sz w:val="21"/>
          <w:szCs w:val="21"/>
          <w:highlight w:val="none"/>
          <w:lang w:val="en-US" w:eastAsia="zh-CN"/>
        </w:rPr>
      </w:pPr>
      <w:r>
        <w:rPr>
          <w:rFonts w:hint="eastAsia" w:ascii="宋体" w:hAnsi="宋体" w:eastAsia="宋体" w:cs="宋体"/>
          <w:b/>
          <w:bCs/>
          <w:color w:val="auto"/>
          <w:sz w:val="21"/>
          <w:szCs w:val="21"/>
          <w:highlight w:val="none"/>
          <w:lang w:val="en-US" w:eastAsia="zh-CN"/>
        </w:rPr>
        <w:t>每个标段金额=1日*暂估人数*综合单价+2日*暂估人数*综合单价+3日*暂估人数*综合单价+4日*暂估人数*综合单价</w:t>
      </w:r>
    </w:p>
    <w:p w14:paraId="354B6332">
      <w:pPr>
        <w:keepNext w:val="0"/>
        <w:keepLines w:val="0"/>
        <w:pageBreakBefore w:val="0"/>
        <w:widowControl/>
        <w:kinsoku/>
        <w:wordWrap/>
        <w:overflowPunct/>
        <w:topLinePunct w:val="0"/>
        <w:autoSpaceDE/>
        <w:autoSpaceDN/>
        <w:bidi w:val="0"/>
        <w:adjustRightInd/>
        <w:snapToGrid w:val="0"/>
        <w:spacing w:before="50" w:after="120" w:afterLines="50" w:line="360" w:lineRule="exact"/>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、报价一经涂改，应在涂改处加盖单位公章或者由法定代表人签字或盖章，否则其投标作无效标处理。</w:t>
      </w:r>
    </w:p>
    <w:p w14:paraId="79F6DA89">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z w:val="21"/>
          <w:szCs w:val="21"/>
          <w:highlight w:val="none"/>
        </w:rPr>
      </w:pPr>
    </w:p>
    <w:p w14:paraId="067EF119">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pacing w:val="20"/>
          <w:sz w:val="21"/>
          <w:szCs w:val="21"/>
          <w:highlight w:val="none"/>
        </w:rPr>
      </w:pPr>
    </w:p>
    <w:p w14:paraId="34A9F5E5">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eastAsia="宋体" w:cs="宋体"/>
          <w:color w:val="auto"/>
          <w:spacing w:val="20"/>
          <w:sz w:val="21"/>
          <w:szCs w:val="21"/>
          <w:highlight w:val="none"/>
          <w:lang w:val="en-US" w:eastAsia="zh-CN"/>
        </w:rPr>
      </w:pPr>
      <w:r>
        <w:rPr>
          <w:rFonts w:hint="eastAsia" w:hAnsi="宋体" w:cs="宋体"/>
          <w:color w:val="auto"/>
          <w:spacing w:val="20"/>
          <w:sz w:val="21"/>
          <w:szCs w:val="21"/>
          <w:highlight w:val="none"/>
          <w:lang w:val="en-US" w:eastAsia="zh-CN"/>
        </w:rPr>
        <w:t xml:space="preserve">   </w:t>
      </w:r>
    </w:p>
    <w:p w14:paraId="50956586">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pacing w:val="20"/>
          <w:sz w:val="21"/>
          <w:szCs w:val="21"/>
          <w:highlight w:val="none"/>
        </w:rPr>
      </w:pPr>
      <w:r>
        <w:rPr>
          <w:rFonts w:hint="eastAsia" w:hAnsi="宋体" w:cs="宋体"/>
          <w:b/>
          <w:color w:val="auto"/>
          <w:spacing w:val="20"/>
          <w:sz w:val="21"/>
          <w:szCs w:val="21"/>
          <w:highlight w:val="none"/>
        </w:rPr>
        <w:t xml:space="preserve">法定代表人签字（或盖章）：            </w:t>
      </w:r>
      <w:r>
        <w:rPr>
          <w:rFonts w:hint="eastAsia" w:hAnsi="宋体" w:cs="宋体"/>
          <w:b/>
          <w:color w:val="auto"/>
          <w:spacing w:val="20"/>
          <w:sz w:val="21"/>
          <w:szCs w:val="21"/>
          <w:highlight w:val="none"/>
          <w:lang w:eastAsia="zh-CN"/>
        </w:rPr>
        <w:t>供应商</w:t>
      </w:r>
      <w:r>
        <w:rPr>
          <w:rFonts w:hint="eastAsia" w:hAnsi="宋体" w:cs="宋体"/>
          <w:b/>
          <w:color w:val="auto"/>
          <w:spacing w:val="20"/>
          <w:sz w:val="21"/>
          <w:szCs w:val="21"/>
          <w:highlight w:val="none"/>
        </w:rPr>
        <w:t xml:space="preserve">（盖章）：  </w:t>
      </w:r>
    </w:p>
    <w:p w14:paraId="43670064">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kern w:val="0"/>
          <w:sz w:val="21"/>
          <w:szCs w:val="21"/>
          <w:highlight w:val="none"/>
        </w:rPr>
      </w:pPr>
    </w:p>
    <w:p w14:paraId="4279E8E1">
      <w:pPr>
        <w:snapToGrid w:val="0"/>
        <w:spacing w:before="50" w:after="120" w:afterLines="50" w:line="360" w:lineRule="auto"/>
        <w:jc w:val="left"/>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auto"/>
          <w:kern w:val="0"/>
          <w:sz w:val="21"/>
          <w:szCs w:val="21"/>
          <w:highlight w:val="none"/>
        </w:rPr>
        <w:t>日期：  _____年___月___日</w:t>
      </w:r>
    </w:p>
    <w:p w14:paraId="77C00CA1">
      <w:pPr>
        <w:pStyle w:val="2"/>
        <w:sectPr>
          <w:pgSz w:w="11906" w:h="16838"/>
          <w:pgMar w:top="1020" w:right="1587" w:bottom="850" w:left="1587" w:header="567" w:footer="454" w:gutter="0"/>
          <w:cols w:space="0" w:num="1"/>
          <w:rtlGutter w:val="0"/>
          <w:docGrid w:linePitch="312" w:charSpace="0"/>
        </w:sectPr>
      </w:pPr>
    </w:p>
    <w:p w14:paraId="73C00251">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z w:val="21"/>
          <w:szCs w:val="21"/>
          <w:highlight w:val="none"/>
        </w:rPr>
      </w:pPr>
      <w:r>
        <w:rPr>
          <w:rFonts w:hint="eastAsia" w:hAnsi="宋体" w:cs="宋体"/>
          <w:color w:val="auto"/>
          <w:sz w:val="21"/>
          <w:szCs w:val="21"/>
          <w:highlight w:val="none"/>
        </w:rPr>
        <w:t>1</w:t>
      </w:r>
      <w:r>
        <w:rPr>
          <w:rFonts w:hint="eastAsia" w:hAnsi="宋体" w:cs="宋体"/>
          <w:color w:val="auto"/>
          <w:sz w:val="21"/>
          <w:szCs w:val="21"/>
          <w:highlight w:val="none"/>
          <w:lang w:val="en-US" w:eastAsia="zh-CN"/>
        </w:rPr>
        <w:t>3-4</w:t>
      </w:r>
      <w:r>
        <w:rPr>
          <w:rFonts w:hint="eastAsia" w:hAnsi="宋体" w:cs="宋体"/>
          <w:color w:val="auto"/>
          <w:sz w:val="21"/>
          <w:szCs w:val="21"/>
          <w:highlight w:val="none"/>
        </w:rPr>
        <w:t>.报价明细表格式：</w:t>
      </w:r>
    </w:p>
    <w:p w14:paraId="2B1FFD26">
      <w:pPr>
        <w:pStyle w:val="30"/>
        <w:keepNext w:val="0"/>
        <w:keepLines w:val="0"/>
        <w:pageBreakBefore w:val="0"/>
        <w:widowControl w:val="0"/>
        <w:kinsoku/>
        <w:wordWrap/>
        <w:overflowPunct/>
        <w:topLinePunct w:val="0"/>
        <w:autoSpaceDE/>
        <w:autoSpaceDN/>
        <w:adjustRightInd/>
        <w:snapToGrid w:val="0"/>
        <w:spacing w:before="50" w:beforeLines="0" w:after="50" w:afterLines="0" w:line="360" w:lineRule="auto"/>
        <w:jc w:val="center"/>
        <w:rPr>
          <w:rFonts w:hint="eastAsia" w:hAnsi="宋体" w:eastAsia="宋体" w:cs="宋体"/>
          <w:b/>
          <w:sz w:val="21"/>
          <w:szCs w:val="21"/>
          <w:highlight w:val="none"/>
          <w:lang w:eastAsia="zh-CN"/>
        </w:rPr>
      </w:pPr>
      <w:r>
        <w:rPr>
          <w:rFonts w:hint="eastAsia" w:hAnsi="宋体" w:cs="宋体"/>
          <w:b/>
          <w:color w:val="auto"/>
          <w:sz w:val="21"/>
          <w:szCs w:val="21"/>
          <w:highlight w:val="none"/>
        </w:rPr>
        <w:t>报价明细表格式</w:t>
      </w:r>
      <w:r>
        <w:rPr>
          <w:rFonts w:hint="eastAsia" w:hAnsi="宋体" w:cs="宋体"/>
          <w:b/>
          <w:color w:val="auto"/>
          <w:sz w:val="21"/>
          <w:szCs w:val="21"/>
          <w:highlight w:val="none"/>
          <w:lang w:eastAsia="zh-CN"/>
        </w:rPr>
        <w:t>（</w:t>
      </w:r>
      <w:r>
        <w:rPr>
          <w:rFonts w:hint="eastAsia" w:hAnsi="宋体" w:cs="宋体"/>
          <w:b/>
          <w:color w:val="auto"/>
          <w:sz w:val="21"/>
          <w:szCs w:val="21"/>
          <w:highlight w:val="none"/>
          <w:lang w:val="en-US" w:eastAsia="zh-CN"/>
        </w:rPr>
        <w:t>标段四</w:t>
      </w:r>
      <w:r>
        <w:rPr>
          <w:rFonts w:hint="eastAsia" w:hAnsi="宋体" w:cs="宋体"/>
          <w:b/>
          <w:color w:val="auto"/>
          <w:sz w:val="21"/>
          <w:szCs w:val="21"/>
          <w:highlight w:val="none"/>
          <w:lang w:eastAsia="zh-CN"/>
        </w:rPr>
        <w:t>）</w:t>
      </w:r>
    </w:p>
    <w:p w14:paraId="3DA125C8">
      <w:pPr>
        <w:snapToGrid w:val="0"/>
        <w:spacing w:before="120" w:beforeLines="50" w:after="5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p w14:paraId="323A0762">
      <w:pPr>
        <w:snapToGrid w:val="0"/>
        <w:spacing w:before="120" w:beforeLines="50" w:after="50"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项目编号：</w:t>
      </w:r>
    </w:p>
    <w:tbl>
      <w:tblPr>
        <w:tblStyle w:val="54"/>
        <w:tblW w:w="10084"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4"/>
        <w:gridCol w:w="16"/>
        <w:gridCol w:w="1667"/>
        <w:gridCol w:w="1079"/>
        <w:gridCol w:w="1017"/>
        <w:gridCol w:w="1017"/>
        <w:gridCol w:w="1017"/>
        <w:gridCol w:w="1017"/>
        <w:gridCol w:w="1421"/>
        <w:gridCol w:w="1209"/>
      </w:tblGrid>
      <w:tr w14:paraId="59624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8" w:hRule="atLeast"/>
        </w:trPr>
        <w:tc>
          <w:tcPr>
            <w:tcW w:w="624" w:type="dxa"/>
            <w:tcBorders>
              <w:top w:val="single" w:color="auto" w:sz="4" w:space="0"/>
              <w:left w:val="single" w:color="000000" w:sz="4" w:space="0"/>
              <w:bottom w:val="single" w:color="000000" w:sz="4" w:space="0"/>
              <w:right w:val="single" w:color="000000" w:sz="4" w:space="0"/>
            </w:tcBorders>
            <w:shd w:val="clear" w:color="auto" w:fill="auto"/>
            <w:vAlign w:val="center"/>
          </w:tcPr>
          <w:p w14:paraId="6FFDFB61">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序号</w:t>
            </w:r>
          </w:p>
        </w:tc>
        <w:tc>
          <w:tcPr>
            <w:tcW w:w="1683" w:type="dxa"/>
            <w:gridSpan w:val="2"/>
            <w:tcBorders>
              <w:top w:val="single" w:color="auto" w:sz="4" w:space="0"/>
              <w:left w:val="single" w:color="000000" w:sz="4" w:space="0"/>
              <w:bottom w:val="nil"/>
              <w:right w:val="single" w:color="000000" w:sz="4" w:space="0"/>
            </w:tcBorders>
            <w:shd w:val="clear" w:color="auto" w:fill="auto"/>
            <w:vAlign w:val="center"/>
          </w:tcPr>
          <w:p w14:paraId="3B8AEAD6">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所属镇街</w:t>
            </w:r>
          </w:p>
        </w:tc>
        <w:tc>
          <w:tcPr>
            <w:tcW w:w="1079" w:type="dxa"/>
            <w:tcBorders>
              <w:top w:val="single" w:color="auto" w:sz="4" w:space="0"/>
              <w:left w:val="single" w:color="000000" w:sz="4" w:space="0"/>
              <w:bottom w:val="single" w:color="000000" w:sz="4" w:space="0"/>
              <w:right w:val="single" w:color="000000" w:sz="4" w:space="0"/>
            </w:tcBorders>
            <w:shd w:val="clear" w:color="auto" w:fill="auto"/>
            <w:vAlign w:val="center"/>
          </w:tcPr>
          <w:p w14:paraId="6C0E45FD">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highlight w:val="none"/>
                <w:u w:val="none"/>
                <w:lang w:val="en-US" w:eastAsia="zh-CN" w:bidi="ar-SA"/>
              </w:rPr>
            </w:pPr>
            <w:r>
              <w:rPr>
                <w:rFonts w:hint="eastAsia" w:ascii="宋体" w:hAnsi="宋体" w:eastAsia="宋体" w:cs="宋体"/>
                <w:b/>
                <w:bCs/>
                <w:i w:val="0"/>
                <w:iCs w:val="0"/>
                <w:color w:val="000000"/>
                <w:kern w:val="0"/>
                <w:sz w:val="21"/>
                <w:szCs w:val="21"/>
                <w:highlight w:val="none"/>
                <w:u w:val="none"/>
                <w:lang w:val="en-US" w:eastAsia="zh-CN" w:bidi="ar"/>
              </w:rPr>
              <w:t>暂估总人数（人）</w:t>
            </w:r>
          </w:p>
        </w:tc>
        <w:tc>
          <w:tcPr>
            <w:tcW w:w="1017" w:type="dxa"/>
            <w:tcBorders>
              <w:top w:val="single" w:color="auto" w:sz="4" w:space="0"/>
              <w:left w:val="single" w:color="000000" w:sz="4" w:space="0"/>
              <w:bottom w:val="single" w:color="000000" w:sz="4" w:space="0"/>
              <w:right w:val="single" w:color="000000" w:sz="4" w:space="0"/>
            </w:tcBorders>
            <w:shd w:val="clear" w:color="auto" w:fill="auto"/>
            <w:vAlign w:val="center"/>
          </w:tcPr>
          <w:p w14:paraId="6A249969">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暂估一日疗休养人数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DF810">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暂估二日疗休养人数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86F25">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暂估三日疗休养人数</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B4EF1">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222222"/>
                <w:kern w:val="0"/>
                <w:sz w:val="21"/>
                <w:szCs w:val="21"/>
                <w:highlight w:val="none"/>
                <w:u w:val="none"/>
                <w:lang w:val="en-US" w:eastAsia="zh-CN" w:bidi="ar"/>
              </w:rPr>
              <w:t>暂估四日疗休养人数</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782E2">
            <w:pPr>
              <w:keepNext w:val="0"/>
              <w:keepLines w:val="0"/>
              <w:widowControl/>
              <w:suppressLineNumbers w:val="0"/>
              <w:jc w:val="center"/>
              <w:textAlignment w:val="center"/>
              <w:rPr>
                <w:rFonts w:hint="eastAsia" w:ascii="宋体" w:hAnsi="宋体" w:eastAsia="宋体" w:cs="宋体"/>
                <w:b w:val="0"/>
                <w:bCs w:val="0"/>
                <w:i w:val="0"/>
                <w:iCs w:val="0"/>
                <w:color w:val="222222"/>
                <w:kern w:val="0"/>
                <w:sz w:val="21"/>
                <w:szCs w:val="21"/>
                <w:highlight w:val="none"/>
                <w:u w:val="none"/>
                <w:lang w:val="en-US" w:eastAsia="zh-CN" w:bidi="ar"/>
              </w:rPr>
            </w:pPr>
            <w:r>
              <w:rPr>
                <w:rFonts w:hint="eastAsia" w:ascii="宋体" w:hAnsi="宋体" w:eastAsia="宋体" w:cs="宋体"/>
                <w:b w:val="0"/>
                <w:bCs w:val="0"/>
                <w:i w:val="0"/>
                <w:iCs w:val="0"/>
                <w:color w:val="222222"/>
                <w:kern w:val="0"/>
                <w:sz w:val="21"/>
                <w:szCs w:val="21"/>
                <w:highlight w:val="none"/>
                <w:u w:val="none"/>
                <w:lang w:val="en-US" w:eastAsia="zh-CN" w:bidi="ar"/>
              </w:rPr>
              <w:t>综合单价</w:t>
            </w:r>
          </w:p>
          <w:p w14:paraId="74F818F9">
            <w:pPr>
              <w:keepNext w:val="0"/>
              <w:keepLines w:val="0"/>
              <w:widowControl/>
              <w:suppressLineNumbers w:val="0"/>
              <w:jc w:val="center"/>
              <w:textAlignment w:val="center"/>
              <w:rPr>
                <w:rFonts w:hint="eastAsia" w:ascii="宋体" w:hAnsi="宋体" w:eastAsia="宋体" w:cs="宋体"/>
                <w:b w:val="0"/>
                <w:bCs w:val="0"/>
                <w:i w:val="0"/>
                <w:iCs w:val="0"/>
                <w:color w:val="222222"/>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（元/天/人）</w:t>
            </w: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826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金额(元)</w:t>
            </w:r>
          </w:p>
        </w:tc>
      </w:tr>
      <w:tr w14:paraId="66CF4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4AF6EC9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36427A4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小芝镇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8E61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70E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DA8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359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B782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2509C">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D9D6E">
            <w:pPr>
              <w:jc w:val="center"/>
              <w:rPr>
                <w:rFonts w:hint="eastAsia" w:ascii="宋体" w:hAnsi="宋体" w:eastAsia="宋体" w:cs="宋体"/>
                <w:i w:val="0"/>
                <w:iCs w:val="0"/>
                <w:color w:val="000000"/>
                <w:sz w:val="21"/>
                <w:szCs w:val="21"/>
                <w:u w:val="none"/>
              </w:rPr>
            </w:pPr>
          </w:p>
        </w:tc>
      </w:tr>
      <w:tr w14:paraId="0332A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6E7BE12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7EEA65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上盘镇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0BE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860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C4A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A92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B8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E31CF">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9190F">
            <w:pPr>
              <w:jc w:val="center"/>
              <w:rPr>
                <w:rFonts w:hint="eastAsia" w:ascii="宋体" w:hAnsi="宋体" w:eastAsia="宋体" w:cs="宋体"/>
                <w:i w:val="0"/>
                <w:iCs w:val="0"/>
                <w:color w:val="000000"/>
                <w:sz w:val="21"/>
                <w:szCs w:val="21"/>
                <w:u w:val="none"/>
              </w:rPr>
            </w:pPr>
          </w:p>
        </w:tc>
      </w:tr>
      <w:tr w14:paraId="3557D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4158CCB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147ED8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涌泉镇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250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649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4EE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E5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F9E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DD28A">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13CE6">
            <w:pPr>
              <w:jc w:val="center"/>
              <w:rPr>
                <w:rFonts w:hint="eastAsia" w:ascii="宋体" w:hAnsi="宋体" w:eastAsia="宋体" w:cs="宋体"/>
                <w:i w:val="0"/>
                <w:iCs w:val="0"/>
                <w:color w:val="000000"/>
                <w:sz w:val="21"/>
                <w:szCs w:val="21"/>
                <w:u w:val="none"/>
              </w:rPr>
            </w:pPr>
          </w:p>
        </w:tc>
      </w:tr>
      <w:tr w14:paraId="72A5C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40"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3672B37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667" w:type="dxa"/>
            <w:tcBorders>
              <w:top w:val="single" w:color="000000" w:sz="4" w:space="0"/>
              <w:left w:val="single" w:color="auto" w:sz="4" w:space="0"/>
              <w:bottom w:val="single" w:color="000000" w:sz="4" w:space="0"/>
              <w:right w:val="single" w:color="000000" w:sz="4" w:space="0"/>
            </w:tcBorders>
            <w:shd w:val="clear" w:color="auto" w:fill="auto"/>
            <w:vAlign w:val="center"/>
          </w:tcPr>
          <w:p w14:paraId="083A91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Style w:val="141"/>
                <w:sz w:val="21"/>
                <w:szCs w:val="21"/>
                <w:lang w:val="en-US" w:eastAsia="zh-CN" w:bidi="ar"/>
              </w:rPr>
              <w:t>括苍镇</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97A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B0C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2CF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B36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255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68996">
            <w:pPr>
              <w:jc w:val="center"/>
              <w:rPr>
                <w:rFonts w:hint="eastAsia" w:ascii="宋体" w:hAnsi="宋体" w:eastAsia="宋体" w:cs="宋体"/>
                <w:i w:val="0"/>
                <w:iCs w:val="0"/>
                <w:color w:val="000000"/>
                <w:sz w:val="21"/>
                <w:szCs w:val="21"/>
                <w:u w:val="none"/>
              </w:rPr>
            </w:pPr>
          </w:p>
        </w:tc>
        <w:tc>
          <w:tcPr>
            <w:tcW w:w="12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A16A7">
            <w:pPr>
              <w:jc w:val="center"/>
              <w:rPr>
                <w:rFonts w:hint="eastAsia" w:ascii="宋体" w:hAnsi="宋体" w:eastAsia="宋体" w:cs="宋体"/>
                <w:i w:val="0"/>
                <w:iCs w:val="0"/>
                <w:color w:val="000000"/>
                <w:sz w:val="21"/>
                <w:szCs w:val="21"/>
                <w:u w:val="none"/>
              </w:rPr>
            </w:pPr>
          </w:p>
        </w:tc>
      </w:tr>
      <w:tr w14:paraId="33442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 w:hRule="atLeast"/>
        </w:trPr>
        <w:tc>
          <w:tcPr>
            <w:tcW w:w="7454" w:type="dxa"/>
            <w:gridSpan w:val="8"/>
            <w:tcBorders>
              <w:top w:val="single" w:color="auto" w:sz="4" w:space="0"/>
              <w:left w:val="single" w:color="000000" w:sz="4" w:space="0"/>
              <w:bottom w:val="single" w:color="000000" w:sz="4" w:space="0"/>
              <w:right w:val="single" w:color="000000" w:sz="4" w:space="0"/>
            </w:tcBorders>
            <w:shd w:val="clear" w:color="auto" w:fill="auto"/>
            <w:vAlign w:val="center"/>
          </w:tcPr>
          <w:p w14:paraId="1B9302C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合计</w:t>
            </w:r>
          </w:p>
        </w:tc>
        <w:tc>
          <w:tcPr>
            <w:tcW w:w="26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CE3E4">
            <w:pPr>
              <w:jc w:val="left"/>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t>￥</w:t>
            </w:r>
          </w:p>
        </w:tc>
      </w:tr>
    </w:tbl>
    <w:p w14:paraId="414A77A0">
      <w:pPr>
        <w:keepNext w:val="0"/>
        <w:keepLines w:val="0"/>
        <w:pageBreakBefore w:val="0"/>
        <w:widowControl/>
        <w:kinsoku/>
        <w:wordWrap/>
        <w:overflowPunct/>
        <w:topLinePunct w:val="0"/>
        <w:autoSpaceDE/>
        <w:autoSpaceDN/>
        <w:bidi w:val="0"/>
        <w:adjustRightInd/>
        <w:snapToGrid w:val="0"/>
        <w:spacing w:before="50" w:after="50" w:line="360" w:lineRule="exact"/>
        <w:jc w:val="left"/>
        <w:textAlignment w:val="auto"/>
        <w:rPr>
          <w:rFonts w:hint="eastAsia" w:ascii="宋体" w:hAnsi="宋体" w:eastAsia="宋体" w:cs="宋体"/>
          <w:b w:val="0"/>
          <w:bCs w:val="0"/>
          <w:color w:val="auto"/>
          <w:sz w:val="21"/>
          <w:szCs w:val="21"/>
          <w:highlight w:val="none"/>
          <w:u w:val="single"/>
          <w:shd w:val="pct10" w:color="auto" w:fill="FFFFFF"/>
        </w:rPr>
      </w:pPr>
      <w:r>
        <w:rPr>
          <w:rFonts w:hint="eastAsia" w:ascii="宋体" w:hAnsi="宋体" w:eastAsia="宋体" w:cs="宋体"/>
          <w:b w:val="0"/>
          <w:bCs w:val="0"/>
          <w:color w:val="auto"/>
          <w:sz w:val="21"/>
          <w:szCs w:val="21"/>
          <w:highlight w:val="none"/>
        </w:rPr>
        <w:t>说明：</w:t>
      </w:r>
    </w:p>
    <w:p w14:paraId="6A3900A4">
      <w:pPr>
        <w:keepNext w:val="0"/>
        <w:keepLines w:val="0"/>
        <w:pageBreakBefore w:val="0"/>
        <w:widowControl/>
        <w:kinsoku/>
        <w:wordWrap/>
        <w:overflowPunct/>
        <w:topLinePunct w:val="0"/>
        <w:autoSpaceDE/>
        <w:autoSpaceDN/>
        <w:bidi w:val="0"/>
        <w:adjustRightInd/>
        <w:snapToGrid w:val="0"/>
        <w:spacing w:before="50" w:after="120" w:afterLines="50" w:line="360" w:lineRule="exact"/>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14:paraId="3C7D54BB">
      <w:pPr>
        <w:pStyle w:val="2"/>
        <w:ind w:left="0" w:leftChars="0" w:firstLine="0" w:firstLineChars="0"/>
        <w:rPr>
          <w:rFonts w:hint="eastAsia" w:ascii="宋体" w:hAnsi="宋体" w:eastAsia="宋体" w:cs="宋体"/>
          <w:sz w:val="21"/>
          <w:szCs w:val="21"/>
          <w:highlight w:val="none"/>
          <w:lang w:val="en-US" w:eastAsia="zh-CN"/>
        </w:rPr>
      </w:pPr>
      <w:r>
        <w:rPr>
          <w:rFonts w:hint="eastAsia" w:ascii="宋体" w:hAnsi="宋体" w:eastAsia="宋体" w:cs="宋体"/>
          <w:b/>
          <w:bCs/>
          <w:color w:val="auto"/>
          <w:sz w:val="21"/>
          <w:szCs w:val="21"/>
          <w:highlight w:val="none"/>
          <w:lang w:val="en-US" w:eastAsia="zh-CN"/>
        </w:rPr>
        <w:t>每个标段金额=1日*暂估人数*综合单价+2日*暂估人数*综合单价+3日*暂估人数*综合单价+4日*暂估人数*综合单价</w:t>
      </w:r>
    </w:p>
    <w:p w14:paraId="543B81D7">
      <w:pPr>
        <w:keepNext w:val="0"/>
        <w:keepLines w:val="0"/>
        <w:pageBreakBefore w:val="0"/>
        <w:widowControl/>
        <w:kinsoku/>
        <w:wordWrap/>
        <w:overflowPunct/>
        <w:topLinePunct w:val="0"/>
        <w:autoSpaceDE/>
        <w:autoSpaceDN/>
        <w:bidi w:val="0"/>
        <w:adjustRightInd/>
        <w:snapToGrid w:val="0"/>
        <w:spacing w:before="50" w:after="120" w:afterLines="50" w:line="360" w:lineRule="exact"/>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、报价一经涂改，应在涂改处加盖单位公章或者由法定代表人签字或盖章，否则其投标作无效标处理。</w:t>
      </w:r>
    </w:p>
    <w:p w14:paraId="13DE3080">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z w:val="21"/>
          <w:szCs w:val="21"/>
          <w:highlight w:val="none"/>
        </w:rPr>
      </w:pPr>
    </w:p>
    <w:p w14:paraId="70694A2B">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color w:val="auto"/>
          <w:spacing w:val="20"/>
          <w:sz w:val="21"/>
          <w:szCs w:val="21"/>
          <w:highlight w:val="none"/>
        </w:rPr>
      </w:pPr>
    </w:p>
    <w:p w14:paraId="626B703C">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eastAsia="宋体" w:cs="宋体"/>
          <w:color w:val="auto"/>
          <w:spacing w:val="20"/>
          <w:sz w:val="21"/>
          <w:szCs w:val="21"/>
          <w:highlight w:val="none"/>
          <w:lang w:val="en-US" w:eastAsia="zh-CN"/>
        </w:rPr>
      </w:pPr>
      <w:r>
        <w:rPr>
          <w:rFonts w:hint="eastAsia" w:hAnsi="宋体" w:cs="宋体"/>
          <w:color w:val="auto"/>
          <w:spacing w:val="20"/>
          <w:sz w:val="21"/>
          <w:szCs w:val="21"/>
          <w:highlight w:val="none"/>
          <w:lang w:val="en-US" w:eastAsia="zh-CN"/>
        </w:rPr>
        <w:t xml:space="preserve">   </w:t>
      </w:r>
    </w:p>
    <w:p w14:paraId="61817290">
      <w:pPr>
        <w:pStyle w:val="30"/>
        <w:keepNext w:val="0"/>
        <w:keepLines w:val="0"/>
        <w:pageBreakBefore w:val="0"/>
        <w:widowControl w:val="0"/>
        <w:kinsoku/>
        <w:wordWrap/>
        <w:overflowPunct/>
        <w:topLinePunct w:val="0"/>
        <w:autoSpaceDE/>
        <w:autoSpaceDN/>
        <w:bidi w:val="0"/>
        <w:adjustRightInd/>
        <w:snapToGrid w:val="0"/>
        <w:spacing w:before="50" w:beforeLines="0" w:after="50" w:afterLines="0" w:line="360" w:lineRule="auto"/>
        <w:textAlignment w:val="auto"/>
        <w:rPr>
          <w:rFonts w:hAnsi="宋体" w:cs="宋体"/>
          <w:b/>
          <w:color w:val="auto"/>
          <w:spacing w:val="20"/>
          <w:sz w:val="21"/>
          <w:szCs w:val="21"/>
          <w:highlight w:val="none"/>
        </w:rPr>
      </w:pPr>
      <w:r>
        <w:rPr>
          <w:rFonts w:hint="eastAsia" w:hAnsi="宋体" w:cs="宋体"/>
          <w:b/>
          <w:color w:val="auto"/>
          <w:spacing w:val="20"/>
          <w:sz w:val="21"/>
          <w:szCs w:val="21"/>
          <w:highlight w:val="none"/>
        </w:rPr>
        <w:t xml:space="preserve">法定代表人签字（或盖章）：            </w:t>
      </w:r>
      <w:r>
        <w:rPr>
          <w:rFonts w:hint="eastAsia" w:hAnsi="宋体" w:cs="宋体"/>
          <w:b/>
          <w:color w:val="auto"/>
          <w:spacing w:val="20"/>
          <w:sz w:val="21"/>
          <w:szCs w:val="21"/>
          <w:highlight w:val="none"/>
          <w:lang w:eastAsia="zh-CN"/>
        </w:rPr>
        <w:t>供应商</w:t>
      </w:r>
      <w:r>
        <w:rPr>
          <w:rFonts w:hint="eastAsia" w:hAnsi="宋体" w:cs="宋体"/>
          <w:b/>
          <w:color w:val="auto"/>
          <w:spacing w:val="20"/>
          <w:sz w:val="21"/>
          <w:szCs w:val="21"/>
          <w:highlight w:val="none"/>
        </w:rPr>
        <w:t xml:space="preserve">（盖章）：  </w:t>
      </w:r>
    </w:p>
    <w:p w14:paraId="484DB975">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kern w:val="0"/>
          <w:sz w:val="21"/>
          <w:szCs w:val="21"/>
          <w:highlight w:val="none"/>
        </w:rPr>
      </w:pPr>
    </w:p>
    <w:p w14:paraId="0C300947">
      <w:pPr>
        <w:snapToGrid w:val="0"/>
        <w:spacing w:before="50" w:after="120" w:afterLines="50" w:line="360" w:lineRule="auto"/>
        <w:jc w:val="left"/>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auto"/>
          <w:kern w:val="0"/>
          <w:sz w:val="21"/>
          <w:szCs w:val="21"/>
          <w:highlight w:val="none"/>
        </w:rPr>
        <w:t>日期：  _____年___月___日</w:t>
      </w:r>
    </w:p>
    <w:p w14:paraId="05881110">
      <w:pPr>
        <w:pStyle w:val="2"/>
      </w:pPr>
    </w:p>
    <w:sectPr>
      <w:pgSz w:w="11906" w:h="16838"/>
      <w:pgMar w:top="1020" w:right="1587" w:bottom="850" w:left="1587" w:header="567" w:footer="454"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华文中宋"/>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HelveticaNeueLT Std Lt">
    <w:altName w:val="华文中宋"/>
    <w:panose1 w:val="00000000000000000000"/>
    <w:charset w:val="86"/>
    <w:family w:val="auto"/>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0" w:csb1="00000000"/>
  </w:font>
  <w:font w:name="Arial Unicode MS">
    <w:panose1 w:val="020B0604020202020204"/>
    <w:charset w:val="86"/>
    <w:family w:val="swiss"/>
    <w:pitch w:val="default"/>
    <w:sig w:usb0="FFFFFFFF" w:usb1="E9FFFFFF"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404030301010803"/>
    <w:charset w:val="00"/>
    <w:family w:val="roman"/>
    <w:pitch w:val="default"/>
    <w:sig w:usb0="00000287" w:usb1="00000000" w:usb2="00000000" w:usb3="00000000" w:csb0="0000009F" w:csb1="DFD70000"/>
  </w:font>
  <w:font w:name="EtGsHeiBold">
    <w:altName w:val="华文中宋"/>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Tms Rmn">
    <w:altName w:val="Segoe Print"/>
    <w:panose1 w:val="02020603040505020304"/>
    <w:charset w:val="00"/>
    <w:family w:val="auto"/>
    <w:pitch w:val="default"/>
    <w:sig w:usb0="00000000" w:usb1="00000000" w:usb2="0A246029" w:usb3="0400200C" w:csb0="600001FF" w:csb1="DFFF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Malgun Gothic Semilight">
    <w:panose1 w:val="020B0502040204020203"/>
    <w:charset w:val="86"/>
    <w:family w:val="swiss"/>
    <w:pitch w:val="default"/>
    <w:sig w:usb0="900002AF" w:usb1="01D77CFB" w:usb2="00000012" w:usb3="00000000" w:csb0="203E01BD" w:csb1="D7FF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altName w:val="Arial Unicode MS"/>
    <w:panose1 w:val="02010601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F22DC">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C77F8">
                          <w:pPr>
                            <w:pStyle w:val="3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4A4C77F8">
                    <w:pPr>
                      <w:pStyle w:val="3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89297">
    <w:pPr>
      <w:pStyle w:val="35"/>
      <w:framePr w:wrap="around" w:vAnchor="text" w:hAnchor="margin" w:xAlign="right" w:y="1"/>
      <w:rPr>
        <w:rStyle w:val="57"/>
      </w:rPr>
    </w:pPr>
    <w:r>
      <w:rPr>
        <w:rStyle w:val="57"/>
      </w:rPr>
      <w:fldChar w:fldCharType="begin"/>
    </w:r>
    <w:r>
      <w:rPr>
        <w:rStyle w:val="57"/>
      </w:rPr>
      <w:instrText xml:space="preserve">PAGE  </w:instrText>
    </w:r>
    <w:r>
      <w:fldChar w:fldCharType="separate"/>
    </w:r>
    <w:r>
      <w:t xml:space="preserve"> </w:t>
    </w:r>
    <w:r>
      <w:fldChar w:fldCharType="end"/>
    </w:r>
  </w:p>
  <w:p w14:paraId="5A5DAB70">
    <w:pPr>
      <w:pStyle w:val="3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425B1">
    <w:pPr>
      <w:pStyle w:val="35"/>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CEF137">
                          <w:pPr>
                            <w:pStyle w:val="35"/>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DCEF137">
                    <w:pPr>
                      <w:pStyle w:val="35"/>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B9797">
    <w:pPr>
      <w:pStyle w:val="35"/>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D766EE">
                          <w:pPr>
                            <w:pStyle w:val="35"/>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7ED766EE">
                    <w:pPr>
                      <w:pStyle w:val="35"/>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630EC">
    <w:pPr>
      <w:pStyle w:val="35"/>
      <w:framePr w:wrap="around" w:vAnchor="text" w:hAnchor="margin" w:xAlign="right" w:y="1"/>
      <w:rPr>
        <w:rStyle w:val="57"/>
      </w:rPr>
    </w:pPr>
    <w:r>
      <w:rPr>
        <w:rStyle w:val="57"/>
      </w:rPr>
      <w:fldChar w:fldCharType="begin"/>
    </w:r>
    <w:r>
      <w:rPr>
        <w:rStyle w:val="57"/>
      </w:rPr>
      <w:instrText xml:space="preserve">PAGE  </w:instrText>
    </w:r>
    <w:r>
      <w:fldChar w:fldCharType="separate"/>
    </w:r>
    <w:r>
      <w:rPr>
        <w:rStyle w:val="57"/>
      </w:rPr>
      <w:t>53</w:t>
    </w:r>
    <w:r>
      <w:fldChar w:fldCharType="end"/>
    </w:r>
  </w:p>
  <w:p w14:paraId="0C9F4621">
    <w:pPr>
      <w:pStyle w:val="3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8687F">
    <w:pPr>
      <w:pStyle w:val="35"/>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9A8B8B">
                          <w:pPr>
                            <w:pStyle w:val="35"/>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99A8B8B">
                    <w:pPr>
                      <w:pStyle w:val="35"/>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3A54B">
    <w:pPr>
      <w:pStyle w:val="35"/>
      <w:framePr w:wrap="around" w:vAnchor="text" w:hAnchor="margin" w:xAlign="right" w:y="1"/>
      <w:rPr>
        <w:rStyle w:val="57"/>
      </w:rPr>
    </w:pPr>
    <w:r>
      <w:rPr>
        <w:rStyle w:val="57"/>
      </w:rPr>
      <w:fldChar w:fldCharType="begin"/>
    </w:r>
    <w:r>
      <w:rPr>
        <w:rStyle w:val="57"/>
      </w:rPr>
      <w:instrText xml:space="preserve">PAGE  </w:instrText>
    </w:r>
    <w:r>
      <w:fldChar w:fldCharType="separate"/>
    </w:r>
    <w:r>
      <w:rPr>
        <w:rStyle w:val="57"/>
      </w:rPr>
      <w:t>53</w:t>
    </w:r>
    <w:r>
      <w:fldChar w:fldCharType="end"/>
    </w:r>
  </w:p>
  <w:p w14:paraId="1BAC49CC">
    <w:pPr>
      <w:pStyle w:val="35"/>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9B112">
    <w:pPr>
      <w:pStyle w:val="35"/>
      <w:ind w:right="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EB55C4">
                          <w:pPr>
                            <w:pStyle w:val="35"/>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3EB55C4">
                    <w:pPr>
                      <w:pStyle w:val="35"/>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11A37">
    <w:pPr>
      <w:pStyle w:val="35"/>
      <w:framePr w:wrap="around" w:vAnchor="text" w:hAnchor="margin" w:xAlign="right" w:y="1"/>
      <w:rPr>
        <w:rStyle w:val="57"/>
      </w:rPr>
    </w:pPr>
    <w:r>
      <w:rPr>
        <w:rStyle w:val="57"/>
      </w:rPr>
      <w:fldChar w:fldCharType="begin"/>
    </w:r>
    <w:r>
      <w:rPr>
        <w:rStyle w:val="57"/>
      </w:rPr>
      <w:instrText xml:space="preserve">PAGE  </w:instrText>
    </w:r>
    <w:r>
      <w:fldChar w:fldCharType="separate"/>
    </w:r>
    <w:r>
      <w:rPr>
        <w:rStyle w:val="57"/>
      </w:rPr>
      <w:t>53</w:t>
    </w:r>
    <w:r>
      <w:fldChar w:fldCharType="end"/>
    </w:r>
  </w:p>
  <w:p w14:paraId="617E5E9B">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FB6EC">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DE6D6">
    <w:pPr>
      <w:spacing w:line="360" w:lineRule="atLeast"/>
      <w:jc w:val="both"/>
      <w:rPr>
        <w:sz w:val="24"/>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E4FC87"/>
    <w:multiLevelType w:val="singleLevel"/>
    <w:tmpl w:val="88E4FC87"/>
    <w:lvl w:ilvl="0" w:tentative="0">
      <w:start w:val="1"/>
      <w:numFmt w:val="decimal"/>
      <w:suff w:val="nothing"/>
      <w:lvlText w:val="%1、"/>
      <w:lvlJc w:val="left"/>
    </w:lvl>
  </w:abstractNum>
  <w:abstractNum w:abstractNumId="1">
    <w:nsid w:val="D3616258"/>
    <w:multiLevelType w:val="multilevel"/>
    <w:tmpl w:val="D3616258"/>
    <w:lvl w:ilvl="0" w:tentative="0">
      <w:start w:val="1"/>
      <w:numFmt w:val="chineseCountingThousand"/>
      <w:lvlText w:val="%1、"/>
      <w:legacy w:legacy="1" w:legacySpace="0" w:legacyIndent="481"/>
      <w:lvlJc w:val="left"/>
      <w:pPr>
        <w:ind w:left="961" w:hanging="481"/>
      </w:pPr>
    </w:lvl>
    <w:lvl w:ilvl="1" w:tentative="0">
      <w:start w:val="1"/>
      <w:numFmt w:val="lowerLetter"/>
      <w:lvlText w:val="%2)"/>
      <w:legacy w:legacy="1" w:legacySpace="0" w:legacyIndent="420"/>
      <w:lvlJc w:val="left"/>
      <w:pPr>
        <w:ind w:left="1320" w:hanging="420"/>
      </w:pPr>
    </w:lvl>
    <w:lvl w:ilvl="2" w:tentative="0">
      <w:start w:val="1"/>
      <w:numFmt w:val="lowerRoman"/>
      <w:lvlText w:val="%3."/>
      <w:legacy w:legacy="1" w:legacySpace="0" w:legacyIndent="420"/>
      <w:lvlJc w:val="right"/>
      <w:pPr>
        <w:ind w:left="1740" w:hanging="420"/>
      </w:pPr>
    </w:lvl>
    <w:lvl w:ilvl="3" w:tentative="0">
      <w:start w:val="1"/>
      <w:numFmt w:val="decimal"/>
      <w:lvlText w:val="%4."/>
      <w:legacy w:legacy="1" w:legacySpace="0" w:legacyIndent="420"/>
      <w:lvlJc w:val="left"/>
      <w:pPr>
        <w:ind w:left="2160" w:hanging="420"/>
      </w:pPr>
    </w:lvl>
    <w:lvl w:ilvl="4" w:tentative="0">
      <w:start w:val="1"/>
      <w:numFmt w:val="lowerLetter"/>
      <w:lvlText w:val="%5)"/>
      <w:legacy w:legacy="1" w:legacySpace="0" w:legacyIndent="420"/>
      <w:lvlJc w:val="left"/>
      <w:pPr>
        <w:ind w:left="2580" w:hanging="420"/>
      </w:pPr>
    </w:lvl>
    <w:lvl w:ilvl="5" w:tentative="0">
      <w:start w:val="1"/>
      <w:numFmt w:val="lowerRoman"/>
      <w:lvlText w:val="%6."/>
      <w:legacy w:legacy="1" w:legacySpace="0" w:legacyIndent="420"/>
      <w:lvlJc w:val="right"/>
      <w:pPr>
        <w:ind w:left="3000" w:hanging="420"/>
      </w:pPr>
    </w:lvl>
    <w:lvl w:ilvl="6" w:tentative="0">
      <w:start w:val="1"/>
      <w:numFmt w:val="decimal"/>
      <w:lvlText w:val="%7."/>
      <w:legacy w:legacy="1" w:legacySpace="0" w:legacyIndent="420"/>
      <w:lvlJc w:val="left"/>
      <w:pPr>
        <w:ind w:left="3420" w:hanging="420"/>
      </w:pPr>
    </w:lvl>
    <w:lvl w:ilvl="7" w:tentative="0">
      <w:start w:val="1"/>
      <w:numFmt w:val="lowerLetter"/>
      <w:lvlText w:val="%8)"/>
      <w:legacy w:legacy="1" w:legacySpace="0" w:legacyIndent="420"/>
      <w:lvlJc w:val="left"/>
      <w:pPr>
        <w:ind w:left="3840" w:hanging="420"/>
      </w:pPr>
    </w:lvl>
    <w:lvl w:ilvl="8" w:tentative="0">
      <w:start w:val="1"/>
      <w:numFmt w:val="lowerRoman"/>
      <w:lvlText w:val="%9."/>
      <w:legacy w:legacy="1" w:legacySpace="0" w:legacyIndent="420"/>
      <w:lvlJc w:val="right"/>
      <w:pPr>
        <w:ind w:left="4260" w:hanging="420"/>
      </w:pPr>
    </w:lvl>
  </w:abstractNum>
  <w:abstractNum w:abstractNumId="2">
    <w:nsid w:val="00000003"/>
    <w:multiLevelType w:val="multilevel"/>
    <w:tmpl w:val="00000003"/>
    <w:lvl w:ilvl="0" w:tentative="0">
      <w:start w:val="1"/>
      <w:numFmt w:val="bullet"/>
      <w:pStyle w:val="324"/>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03"/>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hiNzdlZWVkZWZjZDM1MTA0OGMxM2FhMTk5MmIwYzgifQ=="/>
  </w:docVars>
  <w:rsids>
    <w:rsidRoot w:val="00E9633E"/>
    <w:rsid w:val="001E1307"/>
    <w:rsid w:val="00AF3880"/>
    <w:rsid w:val="00B91BE0"/>
    <w:rsid w:val="00D23242"/>
    <w:rsid w:val="00DD194E"/>
    <w:rsid w:val="00E9633E"/>
    <w:rsid w:val="00FB05AA"/>
    <w:rsid w:val="015A3576"/>
    <w:rsid w:val="021F7DC1"/>
    <w:rsid w:val="024617F2"/>
    <w:rsid w:val="02E47ADB"/>
    <w:rsid w:val="061340E1"/>
    <w:rsid w:val="070D0B30"/>
    <w:rsid w:val="07521B5C"/>
    <w:rsid w:val="084367D4"/>
    <w:rsid w:val="087F6B9E"/>
    <w:rsid w:val="08EB4EA1"/>
    <w:rsid w:val="08FB0967"/>
    <w:rsid w:val="093621D1"/>
    <w:rsid w:val="094C02CE"/>
    <w:rsid w:val="0A996CA3"/>
    <w:rsid w:val="0AC0410C"/>
    <w:rsid w:val="0B6D64EE"/>
    <w:rsid w:val="0BC53FB4"/>
    <w:rsid w:val="0C364685"/>
    <w:rsid w:val="0C400237"/>
    <w:rsid w:val="0C417183"/>
    <w:rsid w:val="0CE9794A"/>
    <w:rsid w:val="0D3C44F0"/>
    <w:rsid w:val="0DA30DFA"/>
    <w:rsid w:val="0E4E7A54"/>
    <w:rsid w:val="0F423341"/>
    <w:rsid w:val="0FFE77AC"/>
    <w:rsid w:val="10515EE2"/>
    <w:rsid w:val="10C51146"/>
    <w:rsid w:val="10CC0FB4"/>
    <w:rsid w:val="10CF6E57"/>
    <w:rsid w:val="11B43EFD"/>
    <w:rsid w:val="13217712"/>
    <w:rsid w:val="136F50B2"/>
    <w:rsid w:val="13806B2E"/>
    <w:rsid w:val="13862EF7"/>
    <w:rsid w:val="13B87FF9"/>
    <w:rsid w:val="15824745"/>
    <w:rsid w:val="1700031F"/>
    <w:rsid w:val="17B648CC"/>
    <w:rsid w:val="17DE15A8"/>
    <w:rsid w:val="18B45FF9"/>
    <w:rsid w:val="18D05E62"/>
    <w:rsid w:val="194A5C14"/>
    <w:rsid w:val="1AA06828"/>
    <w:rsid w:val="1AF26158"/>
    <w:rsid w:val="1B19589E"/>
    <w:rsid w:val="1B1B47F3"/>
    <w:rsid w:val="1CB60013"/>
    <w:rsid w:val="1D506492"/>
    <w:rsid w:val="1DEE45E2"/>
    <w:rsid w:val="1DF93765"/>
    <w:rsid w:val="1E2D45CC"/>
    <w:rsid w:val="1EE641A4"/>
    <w:rsid w:val="1F0A002E"/>
    <w:rsid w:val="216E446A"/>
    <w:rsid w:val="218B6DCA"/>
    <w:rsid w:val="218D2B42"/>
    <w:rsid w:val="22470F03"/>
    <w:rsid w:val="22AE1C1B"/>
    <w:rsid w:val="22E04EF3"/>
    <w:rsid w:val="23410FA0"/>
    <w:rsid w:val="234A5B06"/>
    <w:rsid w:val="23B27EF8"/>
    <w:rsid w:val="243C2E03"/>
    <w:rsid w:val="24A503F4"/>
    <w:rsid w:val="26D3371D"/>
    <w:rsid w:val="26E15CFF"/>
    <w:rsid w:val="275B0FEC"/>
    <w:rsid w:val="27B72A4C"/>
    <w:rsid w:val="27CD0F50"/>
    <w:rsid w:val="28804E9B"/>
    <w:rsid w:val="289B740D"/>
    <w:rsid w:val="2A17569E"/>
    <w:rsid w:val="2B4266E3"/>
    <w:rsid w:val="2B5103E4"/>
    <w:rsid w:val="2BCA04EF"/>
    <w:rsid w:val="2C6A5BD9"/>
    <w:rsid w:val="2CFC349B"/>
    <w:rsid w:val="2D714D1A"/>
    <w:rsid w:val="2E3C110E"/>
    <w:rsid w:val="2E4413E2"/>
    <w:rsid w:val="2E541F88"/>
    <w:rsid w:val="2F364E5E"/>
    <w:rsid w:val="2F866692"/>
    <w:rsid w:val="2FC11C09"/>
    <w:rsid w:val="2FFFD599"/>
    <w:rsid w:val="30384DD2"/>
    <w:rsid w:val="308D0816"/>
    <w:rsid w:val="30A13F14"/>
    <w:rsid w:val="30B04157"/>
    <w:rsid w:val="311F0C14"/>
    <w:rsid w:val="314F08CF"/>
    <w:rsid w:val="31D26425"/>
    <w:rsid w:val="324A6448"/>
    <w:rsid w:val="32624BA7"/>
    <w:rsid w:val="32B72E1D"/>
    <w:rsid w:val="32DC74CF"/>
    <w:rsid w:val="339C4C0F"/>
    <w:rsid w:val="33FF778B"/>
    <w:rsid w:val="34254E5C"/>
    <w:rsid w:val="355745B8"/>
    <w:rsid w:val="35620115"/>
    <w:rsid w:val="35A46254"/>
    <w:rsid w:val="35AB266A"/>
    <w:rsid w:val="37286612"/>
    <w:rsid w:val="37F62178"/>
    <w:rsid w:val="3828316D"/>
    <w:rsid w:val="385D0078"/>
    <w:rsid w:val="38932966"/>
    <w:rsid w:val="389805EF"/>
    <w:rsid w:val="38B17294"/>
    <w:rsid w:val="39F81FFE"/>
    <w:rsid w:val="3BCD02B3"/>
    <w:rsid w:val="3C916ACE"/>
    <w:rsid w:val="3D253BF5"/>
    <w:rsid w:val="3D363C36"/>
    <w:rsid w:val="3D4C7F20"/>
    <w:rsid w:val="3DE47B36"/>
    <w:rsid w:val="41734AAE"/>
    <w:rsid w:val="427416A7"/>
    <w:rsid w:val="43AD4526"/>
    <w:rsid w:val="43E31A3B"/>
    <w:rsid w:val="43F32881"/>
    <w:rsid w:val="44C935E1"/>
    <w:rsid w:val="456320C3"/>
    <w:rsid w:val="46031658"/>
    <w:rsid w:val="46802054"/>
    <w:rsid w:val="46D52C47"/>
    <w:rsid w:val="46E26BDC"/>
    <w:rsid w:val="46E86EAC"/>
    <w:rsid w:val="4755115C"/>
    <w:rsid w:val="476E14BB"/>
    <w:rsid w:val="48455675"/>
    <w:rsid w:val="49027880"/>
    <w:rsid w:val="49AB6BAA"/>
    <w:rsid w:val="4ACA211C"/>
    <w:rsid w:val="4B694501"/>
    <w:rsid w:val="4C6A76CD"/>
    <w:rsid w:val="4D537310"/>
    <w:rsid w:val="4DBB5D3D"/>
    <w:rsid w:val="4E1A6C5C"/>
    <w:rsid w:val="4E415661"/>
    <w:rsid w:val="4E7041D4"/>
    <w:rsid w:val="4EB806B3"/>
    <w:rsid w:val="4EBC758F"/>
    <w:rsid w:val="4F3B3676"/>
    <w:rsid w:val="4F87032F"/>
    <w:rsid w:val="4FD14D4D"/>
    <w:rsid w:val="50AC6E38"/>
    <w:rsid w:val="52233717"/>
    <w:rsid w:val="52A95383"/>
    <w:rsid w:val="52D41ACF"/>
    <w:rsid w:val="533253D8"/>
    <w:rsid w:val="54A675D4"/>
    <w:rsid w:val="55322ADD"/>
    <w:rsid w:val="55362097"/>
    <w:rsid w:val="57EE5C6E"/>
    <w:rsid w:val="580E5705"/>
    <w:rsid w:val="58677511"/>
    <w:rsid w:val="58EF7E12"/>
    <w:rsid w:val="58F33860"/>
    <w:rsid w:val="59212DB8"/>
    <w:rsid w:val="59276BDD"/>
    <w:rsid w:val="59B70BE5"/>
    <w:rsid w:val="5D047455"/>
    <w:rsid w:val="5D402FDD"/>
    <w:rsid w:val="5E1C2688"/>
    <w:rsid w:val="5E891462"/>
    <w:rsid w:val="5EAC2F38"/>
    <w:rsid w:val="601D33C6"/>
    <w:rsid w:val="6039689A"/>
    <w:rsid w:val="60936406"/>
    <w:rsid w:val="60AF538A"/>
    <w:rsid w:val="60C5514D"/>
    <w:rsid w:val="61E03B70"/>
    <w:rsid w:val="629C5290"/>
    <w:rsid w:val="63FA5A66"/>
    <w:rsid w:val="64085A7D"/>
    <w:rsid w:val="64BA6669"/>
    <w:rsid w:val="64E20C5E"/>
    <w:rsid w:val="64F80B93"/>
    <w:rsid w:val="668F765E"/>
    <w:rsid w:val="66EC51E2"/>
    <w:rsid w:val="67136CCB"/>
    <w:rsid w:val="672D1356"/>
    <w:rsid w:val="67BE0864"/>
    <w:rsid w:val="682D1ACC"/>
    <w:rsid w:val="6932671A"/>
    <w:rsid w:val="6984405B"/>
    <w:rsid w:val="69F10621"/>
    <w:rsid w:val="6A0600AE"/>
    <w:rsid w:val="6A752B16"/>
    <w:rsid w:val="6B1F7A61"/>
    <w:rsid w:val="6C5222E4"/>
    <w:rsid w:val="6D221B02"/>
    <w:rsid w:val="6D8D0189"/>
    <w:rsid w:val="6F101C89"/>
    <w:rsid w:val="6F375468"/>
    <w:rsid w:val="70787AE6"/>
    <w:rsid w:val="70983CE4"/>
    <w:rsid w:val="710D6480"/>
    <w:rsid w:val="716A53F3"/>
    <w:rsid w:val="71813AE6"/>
    <w:rsid w:val="72790318"/>
    <w:rsid w:val="72E43211"/>
    <w:rsid w:val="7301323A"/>
    <w:rsid w:val="73842E33"/>
    <w:rsid w:val="741E3E0D"/>
    <w:rsid w:val="74293DD8"/>
    <w:rsid w:val="74864770"/>
    <w:rsid w:val="74FE4C07"/>
    <w:rsid w:val="7602238D"/>
    <w:rsid w:val="76A830E6"/>
    <w:rsid w:val="76AB1831"/>
    <w:rsid w:val="772851CA"/>
    <w:rsid w:val="778B21FB"/>
    <w:rsid w:val="79541782"/>
    <w:rsid w:val="798B555A"/>
    <w:rsid w:val="7A756FB6"/>
    <w:rsid w:val="7ADD3367"/>
    <w:rsid w:val="7B211F2B"/>
    <w:rsid w:val="7D4A31AC"/>
    <w:rsid w:val="7EC07093"/>
    <w:rsid w:val="7EFB429E"/>
    <w:rsid w:val="7F1060A5"/>
    <w:rsid w:val="7FBA7C6C"/>
    <w:rsid w:val="BF5765C4"/>
    <w:rsid w:val="D8E7CE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autoRedefine/>
    <w:qFormat/>
    <w:uiPriority w:val="0"/>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autoRedefine/>
    <w:qFormat/>
    <w:uiPriority w:val="0"/>
    <w:pPr>
      <w:keepNext/>
      <w:keepLines/>
      <w:spacing w:before="260" w:after="260" w:line="415" w:lineRule="auto"/>
      <w:jc w:val="center"/>
      <w:outlineLvl w:val="2"/>
    </w:pPr>
    <w:rPr>
      <w:rFonts w:eastAsia="楷体_GB2312"/>
      <w:b/>
      <w:bCs/>
      <w:kern w:val="0"/>
      <w:sz w:val="32"/>
      <w:szCs w:val="32"/>
    </w:rPr>
  </w:style>
  <w:style w:type="paragraph" w:styleId="6">
    <w:name w:val="heading 4"/>
    <w:basedOn w:val="1"/>
    <w:next w:val="1"/>
    <w:autoRedefine/>
    <w:qFormat/>
    <w:uiPriority w:val="0"/>
    <w:pPr>
      <w:keepNext/>
      <w:keepLines/>
      <w:spacing w:before="280" w:after="290" w:line="377" w:lineRule="auto"/>
      <w:outlineLvl w:val="3"/>
    </w:pPr>
    <w:rPr>
      <w:rFonts w:ascii="Arial" w:hAnsi="Arial" w:eastAsia="黑体"/>
      <w:b/>
      <w:bCs/>
      <w:kern w:val="0"/>
      <w:sz w:val="28"/>
      <w:szCs w:val="28"/>
    </w:rPr>
  </w:style>
  <w:style w:type="paragraph" w:styleId="7">
    <w:name w:val="heading 5"/>
    <w:basedOn w:val="1"/>
    <w:next w:val="1"/>
    <w:autoRedefine/>
    <w:qFormat/>
    <w:uiPriority w:val="0"/>
    <w:pPr>
      <w:keepNext/>
      <w:keepLines/>
      <w:spacing w:before="280" w:after="290" w:line="377" w:lineRule="auto"/>
      <w:outlineLvl w:val="4"/>
    </w:pPr>
    <w:rPr>
      <w:b/>
      <w:bCs/>
      <w:kern w:val="0"/>
      <w:sz w:val="28"/>
      <w:szCs w:val="28"/>
    </w:rPr>
  </w:style>
  <w:style w:type="paragraph" w:styleId="8">
    <w:name w:val="heading 6"/>
    <w:basedOn w:val="1"/>
    <w:next w:val="1"/>
    <w:autoRedefine/>
    <w:qFormat/>
    <w:uiPriority w:val="0"/>
    <w:pPr>
      <w:keepNext/>
      <w:keepLines/>
      <w:spacing w:before="240" w:after="64" w:line="319" w:lineRule="auto"/>
      <w:outlineLvl w:val="5"/>
    </w:pPr>
    <w:rPr>
      <w:rFonts w:ascii="Arial" w:hAnsi="Arial" w:eastAsia="黑体"/>
      <w:b/>
      <w:bCs/>
      <w:kern w:val="0"/>
      <w:sz w:val="24"/>
    </w:rPr>
  </w:style>
  <w:style w:type="paragraph" w:styleId="9">
    <w:name w:val="heading 7"/>
    <w:basedOn w:val="1"/>
    <w:next w:val="1"/>
    <w:autoRedefine/>
    <w:qFormat/>
    <w:uiPriority w:val="0"/>
    <w:pPr>
      <w:keepNext/>
      <w:keepLines/>
      <w:spacing w:before="240" w:after="64" w:line="319" w:lineRule="auto"/>
      <w:outlineLvl w:val="6"/>
    </w:pPr>
    <w:rPr>
      <w:b/>
      <w:bCs/>
      <w:kern w:val="0"/>
      <w:sz w:val="24"/>
    </w:rPr>
  </w:style>
  <w:style w:type="paragraph" w:styleId="10">
    <w:name w:val="heading 8"/>
    <w:basedOn w:val="1"/>
    <w:next w:val="1"/>
    <w:autoRedefine/>
    <w:qFormat/>
    <w:uiPriority w:val="0"/>
    <w:pPr>
      <w:keepNext/>
      <w:keepLines/>
      <w:spacing w:before="240" w:after="64" w:line="319" w:lineRule="auto"/>
      <w:outlineLvl w:val="7"/>
    </w:pPr>
    <w:rPr>
      <w:rFonts w:ascii="Arial" w:hAnsi="Arial" w:eastAsia="黑体"/>
      <w:kern w:val="0"/>
      <w:sz w:val="24"/>
    </w:rPr>
  </w:style>
  <w:style w:type="paragraph" w:styleId="11">
    <w:name w:val="heading 9"/>
    <w:basedOn w:val="1"/>
    <w:next w:val="1"/>
    <w:autoRedefine/>
    <w:qFormat/>
    <w:uiPriority w:val="0"/>
    <w:pPr>
      <w:keepNext/>
      <w:keepLines/>
      <w:spacing w:before="240" w:after="64" w:line="319" w:lineRule="auto"/>
      <w:outlineLvl w:val="8"/>
    </w:pPr>
    <w:rPr>
      <w:rFonts w:ascii="Arial" w:hAnsi="Arial" w:eastAsia="黑体"/>
      <w:kern w:val="0"/>
      <w:sz w:val="20"/>
      <w:szCs w:val="21"/>
    </w:rPr>
  </w:style>
  <w:style w:type="character" w:default="1" w:styleId="55">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customStyle="1" w:styleId="2">
    <w:name w:val="_Style 3"/>
    <w:basedOn w:val="1"/>
    <w:autoRedefine/>
    <w:qFormat/>
    <w:uiPriority w:val="0"/>
    <w:pPr>
      <w:spacing w:line="360" w:lineRule="auto"/>
      <w:ind w:firstLine="200" w:firstLineChars="200"/>
    </w:pPr>
    <w:rPr>
      <w:rFonts w:ascii="Calibri" w:hAnsi="Calibri"/>
      <w:szCs w:val="22"/>
    </w:rPr>
  </w:style>
  <w:style w:type="paragraph" w:styleId="12">
    <w:name w:val="toc 7"/>
    <w:basedOn w:val="1"/>
    <w:next w:val="1"/>
    <w:autoRedefine/>
    <w:qFormat/>
    <w:uiPriority w:val="0"/>
    <w:pPr>
      <w:ind w:left="1200" w:leftChars="1200"/>
    </w:pPr>
  </w:style>
  <w:style w:type="paragraph" w:styleId="13">
    <w:name w:val="List Number"/>
    <w:basedOn w:val="1"/>
    <w:autoRedefine/>
    <w:qFormat/>
    <w:uiPriority w:val="0"/>
    <w:pPr>
      <w:widowControl/>
      <w:tabs>
        <w:tab w:val="left" w:pos="454"/>
        <w:tab w:val="left" w:pos="720"/>
        <w:tab w:val="left" w:pos="900"/>
      </w:tabs>
      <w:spacing w:after="50" w:afterLines="50"/>
      <w:ind w:left="908" w:hanging="284"/>
      <w:jc w:val="left"/>
    </w:pPr>
    <w:rPr>
      <w:kern w:val="0"/>
      <w:sz w:val="24"/>
      <w:szCs w:val="20"/>
    </w:rPr>
  </w:style>
  <w:style w:type="paragraph" w:styleId="14">
    <w:name w:val="Normal Indent"/>
    <w:basedOn w:val="1"/>
    <w:next w:val="15"/>
    <w:autoRedefine/>
    <w:qFormat/>
    <w:uiPriority w:val="0"/>
    <w:pPr>
      <w:ind w:firstLine="420"/>
    </w:pPr>
    <w:rPr>
      <w:kern w:val="0"/>
      <w:sz w:val="20"/>
      <w:szCs w:val="20"/>
    </w:rPr>
  </w:style>
  <w:style w:type="paragraph" w:styleId="15">
    <w:name w:val="Body Text Indent"/>
    <w:basedOn w:val="1"/>
    <w:autoRedefine/>
    <w:qFormat/>
    <w:uiPriority w:val="0"/>
    <w:pPr>
      <w:spacing w:line="200" w:lineRule="exact"/>
      <w:ind w:firstLine="301"/>
    </w:pPr>
    <w:rPr>
      <w:rFonts w:ascii="宋体" w:hAnsi="Courier New"/>
      <w:spacing w:val="-4"/>
      <w:kern w:val="0"/>
      <w:sz w:val="18"/>
      <w:szCs w:val="20"/>
    </w:rPr>
  </w:style>
  <w:style w:type="paragraph" w:styleId="16">
    <w:name w:val="caption"/>
    <w:basedOn w:val="1"/>
    <w:next w:val="1"/>
    <w:autoRedefine/>
    <w:qFormat/>
    <w:uiPriority w:val="0"/>
    <w:pPr>
      <w:spacing w:before="152" w:after="160"/>
    </w:pPr>
    <w:rPr>
      <w:rFonts w:ascii="Arial" w:hAnsi="Arial" w:eastAsia="黑体" w:cs="Arial"/>
      <w:sz w:val="20"/>
      <w:szCs w:val="20"/>
    </w:rPr>
  </w:style>
  <w:style w:type="paragraph" w:styleId="17">
    <w:name w:val="List Bullet"/>
    <w:basedOn w:val="1"/>
    <w:autoRedefine/>
    <w:qFormat/>
    <w:uiPriority w:val="0"/>
    <w:pPr>
      <w:spacing w:line="360" w:lineRule="auto"/>
      <w:jc w:val="left"/>
    </w:pPr>
    <w:rPr>
      <w:rFonts w:ascii="宋体"/>
      <w:b/>
      <w:sz w:val="24"/>
    </w:rPr>
  </w:style>
  <w:style w:type="paragraph" w:styleId="18">
    <w:name w:val="Document Map"/>
    <w:basedOn w:val="1"/>
    <w:autoRedefine/>
    <w:qFormat/>
    <w:uiPriority w:val="0"/>
    <w:pPr>
      <w:shd w:val="clear" w:color="auto" w:fill="000080"/>
    </w:pPr>
    <w:rPr>
      <w:kern w:val="0"/>
      <w:sz w:val="20"/>
    </w:rPr>
  </w:style>
  <w:style w:type="paragraph" w:styleId="19">
    <w:name w:val="toa heading"/>
    <w:basedOn w:val="1"/>
    <w:next w:val="1"/>
    <w:autoRedefine/>
    <w:qFormat/>
    <w:uiPriority w:val="0"/>
    <w:pPr>
      <w:tabs>
        <w:tab w:val="left" w:pos="0"/>
      </w:tabs>
      <w:spacing w:before="120" w:line="360" w:lineRule="auto"/>
    </w:pPr>
    <w:rPr>
      <w:rFonts w:ascii="Arial" w:hAnsi="Arial"/>
      <w:kern w:val="0"/>
      <w:sz w:val="24"/>
      <w:szCs w:val="20"/>
    </w:rPr>
  </w:style>
  <w:style w:type="paragraph" w:styleId="20">
    <w:name w:val="annotation text"/>
    <w:basedOn w:val="1"/>
    <w:autoRedefine/>
    <w:qFormat/>
    <w:uiPriority w:val="0"/>
    <w:pPr>
      <w:jc w:val="left"/>
    </w:pPr>
    <w:rPr>
      <w:kern w:val="0"/>
      <w:sz w:val="20"/>
    </w:rPr>
  </w:style>
  <w:style w:type="paragraph" w:styleId="21">
    <w:name w:val="Body Text 3"/>
    <w:basedOn w:val="1"/>
    <w:autoRedefine/>
    <w:qFormat/>
    <w:uiPriority w:val="0"/>
    <w:pPr>
      <w:snapToGrid w:val="0"/>
      <w:spacing w:before="50" w:after="50"/>
    </w:pPr>
    <w:rPr>
      <w:rFonts w:hAnsi="宋体" w:eastAsia="仿宋_GB2312"/>
      <w:b/>
      <w:bCs/>
      <w:kern w:val="0"/>
      <w:sz w:val="24"/>
      <w:szCs w:val="20"/>
    </w:rPr>
  </w:style>
  <w:style w:type="paragraph" w:styleId="22">
    <w:name w:val="Body Text"/>
    <w:basedOn w:val="1"/>
    <w:next w:val="1"/>
    <w:autoRedefine/>
    <w:qFormat/>
    <w:uiPriority w:val="0"/>
    <w:pPr>
      <w:spacing w:after="120"/>
    </w:pPr>
    <w:rPr>
      <w:kern w:val="0"/>
      <w:sz w:val="28"/>
    </w:rPr>
  </w:style>
  <w:style w:type="paragraph" w:styleId="23">
    <w:name w:val="List Number 3"/>
    <w:basedOn w:val="1"/>
    <w:autoRedefine/>
    <w:qFormat/>
    <w:uiPriority w:val="0"/>
    <w:pPr>
      <w:tabs>
        <w:tab w:val="left" w:pos="1200"/>
      </w:tabs>
      <w:ind w:left="1200" w:hanging="360"/>
    </w:pPr>
  </w:style>
  <w:style w:type="paragraph" w:styleId="24">
    <w:name w:val="List 2"/>
    <w:basedOn w:val="1"/>
    <w:autoRedefine/>
    <w:qFormat/>
    <w:uiPriority w:val="0"/>
    <w:pPr>
      <w:ind w:left="400" w:leftChars="200" w:hanging="200" w:hangingChars="200"/>
    </w:pPr>
    <w:rPr>
      <w:sz w:val="28"/>
    </w:rPr>
  </w:style>
  <w:style w:type="paragraph" w:styleId="25">
    <w:name w:val="List Bullet 2"/>
    <w:basedOn w:val="1"/>
    <w:autoRedefine/>
    <w:qFormat/>
    <w:uiPriority w:val="0"/>
    <w:pPr>
      <w:tabs>
        <w:tab w:val="left" w:pos="840"/>
      </w:tabs>
      <w:spacing w:line="360" w:lineRule="auto"/>
      <w:ind w:left="471" w:leftChars="471" w:firstLine="1" w:firstLineChars="1"/>
    </w:pPr>
    <w:rPr>
      <w:rFonts w:ascii="宋体"/>
      <w:sz w:val="24"/>
    </w:rPr>
  </w:style>
  <w:style w:type="paragraph" w:styleId="26">
    <w:name w:val="HTML Address"/>
    <w:basedOn w:val="1"/>
    <w:autoRedefine/>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autoRedefine/>
    <w:qFormat/>
    <w:uiPriority w:val="0"/>
    <w:pPr>
      <w:ind w:left="600" w:leftChars="600"/>
    </w:pPr>
  </w:style>
  <w:style w:type="paragraph" w:styleId="28">
    <w:name w:val="toc 5"/>
    <w:basedOn w:val="1"/>
    <w:next w:val="1"/>
    <w:autoRedefine/>
    <w:qFormat/>
    <w:uiPriority w:val="0"/>
    <w:pPr>
      <w:ind w:left="800" w:leftChars="800"/>
    </w:pPr>
  </w:style>
  <w:style w:type="paragraph" w:styleId="29">
    <w:name w:val="toc 3"/>
    <w:basedOn w:val="1"/>
    <w:next w:val="1"/>
    <w:autoRedefine/>
    <w:qFormat/>
    <w:uiPriority w:val="0"/>
    <w:pPr>
      <w:ind w:left="400" w:leftChars="400"/>
    </w:pPr>
  </w:style>
  <w:style w:type="paragraph" w:styleId="30">
    <w:name w:val="Plain Text"/>
    <w:basedOn w:val="1"/>
    <w:next w:val="31"/>
    <w:autoRedefine/>
    <w:qFormat/>
    <w:uiPriority w:val="0"/>
    <w:pPr>
      <w:spacing w:before="50" w:beforeLines="50" w:after="50" w:afterLines="50" w:line="400" w:lineRule="exact"/>
    </w:pPr>
    <w:rPr>
      <w:rFonts w:ascii="宋体" w:hAnsi="Courier New"/>
      <w:kern w:val="0"/>
      <w:sz w:val="24"/>
    </w:rPr>
  </w:style>
  <w:style w:type="paragraph" w:styleId="31">
    <w:name w:val="Date"/>
    <w:basedOn w:val="1"/>
    <w:next w:val="1"/>
    <w:autoRedefine/>
    <w:qFormat/>
    <w:uiPriority w:val="0"/>
    <w:pPr>
      <w:ind w:left="2500" w:leftChars="2500"/>
    </w:pPr>
    <w:rPr>
      <w:rFonts w:eastAsia="楷体_GB2312"/>
      <w:kern w:val="0"/>
      <w:sz w:val="32"/>
      <w:szCs w:val="20"/>
    </w:rPr>
  </w:style>
  <w:style w:type="paragraph" w:styleId="32">
    <w:name w:val="toc 8"/>
    <w:basedOn w:val="1"/>
    <w:next w:val="1"/>
    <w:autoRedefine/>
    <w:qFormat/>
    <w:uiPriority w:val="0"/>
    <w:pPr>
      <w:ind w:left="1400" w:leftChars="1400"/>
    </w:pPr>
    <w:rPr>
      <w:rFonts w:ascii="Calibri" w:hAnsi="Calibri"/>
      <w:szCs w:val="22"/>
    </w:rPr>
  </w:style>
  <w:style w:type="paragraph" w:styleId="33">
    <w:name w:val="Body Text Indent 2"/>
    <w:basedOn w:val="1"/>
    <w:autoRedefine/>
    <w:qFormat/>
    <w:uiPriority w:val="0"/>
    <w:pPr>
      <w:snapToGrid w:val="0"/>
      <w:ind w:firstLine="225" w:firstLineChars="225"/>
    </w:pPr>
    <w:rPr>
      <w:rFonts w:ascii="仿宋_GB2312" w:hAnsi="宋体"/>
      <w:b/>
      <w:bCs/>
      <w:color w:val="000000"/>
      <w:kern w:val="0"/>
      <w:sz w:val="24"/>
    </w:rPr>
  </w:style>
  <w:style w:type="paragraph" w:styleId="34">
    <w:name w:val="Balloon Text"/>
    <w:basedOn w:val="1"/>
    <w:autoRedefine/>
    <w:qFormat/>
    <w:uiPriority w:val="0"/>
    <w:rPr>
      <w:kern w:val="0"/>
      <w:sz w:val="18"/>
      <w:szCs w:val="18"/>
    </w:rPr>
  </w:style>
  <w:style w:type="paragraph" w:styleId="35">
    <w:name w:val="footer"/>
    <w:basedOn w:val="1"/>
    <w:autoRedefine/>
    <w:qFormat/>
    <w:uiPriority w:val="0"/>
    <w:pPr>
      <w:tabs>
        <w:tab w:val="center" w:pos="4153"/>
        <w:tab w:val="right" w:pos="8306"/>
      </w:tabs>
      <w:snapToGrid w:val="0"/>
      <w:jc w:val="left"/>
    </w:pPr>
    <w:rPr>
      <w:rFonts w:eastAsia="黑体"/>
      <w:kern w:val="0"/>
      <w:sz w:val="18"/>
      <w:szCs w:val="18"/>
    </w:rPr>
  </w:style>
  <w:style w:type="paragraph" w:styleId="36">
    <w:name w:val="envelope return"/>
    <w:basedOn w:val="1"/>
    <w:qFormat/>
    <w:uiPriority w:val="0"/>
    <w:pPr>
      <w:snapToGrid w:val="0"/>
    </w:pPr>
    <w:rPr>
      <w:rFonts w:ascii="Arial" w:hAnsi="Arial"/>
    </w:rPr>
  </w:style>
  <w:style w:type="paragraph" w:styleId="37">
    <w:name w:val="header"/>
    <w:basedOn w:val="1"/>
    <w:autoRedefine/>
    <w:qFormat/>
    <w:uiPriority w:val="0"/>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39"/>
    <w:next w:val="1"/>
    <w:autoRedefine/>
    <w:qFormat/>
    <w:uiPriority w:val="0"/>
  </w:style>
  <w:style w:type="paragraph" w:styleId="39">
    <w:name w:val="index 1"/>
    <w:basedOn w:val="1"/>
    <w:next w:val="1"/>
    <w:autoRedefine/>
    <w:qFormat/>
    <w:uiPriority w:val="0"/>
    <w:pPr>
      <w:spacing w:line="360" w:lineRule="auto"/>
      <w:jc w:val="center"/>
    </w:pPr>
    <w:rPr>
      <w:rFonts w:ascii="宋体" w:hAnsi="宋体"/>
      <w:bCs/>
    </w:rPr>
  </w:style>
  <w:style w:type="paragraph" w:styleId="40">
    <w:name w:val="toc 4"/>
    <w:basedOn w:val="1"/>
    <w:next w:val="1"/>
    <w:autoRedefine/>
    <w:qFormat/>
    <w:uiPriority w:val="0"/>
    <w:pPr>
      <w:ind w:left="600" w:leftChars="600"/>
    </w:pPr>
    <w:rPr>
      <w:rFonts w:ascii="Calibri" w:hAnsi="Calibri"/>
      <w:szCs w:val="22"/>
    </w:rPr>
  </w:style>
  <w:style w:type="paragraph" w:styleId="41">
    <w:name w:val="Subtitle"/>
    <w:basedOn w:val="1"/>
    <w:next w:val="1"/>
    <w:autoRedefine/>
    <w:qFormat/>
    <w:uiPriority w:val="0"/>
    <w:pPr>
      <w:adjustRightInd w:val="0"/>
      <w:snapToGrid w:val="0"/>
      <w:spacing w:before="240" w:after="480"/>
      <w:jc w:val="center"/>
    </w:pPr>
    <w:rPr>
      <w:rFonts w:ascii="Arial" w:hAnsi="Arial" w:eastAsia="隶书"/>
      <w:b/>
      <w:bCs/>
      <w:kern w:val="28"/>
      <w:sz w:val="44"/>
      <w:szCs w:val="32"/>
    </w:rPr>
  </w:style>
  <w:style w:type="paragraph" w:styleId="42">
    <w:name w:val="List"/>
    <w:basedOn w:val="1"/>
    <w:autoRedefine/>
    <w:qFormat/>
    <w:uiPriority w:val="0"/>
    <w:pPr>
      <w:ind w:left="200" w:hanging="200" w:hangingChars="200"/>
    </w:pPr>
    <w:rPr>
      <w:sz w:val="28"/>
    </w:rPr>
  </w:style>
  <w:style w:type="paragraph" w:styleId="43">
    <w:name w:val="toc 6"/>
    <w:basedOn w:val="1"/>
    <w:next w:val="1"/>
    <w:autoRedefine/>
    <w:qFormat/>
    <w:uiPriority w:val="0"/>
    <w:pPr>
      <w:ind w:left="1000" w:leftChars="1000"/>
    </w:pPr>
    <w:rPr>
      <w:rFonts w:ascii="Calibri" w:hAnsi="Calibri"/>
      <w:szCs w:val="22"/>
    </w:rPr>
  </w:style>
  <w:style w:type="paragraph" w:styleId="44">
    <w:name w:val="Body Text Indent 3"/>
    <w:basedOn w:val="1"/>
    <w:autoRedefine/>
    <w:qFormat/>
    <w:uiPriority w:val="0"/>
    <w:pPr>
      <w:snapToGrid w:val="0"/>
      <w:ind w:firstLine="200" w:firstLineChars="200"/>
      <w:jc w:val="left"/>
    </w:pPr>
    <w:rPr>
      <w:rFonts w:ascii="仿宋_GB2312" w:hAnsi="宋体" w:eastAsia="仿宋_GB2312"/>
      <w:color w:val="000000"/>
      <w:kern w:val="0"/>
      <w:sz w:val="24"/>
    </w:rPr>
  </w:style>
  <w:style w:type="paragraph" w:styleId="45">
    <w:name w:val="table of figures"/>
    <w:basedOn w:val="1"/>
    <w:next w:val="1"/>
    <w:autoRedefine/>
    <w:qFormat/>
    <w:uiPriority w:val="0"/>
    <w:pPr>
      <w:spacing w:line="360" w:lineRule="auto"/>
      <w:ind w:left="480" w:hanging="480"/>
      <w:jc w:val="left"/>
    </w:pPr>
    <w:rPr>
      <w:rFonts w:ascii="Calibri" w:hAnsi="Calibri" w:cs="Calibri"/>
      <w:smallCaps/>
      <w:sz w:val="20"/>
      <w:szCs w:val="20"/>
    </w:rPr>
  </w:style>
  <w:style w:type="paragraph" w:styleId="46">
    <w:name w:val="toc 2"/>
    <w:basedOn w:val="1"/>
    <w:next w:val="1"/>
    <w:autoRedefine/>
    <w:qFormat/>
    <w:uiPriority w:val="0"/>
    <w:pPr>
      <w:ind w:left="200" w:leftChars="200"/>
    </w:pPr>
  </w:style>
  <w:style w:type="paragraph" w:styleId="47">
    <w:name w:val="toc 9"/>
    <w:basedOn w:val="1"/>
    <w:next w:val="1"/>
    <w:autoRedefine/>
    <w:qFormat/>
    <w:uiPriority w:val="0"/>
    <w:pPr>
      <w:ind w:left="1600" w:leftChars="1600"/>
    </w:pPr>
    <w:rPr>
      <w:rFonts w:ascii="Calibri" w:hAnsi="Calibri"/>
      <w:szCs w:val="22"/>
    </w:rPr>
  </w:style>
  <w:style w:type="paragraph" w:styleId="48">
    <w:name w:val="Body Text 2"/>
    <w:basedOn w:val="1"/>
    <w:autoRedefine/>
    <w:qFormat/>
    <w:uiPriority w:val="0"/>
    <w:pPr>
      <w:widowControl/>
      <w:snapToGrid w:val="0"/>
      <w:spacing w:before="50" w:after="50" w:afterLines="50" w:line="400" w:lineRule="exact"/>
      <w:jc w:val="left"/>
    </w:pPr>
    <w:rPr>
      <w:rFonts w:ascii="宋体" w:hAnsi="宋体"/>
      <w:color w:val="000000"/>
      <w:kern w:val="0"/>
      <w:sz w:val="24"/>
    </w:rPr>
  </w:style>
  <w:style w:type="paragraph" w:styleId="49">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50">
    <w:name w:val="Title"/>
    <w:basedOn w:val="1"/>
    <w:next w:val="1"/>
    <w:autoRedefine/>
    <w:qFormat/>
    <w:uiPriority w:val="0"/>
    <w:pPr>
      <w:spacing w:before="240" w:after="60"/>
      <w:jc w:val="center"/>
      <w:outlineLvl w:val="0"/>
    </w:pPr>
    <w:rPr>
      <w:rFonts w:ascii="Cambria" w:hAnsi="Cambria"/>
      <w:b/>
      <w:bCs/>
      <w:kern w:val="0"/>
      <w:sz w:val="32"/>
      <w:szCs w:val="32"/>
    </w:rPr>
  </w:style>
  <w:style w:type="paragraph" w:styleId="51">
    <w:name w:val="annotation subject"/>
    <w:basedOn w:val="20"/>
    <w:next w:val="20"/>
    <w:autoRedefine/>
    <w:qFormat/>
    <w:uiPriority w:val="0"/>
    <w:rPr>
      <w:b/>
      <w:bCs/>
    </w:rPr>
  </w:style>
  <w:style w:type="paragraph" w:styleId="52">
    <w:name w:val="Body Text First Indent"/>
    <w:basedOn w:val="22"/>
    <w:next w:val="1"/>
    <w:autoRedefine/>
    <w:qFormat/>
    <w:uiPriority w:val="0"/>
    <w:pPr>
      <w:spacing w:before="50" w:beforeLines="50" w:after="50" w:afterLines="50" w:line="360" w:lineRule="auto"/>
      <w:ind w:firstLine="200" w:firstLineChars="200"/>
    </w:pPr>
    <w:rPr>
      <w:sz w:val="24"/>
    </w:rPr>
  </w:style>
  <w:style w:type="paragraph" w:styleId="53">
    <w:name w:val="Body Text First Indent 2"/>
    <w:basedOn w:val="15"/>
    <w:next w:val="1"/>
    <w:autoRedefine/>
    <w:qFormat/>
    <w:uiPriority w:val="0"/>
    <w:pPr>
      <w:ind w:firstLine="420"/>
      <w:jc w:val="left"/>
    </w:pPr>
    <w:rPr>
      <w:rFonts w:ascii="Times New Roman" w:hAnsi="Times New Roman"/>
      <w:sz w:val="24"/>
    </w:rPr>
  </w:style>
  <w:style w:type="character" w:styleId="56">
    <w:name w:val="Strong"/>
    <w:autoRedefine/>
    <w:qFormat/>
    <w:uiPriority w:val="0"/>
    <w:rPr>
      <w:b/>
      <w:bCs/>
      <w:color w:val="000000"/>
    </w:rPr>
  </w:style>
  <w:style w:type="character" w:styleId="57">
    <w:name w:val="page number"/>
    <w:autoRedefine/>
    <w:qFormat/>
    <w:uiPriority w:val="0"/>
  </w:style>
  <w:style w:type="character" w:styleId="58">
    <w:name w:val="FollowedHyperlink"/>
    <w:autoRedefine/>
    <w:qFormat/>
    <w:uiPriority w:val="0"/>
    <w:rPr>
      <w:color w:val="800080"/>
      <w:u w:val="single"/>
    </w:rPr>
  </w:style>
  <w:style w:type="character" w:styleId="59">
    <w:name w:val="Emphasis"/>
    <w:autoRedefine/>
    <w:qFormat/>
    <w:uiPriority w:val="0"/>
  </w:style>
  <w:style w:type="character" w:styleId="60">
    <w:name w:val="Hyperlink"/>
    <w:autoRedefine/>
    <w:qFormat/>
    <w:uiPriority w:val="0"/>
    <w:rPr>
      <w:color w:val="0000FF"/>
      <w:u w:val="single"/>
    </w:rPr>
  </w:style>
  <w:style w:type="character" w:styleId="61">
    <w:name w:val="annotation reference"/>
    <w:autoRedefine/>
    <w:qFormat/>
    <w:uiPriority w:val="0"/>
    <w:rPr>
      <w:sz w:val="21"/>
      <w:szCs w:val="21"/>
    </w:rPr>
  </w:style>
  <w:style w:type="paragraph" w:customStyle="1" w:styleId="62">
    <w:name w:val="[Normal]"/>
    <w:autoRedefine/>
    <w:qFormat/>
    <w:uiPriority w:val="0"/>
    <w:rPr>
      <w:rFonts w:ascii="宋体" w:hAnsi="宋体" w:eastAsia="宋体" w:cs="Times New Roman"/>
      <w:sz w:val="24"/>
      <w:szCs w:val="22"/>
      <w:lang w:val="zh-CN" w:eastAsia="zh-CN" w:bidi="ar-SA"/>
    </w:rPr>
  </w:style>
  <w:style w:type="paragraph" w:customStyle="1" w:styleId="63">
    <w:name w:val="AONormal"/>
    <w:qFormat/>
    <w:uiPriority w:val="0"/>
    <w:pPr>
      <w:autoSpaceDE w:val="0"/>
      <w:autoSpaceDN w:val="0"/>
      <w:adjustRightInd w:val="0"/>
      <w:spacing w:line="400" w:lineRule="exact"/>
      <w:ind w:firstLine="200" w:firstLineChars="200"/>
    </w:pPr>
    <w:rPr>
      <w:rFonts w:ascii="华文楷体" w:hAnsi="华文楷体" w:eastAsia="华文楷体" w:cs="华文楷体"/>
      <w:sz w:val="22"/>
      <w:szCs w:val="21"/>
      <w:lang w:val="en-US" w:eastAsia="zh-CN" w:bidi="ar-SA"/>
    </w:rPr>
  </w:style>
  <w:style w:type="paragraph" w:customStyle="1" w:styleId="64">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6">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7">
    <w:name w:val="表格文字"/>
    <w:basedOn w:val="30"/>
    <w:next w:val="22"/>
    <w:autoRedefine/>
    <w:qFormat/>
    <w:uiPriority w:val="0"/>
    <w:pPr>
      <w:autoSpaceDE w:val="0"/>
      <w:autoSpaceDN w:val="0"/>
      <w:adjustRightInd w:val="0"/>
      <w:spacing w:line="420" w:lineRule="atLeast"/>
      <w:textAlignment w:val="baseline"/>
    </w:pPr>
    <w:rPr>
      <w:color w:val="000000"/>
    </w:rPr>
  </w:style>
  <w:style w:type="paragraph" w:customStyle="1" w:styleId="68">
    <w:name w:val="Normal Indent1"/>
    <w:basedOn w:val="1"/>
    <w:autoRedefine/>
    <w:qFormat/>
    <w:uiPriority w:val="0"/>
    <w:pPr>
      <w:ind w:firstLine="200" w:firstLineChars="200"/>
    </w:pPr>
  </w:style>
  <w:style w:type="character" w:customStyle="1" w:styleId="69">
    <w:name w:val="标题 1 字符"/>
    <w:autoRedefine/>
    <w:qFormat/>
    <w:uiPriority w:val="0"/>
    <w:rPr>
      <w:b/>
      <w:bCs/>
      <w:kern w:val="44"/>
      <w:sz w:val="30"/>
      <w:szCs w:val="44"/>
    </w:rPr>
  </w:style>
  <w:style w:type="character" w:customStyle="1" w:styleId="70">
    <w:name w:val="页眉 Char1"/>
    <w:autoRedefine/>
    <w:qFormat/>
    <w:uiPriority w:val="0"/>
    <w:rPr>
      <w:rFonts w:ascii="Times New Roman" w:hAnsi="Times New Roman" w:eastAsia="宋体" w:cs="Times New Roman"/>
      <w:sz w:val="18"/>
      <w:szCs w:val="18"/>
    </w:rPr>
  </w:style>
  <w:style w:type="character" w:customStyle="1" w:styleId="71">
    <w:name w:val="H2 Char"/>
    <w:autoRedefine/>
    <w:qFormat/>
    <w:uiPriority w:val="0"/>
    <w:rPr>
      <w:rFonts w:ascii="Cambria" w:hAnsi="Cambria" w:eastAsia="宋体" w:cs="Times New Roman"/>
      <w:b/>
      <w:bCs/>
      <w:sz w:val="32"/>
      <w:szCs w:val="32"/>
    </w:rPr>
  </w:style>
  <w:style w:type="paragraph" w:customStyle="1" w:styleId="72">
    <w:name w:val="* table text"/>
    <w:basedOn w:val="1"/>
    <w:autoRedefine/>
    <w:qFormat/>
    <w:uiPriority w:val="0"/>
    <w:pPr>
      <w:widowControl/>
    </w:pPr>
    <w:rPr>
      <w:rFonts w:ascii="Arial" w:hAnsi="Arial"/>
      <w:color w:val="333333"/>
      <w:kern w:val="0"/>
      <w:sz w:val="18"/>
      <w:szCs w:val="18"/>
    </w:rPr>
  </w:style>
  <w:style w:type="character" w:customStyle="1" w:styleId="73">
    <w:name w:val="Char Char12"/>
    <w:autoRedefine/>
    <w:qFormat/>
    <w:uiPriority w:val="0"/>
    <w:rPr>
      <w:rFonts w:ascii="仿宋_GB2312" w:hAnsi="宋体" w:eastAsia="仿宋_GB2312"/>
      <w:color w:val="000000"/>
      <w:kern w:val="2"/>
      <w:sz w:val="24"/>
      <w:szCs w:val="24"/>
    </w:rPr>
  </w:style>
  <w:style w:type="character" w:customStyle="1" w:styleId="74">
    <w:name w:val="Char Char23"/>
    <w:autoRedefine/>
    <w:qFormat/>
    <w:uiPriority w:val="0"/>
    <w:rPr>
      <w:b/>
      <w:bCs/>
      <w:kern w:val="2"/>
      <w:sz w:val="28"/>
      <w:szCs w:val="28"/>
    </w:rPr>
  </w:style>
  <w:style w:type="character" w:customStyle="1" w:styleId="75">
    <w:name w:val="Char Char27"/>
    <w:autoRedefine/>
    <w:qFormat/>
    <w:uiPriority w:val="0"/>
    <w:rPr>
      <w:b/>
      <w:bCs/>
      <w:kern w:val="44"/>
      <w:sz w:val="44"/>
      <w:szCs w:val="44"/>
    </w:rPr>
  </w:style>
  <w:style w:type="character" w:customStyle="1" w:styleId="76">
    <w:name w:val="Char Char1111"/>
    <w:autoRedefine/>
    <w:qFormat/>
    <w:uiPriority w:val="0"/>
    <w:rPr>
      <w:kern w:val="2"/>
      <w:sz w:val="28"/>
      <w:szCs w:val="24"/>
    </w:rPr>
  </w:style>
  <w:style w:type="character" w:customStyle="1" w:styleId="77">
    <w:name w:val="正文文本 字符"/>
    <w:autoRedefine/>
    <w:qFormat/>
    <w:uiPriority w:val="0"/>
    <w:rPr>
      <w:rFonts w:ascii="Times New Roman" w:hAnsi="Times New Roman" w:eastAsia="宋体" w:cs="Times New Roman"/>
      <w:kern w:val="0"/>
      <w:sz w:val="28"/>
      <w:szCs w:val="24"/>
    </w:rPr>
  </w:style>
  <w:style w:type="paragraph" w:customStyle="1" w:styleId="78">
    <w:name w:val="无格式标题"/>
    <w:basedOn w:val="1"/>
    <w:autoRedefine/>
    <w:qFormat/>
    <w:uiPriority w:val="0"/>
    <w:pPr>
      <w:spacing w:line="360" w:lineRule="auto"/>
    </w:pPr>
    <w:rPr>
      <w:rFonts w:ascii="微软雅黑" w:hAnsi="微软雅黑" w:eastAsia="微软雅黑"/>
      <w:b/>
      <w:kern w:val="0"/>
      <w:sz w:val="20"/>
    </w:rPr>
  </w:style>
  <w:style w:type="character" w:customStyle="1" w:styleId="79">
    <w:name w:val="标题 3 Char1"/>
    <w:autoRedefine/>
    <w:qFormat/>
    <w:uiPriority w:val="0"/>
    <w:rPr>
      <w:rFonts w:ascii="Times New Roman" w:hAnsi="Times New Roman" w:eastAsia="宋体" w:cs="Times New Roman"/>
      <w:b/>
      <w:bCs/>
      <w:sz w:val="32"/>
      <w:szCs w:val="32"/>
    </w:rPr>
  </w:style>
  <w:style w:type="character" w:customStyle="1" w:styleId="80">
    <w:name w:val="Heading 9 Char"/>
    <w:autoRedefine/>
    <w:qFormat/>
    <w:uiPriority w:val="0"/>
    <w:rPr>
      <w:rFonts w:ascii="Cambria" w:hAnsi="Cambria" w:eastAsia="宋体" w:cs="Times New Roman"/>
      <w:kern w:val="0"/>
      <w:sz w:val="21"/>
      <w:szCs w:val="21"/>
    </w:rPr>
  </w:style>
  <w:style w:type="paragraph" w:customStyle="1" w:styleId="81">
    <w:name w:val="中等深浅网格 2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2">
    <w:name w:val="段落文本"/>
    <w:basedOn w:val="1"/>
    <w:autoRedefine/>
    <w:qFormat/>
    <w:uiPriority w:val="0"/>
    <w:pPr>
      <w:spacing w:line="360" w:lineRule="auto"/>
      <w:ind w:firstLine="420"/>
    </w:pPr>
    <w:rPr>
      <w:kern w:val="0"/>
      <w:sz w:val="20"/>
      <w:szCs w:val="21"/>
    </w:rPr>
  </w:style>
  <w:style w:type="character" w:customStyle="1" w:styleId="83">
    <w:name w:val="批注文字 Char1"/>
    <w:autoRedefine/>
    <w:qFormat/>
    <w:uiPriority w:val="0"/>
    <w:rPr>
      <w:rFonts w:ascii="Times New Roman" w:hAnsi="Times New Roman" w:eastAsia="宋体" w:cs="Times New Roman"/>
      <w:szCs w:val="24"/>
    </w:rPr>
  </w:style>
  <w:style w:type="character" w:customStyle="1" w:styleId="84">
    <w:name w:val="￥正文 Char Char"/>
    <w:autoRedefine/>
    <w:qFormat/>
    <w:uiPriority w:val="0"/>
    <w:rPr>
      <w:rFonts w:ascii="Calibri" w:hAnsi="Calibri"/>
      <w:sz w:val="24"/>
    </w:rPr>
  </w:style>
  <w:style w:type="character" w:customStyle="1" w:styleId="85">
    <w:name w:val="Char Char5"/>
    <w:autoRedefine/>
    <w:qFormat/>
    <w:uiPriority w:val="0"/>
    <w:rPr>
      <w:rFonts w:ascii="宋体" w:hAnsi="宋体"/>
      <w:sz w:val="24"/>
      <w:szCs w:val="24"/>
    </w:rPr>
  </w:style>
  <w:style w:type="character" w:customStyle="1" w:styleId="86">
    <w:name w:val="Heading 3 Char"/>
    <w:autoRedefine/>
    <w:qFormat/>
    <w:uiPriority w:val="0"/>
    <w:rPr>
      <w:rFonts w:cs="Times New Roman"/>
      <w:b/>
      <w:bCs/>
      <w:kern w:val="0"/>
      <w:sz w:val="32"/>
      <w:szCs w:val="32"/>
    </w:rPr>
  </w:style>
  <w:style w:type="character" w:customStyle="1" w:styleId="87">
    <w:name w:val="Char Char21"/>
    <w:autoRedefine/>
    <w:qFormat/>
    <w:uiPriority w:val="0"/>
    <w:rPr>
      <w:b/>
      <w:bCs/>
      <w:kern w:val="2"/>
      <w:sz w:val="24"/>
      <w:szCs w:val="24"/>
    </w:rPr>
  </w:style>
  <w:style w:type="paragraph" w:customStyle="1" w:styleId="88">
    <w:name w:val="正文样式"/>
    <w:basedOn w:val="1"/>
    <w:autoRedefine/>
    <w:qFormat/>
    <w:uiPriority w:val="0"/>
    <w:pPr>
      <w:widowControl/>
      <w:autoSpaceDE w:val="0"/>
      <w:autoSpaceDN w:val="0"/>
      <w:adjustRightInd w:val="0"/>
      <w:ind w:firstLine="480"/>
      <w:jc w:val="left"/>
    </w:pPr>
    <w:rPr>
      <w:rFonts w:ascii="宋体" w:hAnsi="Calibri" w:cs="宋体"/>
      <w:kern w:val="0"/>
      <w:sz w:val="24"/>
      <w:lang w:val="zh-CN" w:bidi="he-IL"/>
    </w:rPr>
  </w:style>
  <w:style w:type="character" w:customStyle="1" w:styleId="89">
    <w:name w:val="Heading 8 Char"/>
    <w:autoRedefine/>
    <w:qFormat/>
    <w:uiPriority w:val="0"/>
    <w:rPr>
      <w:rFonts w:ascii="Cambria" w:hAnsi="Cambria" w:eastAsia="宋体" w:cs="Times New Roman"/>
      <w:kern w:val="0"/>
      <w:sz w:val="24"/>
      <w:szCs w:val="24"/>
    </w:rPr>
  </w:style>
  <w:style w:type="paragraph" w:customStyle="1" w:styleId="90">
    <w:name w:val="内容文本"/>
    <w:basedOn w:val="1"/>
    <w:autoRedefine/>
    <w:qFormat/>
    <w:uiPriority w:val="0"/>
    <w:pPr>
      <w:spacing w:line="360" w:lineRule="auto"/>
      <w:ind w:firstLine="200" w:firstLineChars="200"/>
    </w:pPr>
    <w:rPr>
      <w:rFonts w:ascii="宋体" w:hAnsi="宋体"/>
      <w:sz w:val="24"/>
    </w:rPr>
  </w:style>
  <w:style w:type="character" w:customStyle="1" w:styleId="91">
    <w:name w:val="Char Char3"/>
    <w:autoRedefine/>
    <w:qFormat/>
    <w:uiPriority w:val="0"/>
    <w:rPr>
      <w:kern w:val="2"/>
      <w:sz w:val="24"/>
      <w:szCs w:val="24"/>
    </w:rPr>
  </w:style>
  <w:style w:type="character" w:customStyle="1" w:styleId="92">
    <w:name w:val="Char Char8"/>
    <w:autoRedefine/>
    <w:qFormat/>
    <w:uiPriority w:val="0"/>
    <w:rPr>
      <w:rFonts w:eastAsia="楷体_GB2312"/>
      <w:kern w:val="2"/>
      <w:sz w:val="32"/>
    </w:rPr>
  </w:style>
  <w:style w:type="character" w:customStyle="1" w:styleId="93">
    <w:name w:val="Char Char18"/>
    <w:autoRedefine/>
    <w:qFormat/>
    <w:uiPriority w:val="0"/>
    <w:rPr>
      <w:rFonts w:eastAsia="黑体"/>
      <w:sz w:val="18"/>
      <w:szCs w:val="18"/>
    </w:rPr>
  </w:style>
  <w:style w:type="character" w:customStyle="1" w:styleId="94">
    <w:name w:val="h Char"/>
    <w:autoRedefine/>
    <w:qFormat/>
    <w:uiPriority w:val="0"/>
    <w:rPr>
      <w:rFonts w:ascii="Times New Roman" w:hAnsi="Times New Roman" w:eastAsia="宋体" w:cs="Times New Roman"/>
      <w:sz w:val="18"/>
      <w:szCs w:val="18"/>
    </w:rPr>
  </w:style>
  <w:style w:type="character" w:customStyle="1" w:styleId="95">
    <w:name w:val="Heading 4 Char"/>
    <w:autoRedefine/>
    <w:qFormat/>
    <w:uiPriority w:val="0"/>
    <w:rPr>
      <w:rFonts w:cs="Times New Roman"/>
      <w:b/>
      <w:sz w:val="21"/>
    </w:rPr>
  </w:style>
  <w:style w:type="character" w:customStyle="1" w:styleId="96">
    <w:name w:val="zhenwen14"/>
    <w:autoRedefine/>
    <w:qFormat/>
    <w:uiPriority w:val="0"/>
    <w:rPr>
      <w:color w:val="085994"/>
      <w:sz w:val="18"/>
      <w:szCs w:val="18"/>
    </w:rPr>
  </w:style>
  <w:style w:type="paragraph" w:customStyle="1" w:styleId="97">
    <w:name w:val="中等深浅网格 1 - 强调文字颜色 21"/>
    <w:basedOn w:val="1"/>
    <w:autoRedefine/>
    <w:qFormat/>
    <w:uiPriority w:val="0"/>
    <w:pPr>
      <w:spacing w:line="360" w:lineRule="auto"/>
      <w:ind w:firstLine="200" w:firstLineChars="200"/>
    </w:pPr>
    <w:rPr>
      <w:rFonts w:ascii="Calibri" w:hAnsi="Calibri"/>
      <w:kern w:val="0"/>
      <w:sz w:val="24"/>
      <w:szCs w:val="20"/>
    </w:rPr>
  </w:style>
  <w:style w:type="character" w:customStyle="1" w:styleId="98">
    <w:name w:val="Char Char2"/>
    <w:autoRedefine/>
    <w:qFormat/>
    <w:uiPriority w:val="0"/>
    <w:rPr>
      <w:rFonts w:ascii="宋体" w:hAnsi="宋体"/>
      <w:color w:val="000000"/>
      <w:kern w:val="2"/>
      <w:sz w:val="24"/>
      <w:szCs w:val="24"/>
    </w:rPr>
  </w:style>
  <w:style w:type="character" w:customStyle="1" w:styleId="99">
    <w:name w:val="Char Char24"/>
    <w:autoRedefine/>
    <w:qFormat/>
    <w:uiPriority w:val="0"/>
    <w:rPr>
      <w:rFonts w:ascii="Arial" w:hAnsi="Arial" w:eastAsia="黑体"/>
      <w:b/>
      <w:bCs/>
      <w:kern w:val="2"/>
      <w:sz w:val="28"/>
      <w:szCs w:val="28"/>
    </w:rPr>
  </w:style>
  <w:style w:type="character" w:customStyle="1" w:styleId="100">
    <w:name w:val="样式 (中文) 放宋 小四号"/>
    <w:autoRedefine/>
    <w:qFormat/>
    <w:uiPriority w:val="0"/>
    <w:rPr>
      <w:rFonts w:eastAsia="仿宋_GB2312"/>
      <w:sz w:val="24"/>
    </w:rPr>
  </w:style>
  <w:style w:type="character" w:customStyle="1" w:styleId="101">
    <w:name w:val="日期 Char1"/>
    <w:autoRedefine/>
    <w:qFormat/>
    <w:uiPriority w:val="0"/>
    <w:rPr>
      <w:rFonts w:ascii="Times New Roman" w:hAnsi="Times New Roman" w:eastAsia="宋体" w:cs="Times New Roman"/>
      <w:szCs w:val="24"/>
    </w:rPr>
  </w:style>
  <w:style w:type="character" w:customStyle="1" w:styleId="102">
    <w:name w:val="font31"/>
    <w:autoRedefine/>
    <w:qFormat/>
    <w:uiPriority w:val="0"/>
    <w:rPr>
      <w:rFonts w:ascii="Times New Roman" w:hAnsi="Times New Roman" w:cs="Times New Roman"/>
      <w:color w:val="000000"/>
      <w:sz w:val="20"/>
      <w:szCs w:val="20"/>
      <w:u w:val="none"/>
    </w:rPr>
  </w:style>
  <w:style w:type="character" w:customStyle="1" w:styleId="103">
    <w:name w:val="样式 加粗"/>
    <w:autoRedefine/>
    <w:qFormat/>
    <w:uiPriority w:val="0"/>
    <w:rPr>
      <w:rFonts w:eastAsia="仿宋_GB2312"/>
      <w:b/>
      <w:bCs/>
      <w:sz w:val="24"/>
    </w:rPr>
  </w:style>
  <w:style w:type="paragraph" w:customStyle="1" w:styleId="104">
    <w:name w:val="常规"/>
    <w:basedOn w:val="1"/>
    <w:autoRedefine/>
    <w:qFormat/>
    <w:uiPriority w:val="0"/>
    <w:pPr>
      <w:spacing w:before="100" w:beforeLines="100" w:after="100" w:afterLines="100"/>
      <w:ind w:left="1134"/>
    </w:pPr>
    <w:rPr>
      <w:kern w:val="0"/>
      <w:sz w:val="20"/>
      <w:szCs w:val="21"/>
    </w:rPr>
  </w:style>
  <w:style w:type="character" w:customStyle="1" w:styleId="105">
    <w:name w:val="普通 (Web) Char1"/>
    <w:autoRedefine/>
    <w:qFormat/>
    <w:uiPriority w:val="0"/>
    <w:rPr>
      <w:rFonts w:ascii="宋体" w:hAnsi="宋体" w:eastAsia="宋体"/>
      <w:sz w:val="24"/>
      <w:szCs w:val="24"/>
      <w:lang w:val="en-US" w:eastAsia="zh-CN" w:bidi="ar-SA"/>
    </w:rPr>
  </w:style>
  <w:style w:type="character" w:customStyle="1" w:styleId="106">
    <w:name w:val="Heading 2 Char"/>
    <w:autoRedefine/>
    <w:qFormat/>
    <w:uiPriority w:val="0"/>
    <w:rPr>
      <w:rFonts w:ascii="Cambria" w:hAnsi="Cambria" w:eastAsia="宋体" w:cs="Times New Roman"/>
      <w:b/>
      <w:bCs/>
      <w:kern w:val="0"/>
      <w:sz w:val="32"/>
      <w:szCs w:val="32"/>
    </w:rPr>
  </w:style>
  <w:style w:type="character" w:customStyle="1" w:styleId="107">
    <w:name w:val="Body Text Char"/>
    <w:autoRedefine/>
    <w:qFormat/>
    <w:uiPriority w:val="0"/>
    <w:rPr>
      <w:rFonts w:cs="Times New Roman"/>
      <w:kern w:val="0"/>
      <w:sz w:val="21"/>
      <w:szCs w:val="21"/>
    </w:rPr>
  </w:style>
  <w:style w:type="character" w:customStyle="1" w:styleId="108">
    <w:name w:val="正文首行缩进1 Char"/>
    <w:autoRedefine/>
    <w:qFormat/>
    <w:uiPriority w:val="0"/>
    <w:rPr>
      <w:rFonts w:ascii="Arial" w:hAnsi="Arial" w:eastAsia="宋体"/>
      <w:sz w:val="24"/>
      <w:szCs w:val="21"/>
      <w:lang w:bidi="ar-SA"/>
    </w:rPr>
  </w:style>
  <w:style w:type="character" w:customStyle="1" w:styleId="109">
    <w:name w:val="Char Char6"/>
    <w:autoRedefine/>
    <w:qFormat/>
    <w:uiPriority w:val="0"/>
    <w:rPr>
      <w:rFonts w:ascii="Cambria" w:hAnsi="Cambria"/>
      <w:b/>
      <w:bCs/>
      <w:kern w:val="2"/>
      <w:sz w:val="32"/>
      <w:szCs w:val="32"/>
    </w:rPr>
  </w:style>
  <w:style w:type="character" w:customStyle="1" w:styleId="110">
    <w:name w:val="style171"/>
    <w:autoRedefine/>
    <w:qFormat/>
    <w:uiPriority w:val="0"/>
    <w:rPr>
      <w:sz w:val="20"/>
      <w:szCs w:val="20"/>
    </w:rPr>
  </w:style>
  <w:style w:type="character" w:customStyle="1" w:styleId="111">
    <w:name w:val="newscontent1"/>
    <w:autoRedefine/>
    <w:qFormat/>
    <w:uiPriority w:val="0"/>
    <w:rPr>
      <w:rFonts w:ascii="Verdana" w:hAnsi="Verdana"/>
      <w:color w:val="333333"/>
      <w:sz w:val="18"/>
      <w:szCs w:val="18"/>
    </w:rPr>
  </w:style>
  <w:style w:type="character" w:customStyle="1" w:styleId="112">
    <w:name w:val="H1 Char"/>
    <w:autoRedefine/>
    <w:qFormat/>
    <w:uiPriority w:val="0"/>
    <w:rPr>
      <w:rFonts w:ascii="Times New Roman" w:hAnsi="Times New Roman" w:eastAsia="宋体" w:cs="Times New Roman"/>
      <w:b/>
      <w:bCs/>
      <w:kern w:val="44"/>
      <w:sz w:val="44"/>
      <w:szCs w:val="44"/>
    </w:rPr>
  </w:style>
  <w:style w:type="character" w:customStyle="1" w:styleId="113">
    <w:name w:val="style211"/>
    <w:autoRedefine/>
    <w:qFormat/>
    <w:uiPriority w:val="0"/>
    <w:rPr>
      <w:color w:val="0000FF"/>
    </w:rPr>
  </w:style>
  <w:style w:type="character" w:customStyle="1" w:styleId="114">
    <w:name w:val="con-all2"/>
    <w:autoRedefine/>
    <w:qFormat/>
    <w:uiPriority w:val="0"/>
  </w:style>
  <w:style w:type="paragraph" w:customStyle="1" w:styleId="115">
    <w:name w:val="!标题3 Ctrl+3"/>
    <w:basedOn w:val="5"/>
    <w:next w:val="1"/>
    <w:autoRedefine/>
    <w:qFormat/>
    <w:uiPriority w:val="0"/>
    <w:pPr>
      <w:keepNext w:val="0"/>
      <w:keepLines w:val="0"/>
      <w:tabs>
        <w:tab w:val="left" w:pos="709"/>
      </w:tabs>
      <w:adjustRightInd w:val="0"/>
      <w:snapToGrid w:val="0"/>
      <w:spacing w:before="75" w:beforeLines="75" w:after="25" w:afterLines="25" w:line="360" w:lineRule="auto"/>
      <w:ind w:left="709" w:hanging="709"/>
      <w:jc w:val="both"/>
    </w:pPr>
    <w:rPr>
      <w:rFonts w:ascii="Arial" w:hAnsi="Arial" w:eastAsia="黑体"/>
      <w:bCs w:val="0"/>
      <w:kern w:val="2"/>
    </w:rPr>
  </w:style>
  <w:style w:type="character" w:customStyle="1" w:styleId="116">
    <w:name w:val="font61"/>
    <w:autoRedefine/>
    <w:qFormat/>
    <w:uiPriority w:val="0"/>
    <w:rPr>
      <w:rFonts w:ascii="宋体" w:hAnsi="宋体" w:eastAsia="宋体" w:cs="宋体"/>
      <w:color w:val="000000"/>
      <w:sz w:val="24"/>
      <w:szCs w:val="24"/>
      <w:u w:val="none"/>
    </w:rPr>
  </w:style>
  <w:style w:type="character" w:customStyle="1" w:styleId="117">
    <w:name w:val="正文文本缩进 Char1"/>
    <w:autoRedefine/>
    <w:qFormat/>
    <w:uiPriority w:val="0"/>
    <w:rPr>
      <w:rFonts w:ascii="Times New Roman" w:hAnsi="Times New Roman" w:eastAsia="宋体" w:cs="Times New Roman"/>
      <w:szCs w:val="24"/>
    </w:rPr>
  </w:style>
  <w:style w:type="character" w:customStyle="1" w:styleId="118">
    <w:name w:val="Char Char25"/>
    <w:autoRedefine/>
    <w:qFormat/>
    <w:uiPriority w:val="0"/>
    <w:rPr>
      <w:rFonts w:eastAsia="楷体_GB2312"/>
      <w:b/>
      <w:bCs/>
      <w:kern w:val="2"/>
      <w:sz w:val="32"/>
      <w:szCs w:val="32"/>
    </w:rPr>
  </w:style>
  <w:style w:type="character" w:customStyle="1" w:styleId="119">
    <w:name w:val="Char Char14"/>
    <w:autoRedefine/>
    <w:qFormat/>
    <w:uiPriority w:val="0"/>
    <w:rPr>
      <w:kern w:val="2"/>
      <w:sz w:val="18"/>
      <w:szCs w:val="18"/>
    </w:rPr>
  </w:style>
  <w:style w:type="character" w:customStyle="1" w:styleId="120">
    <w:name w:val="unnamed21"/>
    <w:autoRedefine/>
    <w:qFormat/>
    <w:uiPriority w:val="0"/>
    <w:rPr>
      <w:b/>
      <w:bCs/>
      <w:spacing w:val="330"/>
      <w:sz w:val="21"/>
      <w:szCs w:val="21"/>
    </w:rPr>
  </w:style>
  <w:style w:type="character" w:customStyle="1" w:styleId="121">
    <w:name w:val="body1"/>
    <w:autoRedefine/>
    <w:qFormat/>
    <w:uiPriority w:val="0"/>
    <w:rPr>
      <w:sz w:val="18"/>
    </w:rPr>
  </w:style>
  <w:style w:type="paragraph" w:customStyle="1" w:styleId="122">
    <w:name w:val="表格文本 Char"/>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23">
    <w:name w:val="批注主题 Char1"/>
    <w:autoRedefine/>
    <w:qFormat/>
    <w:uiPriority w:val="0"/>
    <w:rPr>
      <w:rFonts w:ascii="Times New Roman" w:hAnsi="Times New Roman" w:eastAsia="宋体" w:cs="Times New Roman"/>
      <w:b/>
      <w:bCs/>
      <w:szCs w:val="24"/>
    </w:rPr>
  </w:style>
  <w:style w:type="character" w:customStyle="1" w:styleId="124">
    <w:name w:val="页脚 Char1"/>
    <w:autoRedefine/>
    <w:qFormat/>
    <w:uiPriority w:val="0"/>
    <w:rPr>
      <w:rFonts w:ascii="Times New Roman" w:hAnsi="Times New Roman" w:eastAsia="宋体" w:cs="Times New Roman"/>
      <w:sz w:val="18"/>
      <w:szCs w:val="18"/>
    </w:rPr>
  </w:style>
  <w:style w:type="character" w:customStyle="1" w:styleId="125">
    <w:name w:val="Heading 5 Char"/>
    <w:autoRedefine/>
    <w:qFormat/>
    <w:uiPriority w:val="0"/>
    <w:rPr>
      <w:rFonts w:cs="Times New Roman"/>
      <w:b/>
      <w:bCs/>
      <w:kern w:val="0"/>
      <w:sz w:val="28"/>
      <w:szCs w:val="28"/>
    </w:rPr>
  </w:style>
  <w:style w:type="character" w:customStyle="1" w:styleId="126">
    <w:name w:val="Char Char26"/>
    <w:autoRedefine/>
    <w:qFormat/>
    <w:uiPriority w:val="0"/>
    <w:rPr>
      <w:rFonts w:ascii="Arial" w:hAnsi="Arial" w:eastAsia="黑体"/>
      <w:b/>
      <w:bCs/>
      <w:kern w:val="2"/>
      <w:sz w:val="32"/>
      <w:szCs w:val="32"/>
    </w:rPr>
  </w:style>
  <w:style w:type="character" w:customStyle="1" w:styleId="127">
    <w:name w:val="正文文本 2 Char1"/>
    <w:autoRedefine/>
    <w:qFormat/>
    <w:uiPriority w:val="0"/>
    <w:rPr>
      <w:rFonts w:ascii="Times New Roman" w:hAnsi="Times New Roman" w:eastAsia="宋体" w:cs="Times New Roman"/>
      <w:szCs w:val="24"/>
    </w:rPr>
  </w:style>
  <w:style w:type="character" w:customStyle="1" w:styleId="128">
    <w:name w:val="font41"/>
    <w:autoRedefine/>
    <w:qFormat/>
    <w:uiPriority w:val="0"/>
    <w:rPr>
      <w:rFonts w:ascii="宋体" w:hAnsi="宋体" w:eastAsia="宋体" w:cs="宋体"/>
      <w:color w:val="000000"/>
      <w:sz w:val="20"/>
      <w:szCs w:val="20"/>
      <w:u w:val="none"/>
    </w:rPr>
  </w:style>
  <w:style w:type="character" w:customStyle="1" w:styleId="129">
    <w:name w:val="BOD 4 Char Char"/>
    <w:autoRedefine/>
    <w:qFormat/>
    <w:uiPriority w:val="0"/>
    <w:rPr>
      <w:rFonts w:ascii="Arial" w:hAnsi="Arial" w:eastAsia="黑体" w:cs="Times New Roman"/>
      <w:b/>
      <w:bCs/>
      <w:sz w:val="24"/>
      <w:szCs w:val="24"/>
    </w:rPr>
  </w:style>
  <w:style w:type="character" w:customStyle="1" w:styleId="130">
    <w:name w:val="Heading 1 Char"/>
    <w:autoRedefine/>
    <w:qFormat/>
    <w:uiPriority w:val="0"/>
    <w:rPr>
      <w:rFonts w:cs="Times New Roman"/>
      <w:b/>
      <w:bCs/>
      <w:kern w:val="44"/>
      <w:sz w:val="44"/>
      <w:szCs w:val="44"/>
    </w:rPr>
  </w:style>
  <w:style w:type="character" w:customStyle="1" w:styleId="131">
    <w:name w:val="txt1"/>
    <w:autoRedefine/>
    <w:qFormat/>
    <w:uiPriority w:val="0"/>
    <w:rPr>
      <w:rFonts w:ascii="ˎ̥" w:hAnsi="ˎ̥"/>
      <w:sz w:val="18"/>
      <w:szCs w:val="18"/>
    </w:rPr>
  </w:style>
  <w:style w:type="character" w:customStyle="1" w:styleId="132">
    <w:name w:val="Plain Text Char"/>
    <w:autoRedefine/>
    <w:qFormat/>
    <w:uiPriority w:val="0"/>
    <w:rPr>
      <w:rFonts w:ascii="宋体" w:hAnsi="Courier New" w:cs="Courier New"/>
      <w:kern w:val="0"/>
      <w:sz w:val="21"/>
      <w:szCs w:val="21"/>
    </w:rPr>
  </w:style>
  <w:style w:type="character" w:customStyle="1" w:styleId="133">
    <w:name w:val="Char Char1"/>
    <w:autoRedefine/>
    <w:qFormat/>
    <w:uiPriority w:val="0"/>
    <w:rPr>
      <w:kern w:val="2"/>
      <w:sz w:val="21"/>
      <w:szCs w:val="24"/>
    </w:rPr>
  </w:style>
  <w:style w:type="paragraph" w:customStyle="1" w:styleId="134">
    <w:name w:val="￥正文"/>
    <w:basedOn w:val="1"/>
    <w:autoRedefine/>
    <w:qFormat/>
    <w:uiPriority w:val="0"/>
    <w:pPr>
      <w:spacing w:line="360" w:lineRule="auto"/>
      <w:ind w:firstLine="200" w:firstLineChars="200"/>
    </w:pPr>
    <w:rPr>
      <w:rFonts w:ascii="Calibri" w:hAnsi="Calibri"/>
      <w:kern w:val="0"/>
      <w:sz w:val="24"/>
      <w:szCs w:val="20"/>
    </w:rPr>
  </w:style>
  <w:style w:type="character" w:customStyle="1" w:styleId="135">
    <w:name w:val="Char Char22"/>
    <w:autoRedefine/>
    <w:qFormat/>
    <w:uiPriority w:val="0"/>
    <w:rPr>
      <w:rFonts w:ascii="Arial" w:hAnsi="Arial" w:eastAsia="黑体"/>
      <w:b/>
      <w:bCs/>
      <w:kern w:val="2"/>
      <w:sz w:val="24"/>
      <w:szCs w:val="24"/>
    </w:rPr>
  </w:style>
  <w:style w:type="character" w:customStyle="1" w:styleId="136">
    <w:name w:val="标题 1 Char Char"/>
    <w:autoRedefine/>
    <w:qFormat/>
    <w:uiPriority w:val="0"/>
    <w:rPr>
      <w:rFonts w:eastAsia="宋体"/>
      <w:b/>
      <w:spacing w:val="-2"/>
      <w:sz w:val="24"/>
      <w:lang w:val="en-US" w:eastAsia="zh-CN" w:bidi="ar-SA"/>
    </w:rPr>
  </w:style>
  <w:style w:type="character" w:customStyle="1" w:styleId="137">
    <w:name w:val="Char Char20"/>
    <w:autoRedefine/>
    <w:qFormat/>
    <w:uiPriority w:val="0"/>
    <w:rPr>
      <w:rFonts w:ascii="Arial" w:hAnsi="Arial" w:eastAsia="黑体"/>
      <w:kern w:val="2"/>
      <w:sz w:val="24"/>
      <w:szCs w:val="24"/>
    </w:rPr>
  </w:style>
  <w:style w:type="character" w:customStyle="1" w:styleId="138">
    <w:name w:val="wj1"/>
    <w:autoRedefine/>
    <w:qFormat/>
    <w:uiPriority w:val="0"/>
    <w:rPr>
      <w:color w:val="000000"/>
      <w:sz w:val="18"/>
      <w:szCs w:val="18"/>
      <w:u w:val="none"/>
    </w:rPr>
  </w:style>
  <w:style w:type="character" w:customStyle="1" w:styleId="139">
    <w:name w:val="font91"/>
    <w:basedOn w:val="55"/>
    <w:autoRedefine/>
    <w:qFormat/>
    <w:uiPriority w:val="0"/>
    <w:rPr>
      <w:rFonts w:ascii="Arial" w:hAnsi="Arial" w:cs="Arial"/>
      <w:b/>
      <w:color w:val="auto"/>
      <w:sz w:val="20"/>
      <w:szCs w:val="20"/>
      <w:u w:val="none"/>
    </w:rPr>
  </w:style>
  <w:style w:type="character" w:customStyle="1" w:styleId="140">
    <w:name w:val="Char Char17"/>
    <w:autoRedefine/>
    <w:qFormat/>
    <w:uiPriority w:val="0"/>
    <w:rPr>
      <w:rFonts w:ascii="仿宋_GB2312" w:hAnsi="宋体" w:cs="Arial"/>
      <w:b/>
      <w:bCs/>
      <w:color w:val="000000"/>
      <w:kern w:val="2"/>
      <w:sz w:val="24"/>
      <w:szCs w:val="24"/>
    </w:rPr>
  </w:style>
  <w:style w:type="character" w:customStyle="1" w:styleId="141">
    <w:name w:val="font11"/>
    <w:basedOn w:val="55"/>
    <w:autoRedefine/>
    <w:qFormat/>
    <w:uiPriority w:val="0"/>
    <w:rPr>
      <w:rFonts w:ascii="Times New Roman" w:hAnsi="Times New Roman" w:cs="Times New Roman"/>
      <w:color w:val="000000"/>
      <w:sz w:val="20"/>
      <w:szCs w:val="20"/>
      <w:u w:val="none"/>
    </w:rPr>
  </w:style>
  <w:style w:type="character" w:customStyle="1" w:styleId="142">
    <w:name w:val="Normal Indent Char"/>
    <w:autoRedefine/>
    <w:qFormat/>
    <w:uiPriority w:val="0"/>
    <w:rPr>
      <w:sz w:val="20"/>
    </w:rPr>
  </w:style>
  <w:style w:type="character" w:customStyle="1" w:styleId="143">
    <w:name w:val="正文文本 3 Char1"/>
    <w:autoRedefine/>
    <w:qFormat/>
    <w:uiPriority w:val="0"/>
    <w:rPr>
      <w:rFonts w:ascii="Times New Roman" w:hAnsi="Times New Roman" w:eastAsia="宋体" w:cs="Times New Roman"/>
      <w:sz w:val="16"/>
      <w:szCs w:val="16"/>
    </w:rPr>
  </w:style>
  <w:style w:type="character" w:customStyle="1" w:styleId="144">
    <w:name w:val="表正文 Char"/>
    <w:autoRedefine/>
    <w:qFormat/>
    <w:uiPriority w:val="0"/>
    <w:rPr>
      <w:rFonts w:ascii="Times New Roman" w:hAnsi="Times New Roman" w:eastAsia="宋体" w:cs="Times New Roman"/>
      <w:szCs w:val="24"/>
    </w:rPr>
  </w:style>
  <w:style w:type="character" w:customStyle="1" w:styleId="145">
    <w:name w:val="Header Char"/>
    <w:autoRedefine/>
    <w:qFormat/>
    <w:uiPriority w:val="0"/>
    <w:rPr>
      <w:rFonts w:ascii="Calibri" w:hAnsi="Calibri" w:eastAsia="宋体" w:cs="Times New Roman"/>
      <w:sz w:val="18"/>
      <w:szCs w:val="18"/>
    </w:rPr>
  </w:style>
  <w:style w:type="character" w:customStyle="1" w:styleId="146">
    <w:name w:val="cn1"/>
    <w:autoRedefine/>
    <w:qFormat/>
    <w:uiPriority w:val="0"/>
  </w:style>
  <w:style w:type="character" w:customStyle="1" w:styleId="147">
    <w:name w:val="样式7 Char"/>
    <w:autoRedefine/>
    <w:qFormat/>
    <w:uiPriority w:val="0"/>
    <w:rPr>
      <w:rFonts w:eastAsia="宋体" w:cs="宋体"/>
      <w:kern w:val="2"/>
      <w:sz w:val="24"/>
      <w:szCs w:val="24"/>
      <w:lang w:val="en-US" w:eastAsia="zh-CN" w:bidi="ar-SA"/>
    </w:rPr>
  </w:style>
  <w:style w:type="paragraph" w:customStyle="1" w:styleId="148">
    <w:name w:val="列出段落2"/>
    <w:basedOn w:val="1"/>
    <w:autoRedefine/>
    <w:qFormat/>
    <w:uiPriority w:val="0"/>
    <w:pPr>
      <w:widowControl/>
      <w:adjustRightInd w:val="0"/>
      <w:snapToGrid w:val="0"/>
      <w:spacing w:line="360" w:lineRule="auto"/>
      <w:ind w:firstLine="200" w:firstLineChars="200"/>
      <w:jc w:val="left"/>
    </w:pPr>
    <w:rPr>
      <w:rFonts w:ascii="微软雅黑" w:hAnsi="微软雅黑" w:eastAsia="微软雅黑" w:cs="宋体"/>
      <w:sz w:val="24"/>
      <w:szCs w:val="21"/>
    </w:rPr>
  </w:style>
  <w:style w:type="character" w:customStyle="1" w:styleId="149">
    <w:name w:val="Char Char13"/>
    <w:autoRedefine/>
    <w:qFormat/>
    <w:uiPriority w:val="0"/>
    <w:rPr>
      <w:b/>
      <w:bCs/>
      <w:kern w:val="2"/>
      <w:sz w:val="21"/>
      <w:szCs w:val="24"/>
    </w:rPr>
  </w:style>
  <w:style w:type="character" w:customStyle="1" w:styleId="150">
    <w:name w:val="纯文本 Char2"/>
    <w:autoRedefine/>
    <w:qFormat/>
    <w:uiPriority w:val="0"/>
    <w:rPr>
      <w:rFonts w:ascii="宋体" w:hAnsi="Courier New" w:eastAsia="宋体" w:cs="Courier New"/>
      <w:szCs w:val="21"/>
    </w:rPr>
  </w:style>
  <w:style w:type="character" w:customStyle="1" w:styleId="151">
    <w:name w:val="Char Char10"/>
    <w:autoRedefine/>
    <w:qFormat/>
    <w:uiPriority w:val="0"/>
    <w:rPr>
      <w:kern w:val="2"/>
      <w:sz w:val="21"/>
      <w:szCs w:val="24"/>
      <w:shd w:val="clear" w:color="auto" w:fill="000080"/>
    </w:rPr>
  </w:style>
  <w:style w:type="character" w:customStyle="1" w:styleId="152">
    <w:name w:val="未处理的提及"/>
    <w:autoRedefine/>
    <w:qFormat/>
    <w:uiPriority w:val="0"/>
    <w:rPr>
      <w:color w:val="605E5C"/>
      <w:shd w:val="clear" w:color="auto" w:fill="E1DFDD"/>
    </w:rPr>
  </w:style>
  <w:style w:type="paragraph" w:customStyle="1" w:styleId="153">
    <w:name w:val="普通段落"/>
    <w:basedOn w:val="1"/>
    <w:autoRedefine/>
    <w:qFormat/>
    <w:uiPriority w:val="0"/>
    <w:pPr>
      <w:spacing w:after="240" w:line="276" w:lineRule="auto"/>
    </w:pPr>
    <w:rPr>
      <w:rFonts w:ascii="Arial" w:hAnsi="Arial"/>
      <w:kern w:val="0"/>
      <w:sz w:val="20"/>
      <w:szCs w:val="20"/>
    </w:rPr>
  </w:style>
  <w:style w:type="character" w:customStyle="1" w:styleId="154">
    <w:name w:val="纯文本 Char1"/>
    <w:autoRedefine/>
    <w:qFormat/>
    <w:uiPriority w:val="0"/>
    <w:rPr>
      <w:rFonts w:ascii="宋体" w:hAnsi="Courier New" w:eastAsia="宋体"/>
      <w:kern w:val="2"/>
      <w:sz w:val="24"/>
      <w:szCs w:val="24"/>
      <w:lang w:val="en-US" w:eastAsia="zh-CN" w:bidi="ar-SA"/>
    </w:rPr>
  </w:style>
  <w:style w:type="character" w:customStyle="1" w:styleId="155">
    <w:name w:val="页脚 Char"/>
    <w:autoRedefine/>
    <w:qFormat/>
    <w:uiPriority w:val="0"/>
    <w:rPr>
      <w:rFonts w:eastAsia="Calibri"/>
      <w:sz w:val="21"/>
    </w:rPr>
  </w:style>
  <w:style w:type="character" w:customStyle="1" w:styleId="156">
    <w:name w:val="正文文字缩进4字符 Char"/>
    <w:autoRedefine/>
    <w:qFormat/>
    <w:uiPriority w:val="0"/>
    <w:rPr>
      <w:rFonts w:ascii="Times New Roman" w:hAnsi="Times New Roman" w:eastAsia="宋体" w:cs="Times New Roman"/>
      <w:sz w:val="24"/>
      <w:szCs w:val="24"/>
    </w:rPr>
  </w:style>
  <w:style w:type="character" w:customStyle="1" w:styleId="157">
    <w:name w:val="正文文本缩进 字符"/>
    <w:autoRedefine/>
    <w:qFormat/>
    <w:uiPriority w:val="0"/>
    <w:rPr>
      <w:rFonts w:ascii="宋体" w:hAnsi="Courier New"/>
      <w:spacing w:val="-4"/>
      <w:sz w:val="18"/>
    </w:rPr>
  </w:style>
  <w:style w:type="character" w:customStyle="1" w:styleId="158">
    <w:name w:val="Heading 3 - old Char"/>
    <w:autoRedefine/>
    <w:qFormat/>
    <w:uiPriority w:val="0"/>
    <w:rPr>
      <w:rFonts w:ascii="Times New Roman" w:hAnsi="Times New Roman" w:eastAsia="宋体" w:cs="Times New Roman"/>
      <w:b/>
      <w:bCs/>
      <w:sz w:val="32"/>
      <w:szCs w:val="32"/>
    </w:rPr>
  </w:style>
  <w:style w:type="character" w:customStyle="1" w:styleId="159">
    <w:name w:val="H4 Char"/>
    <w:autoRedefine/>
    <w:qFormat/>
    <w:uiPriority w:val="0"/>
    <w:rPr>
      <w:rFonts w:ascii="Arial" w:hAnsi="Arial" w:eastAsia="黑体" w:cs="Times New Roman"/>
      <w:b/>
      <w:bCs/>
      <w:sz w:val="28"/>
      <w:szCs w:val="28"/>
    </w:rPr>
  </w:style>
  <w:style w:type="character" w:customStyle="1" w:styleId="160">
    <w:name w:val="纯文本 字符"/>
    <w:autoRedefine/>
    <w:qFormat/>
    <w:uiPriority w:val="0"/>
    <w:rPr>
      <w:rFonts w:ascii="宋体" w:hAnsi="Courier New"/>
      <w:sz w:val="24"/>
      <w:szCs w:val="24"/>
    </w:rPr>
  </w:style>
  <w:style w:type="character" w:customStyle="1" w:styleId="161">
    <w:name w:val="Char Char15"/>
    <w:autoRedefine/>
    <w:qFormat/>
    <w:uiPriority w:val="0"/>
    <w:rPr>
      <w:rFonts w:hAnsi="宋体" w:eastAsia="仿宋_GB2312"/>
      <w:b/>
      <w:bCs/>
      <w:kern w:val="2"/>
      <w:sz w:val="24"/>
    </w:rPr>
  </w:style>
  <w:style w:type="character" w:customStyle="1" w:styleId="162">
    <w:name w:val="Footer Char"/>
    <w:autoRedefine/>
    <w:qFormat/>
    <w:uiPriority w:val="0"/>
    <w:rPr>
      <w:rFonts w:ascii="Calibri" w:hAnsi="Calibri" w:eastAsia="宋体" w:cs="Times New Roman"/>
      <w:sz w:val="18"/>
      <w:szCs w:val="18"/>
    </w:rPr>
  </w:style>
  <w:style w:type="paragraph" w:customStyle="1" w:styleId="163">
    <w:name w:val="def正文"/>
    <w:basedOn w:val="22"/>
    <w:autoRedefine/>
    <w:qFormat/>
    <w:uiPriority w:val="0"/>
    <w:pPr>
      <w:widowControl/>
      <w:spacing w:after="0" w:line="360" w:lineRule="auto"/>
      <w:ind w:firstLine="510"/>
      <w:jc w:val="left"/>
    </w:pPr>
    <w:rPr>
      <w:sz w:val="24"/>
    </w:rPr>
  </w:style>
  <w:style w:type="character" w:customStyle="1" w:styleId="164">
    <w:name w:val="font51"/>
    <w:basedOn w:val="55"/>
    <w:autoRedefine/>
    <w:qFormat/>
    <w:uiPriority w:val="0"/>
    <w:rPr>
      <w:rFonts w:ascii="宋体" w:hAnsi="宋体" w:eastAsia="宋体" w:cs="宋体"/>
      <w:color w:val="auto"/>
      <w:sz w:val="18"/>
      <w:szCs w:val="18"/>
      <w:u w:val="none"/>
    </w:rPr>
  </w:style>
  <w:style w:type="character" w:customStyle="1" w:styleId="165">
    <w:name w:val="普通文字 Char Char"/>
    <w:autoRedefine/>
    <w:qFormat/>
    <w:uiPriority w:val="0"/>
    <w:rPr>
      <w:rFonts w:ascii="宋体" w:hAnsi="Courier New" w:eastAsia="宋体" w:cs="Times New Roman"/>
      <w:szCs w:val="20"/>
    </w:rPr>
  </w:style>
  <w:style w:type="character" w:customStyle="1" w:styleId="166">
    <w:name w:val="正文文本 Char"/>
    <w:autoRedefine/>
    <w:qFormat/>
    <w:uiPriority w:val="0"/>
    <w:rPr>
      <w:rFonts w:ascii="Times New Roman" w:hAnsi="Times New Roman" w:eastAsia="宋体" w:cs="Times New Roman"/>
      <w:szCs w:val="24"/>
    </w:rPr>
  </w:style>
  <w:style w:type="character" w:customStyle="1" w:styleId="167">
    <w:name w:val="3zw"/>
    <w:autoRedefine/>
    <w:qFormat/>
    <w:uiPriority w:val="0"/>
  </w:style>
  <w:style w:type="character" w:customStyle="1" w:styleId="168">
    <w:name w:val="font71"/>
    <w:autoRedefine/>
    <w:qFormat/>
    <w:uiPriority w:val="0"/>
    <w:rPr>
      <w:rFonts w:ascii="Arial" w:hAnsi="Arial" w:cs="Arial"/>
      <w:color w:val="auto"/>
      <w:sz w:val="20"/>
      <w:szCs w:val="20"/>
      <w:u w:val="none"/>
    </w:rPr>
  </w:style>
  <w:style w:type="character" w:customStyle="1" w:styleId="169">
    <w:name w:val="标题 Char1"/>
    <w:autoRedefine/>
    <w:qFormat/>
    <w:uiPriority w:val="0"/>
    <w:rPr>
      <w:rFonts w:ascii="Cambria" w:hAnsi="Cambria" w:eastAsia="宋体" w:cs="Times New Roman"/>
      <w:b/>
      <w:bCs/>
      <w:sz w:val="32"/>
      <w:szCs w:val="32"/>
    </w:rPr>
  </w:style>
  <w:style w:type="paragraph" w:customStyle="1" w:styleId="170">
    <w:name w:val="标书正文格式"/>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171">
    <w:name w:val="正文缩进 字符"/>
    <w:autoRedefine/>
    <w:qFormat/>
    <w:uiPriority w:val="0"/>
    <w:rPr>
      <w:rFonts w:eastAsia="宋体"/>
    </w:rPr>
  </w:style>
  <w:style w:type="character" w:customStyle="1" w:styleId="172">
    <w:name w:val="A7"/>
    <w:autoRedefine/>
    <w:qFormat/>
    <w:uiPriority w:val="0"/>
    <w:rPr>
      <w:rFonts w:ascii="HelveticaNeueLT Std Lt" w:hAnsi="HelveticaNeueLT Std Lt" w:eastAsia="HelveticaNeueLT Std Lt" w:cs="HelveticaNeueLT Std Lt"/>
      <w:color w:val="000000"/>
      <w:sz w:val="20"/>
      <w:szCs w:val="20"/>
    </w:rPr>
  </w:style>
  <w:style w:type="character" w:customStyle="1" w:styleId="173">
    <w:name w:val="Balloon Text Char"/>
    <w:autoRedefine/>
    <w:qFormat/>
    <w:uiPriority w:val="0"/>
    <w:rPr>
      <w:rFonts w:cs="Times New Roman"/>
      <w:sz w:val="18"/>
      <w:szCs w:val="18"/>
    </w:rPr>
  </w:style>
  <w:style w:type="character" w:customStyle="1" w:styleId="174">
    <w:name w:val="批注框文本 Char1"/>
    <w:autoRedefine/>
    <w:qFormat/>
    <w:uiPriority w:val="0"/>
    <w:rPr>
      <w:rFonts w:ascii="Times New Roman" w:hAnsi="Times New Roman" w:eastAsia="宋体" w:cs="Times New Roman"/>
      <w:sz w:val="18"/>
      <w:szCs w:val="18"/>
    </w:rPr>
  </w:style>
  <w:style w:type="paragraph" w:customStyle="1" w:styleId="175">
    <w:name w:val="彩色列表 - 着色 11"/>
    <w:basedOn w:val="1"/>
    <w:autoRedefine/>
    <w:qFormat/>
    <w:uiPriority w:val="0"/>
    <w:pPr>
      <w:ind w:firstLine="200" w:firstLineChars="200"/>
    </w:pPr>
  </w:style>
  <w:style w:type="character" w:customStyle="1" w:styleId="176">
    <w:name w:val="正文文本缩进 2 Char1"/>
    <w:autoRedefine/>
    <w:qFormat/>
    <w:uiPriority w:val="0"/>
    <w:rPr>
      <w:rFonts w:ascii="Times New Roman" w:hAnsi="Times New Roman" w:eastAsia="宋体" w:cs="Times New Roman"/>
      <w:szCs w:val="24"/>
    </w:rPr>
  </w:style>
  <w:style w:type="character" w:customStyle="1" w:styleId="177">
    <w:name w:val="普通 (Web) Char"/>
    <w:autoRedefine/>
    <w:qFormat/>
    <w:uiPriority w:val="0"/>
    <w:rPr>
      <w:rFonts w:ascii="宋体" w:hAnsi="宋体" w:eastAsia="宋体" w:cs="Times New Roman"/>
      <w:kern w:val="0"/>
      <w:sz w:val="24"/>
      <w:szCs w:val="24"/>
    </w:rPr>
  </w:style>
  <w:style w:type="character" w:customStyle="1" w:styleId="178">
    <w:name w:val="纯文本 Char3"/>
    <w:autoRedefine/>
    <w:qFormat/>
    <w:uiPriority w:val="0"/>
    <w:rPr>
      <w:rFonts w:ascii="宋体" w:hAnsi="Courier New" w:eastAsia="宋体"/>
      <w:sz w:val="24"/>
      <w:szCs w:val="24"/>
    </w:rPr>
  </w:style>
  <w:style w:type="character" w:customStyle="1" w:styleId="179">
    <w:name w:val="正文首行缩进 Char1"/>
    <w:autoRedefine/>
    <w:qFormat/>
    <w:uiPriority w:val="0"/>
    <w:rPr>
      <w:rFonts w:ascii="Times New Roman" w:hAnsi="Times New Roman" w:eastAsia="宋体" w:cs="Times New Roman"/>
      <w:szCs w:val="24"/>
    </w:rPr>
  </w:style>
  <w:style w:type="character" w:customStyle="1" w:styleId="180">
    <w:name w:val="style551"/>
    <w:autoRedefine/>
    <w:qFormat/>
    <w:uiPriority w:val="0"/>
    <w:rPr>
      <w:rFonts w:ascii="Arial" w:hAnsi="Arial" w:cs="Arial"/>
      <w:color w:val="333333"/>
      <w:sz w:val="18"/>
      <w:szCs w:val="18"/>
    </w:rPr>
  </w:style>
  <w:style w:type="paragraph" w:customStyle="1" w:styleId="181">
    <w:name w:val="文章正文"/>
    <w:basedOn w:val="1"/>
    <w:autoRedefine/>
    <w:qFormat/>
    <w:uiPriority w:val="0"/>
    <w:pPr>
      <w:spacing w:line="360" w:lineRule="auto"/>
      <w:ind w:firstLine="200" w:firstLineChars="200"/>
      <w:jc w:val="left"/>
    </w:pPr>
    <w:rPr>
      <w:rFonts w:ascii="宋体" w:hAnsi="宋体"/>
      <w:kern w:val="0"/>
      <w:sz w:val="24"/>
    </w:rPr>
  </w:style>
  <w:style w:type="character" w:customStyle="1" w:styleId="182">
    <w:name w:val="font81"/>
    <w:autoRedefine/>
    <w:qFormat/>
    <w:uiPriority w:val="0"/>
    <w:rPr>
      <w:rFonts w:ascii="宋体" w:hAnsi="宋体" w:eastAsia="宋体" w:cs="宋体"/>
      <w:color w:val="000000"/>
      <w:sz w:val="20"/>
      <w:szCs w:val="20"/>
      <w:u w:val="none"/>
      <w:vertAlign w:val="superscript"/>
    </w:rPr>
  </w:style>
  <w:style w:type="character" w:customStyle="1" w:styleId="183">
    <w:name w:val="Body Text Indent 3 Char"/>
    <w:autoRedefine/>
    <w:qFormat/>
    <w:uiPriority w:val="0"/>
    <w:rPr>
      <w:rFonts w:cs="Times New Roman"/>
      <w:kern w:val="2"/>
      <w:sz w:val="16"/>
      <w:szCs w:val="16"/>
    </w:rPr>
  </w:style>
  <w:style w:type="character" w:customStyle="1" w:styleId="184">
    <w:name w:val="Char Char16"/>
    <w:autoRedefine/>
    <w:qFormat/>
    <w:uiPriority w:val="0"/>
    <w:rPr>
      <w:rFonts w:ascii="宋体" w:hAnsi="Courier New"/>
      <w:spacing w:val="-4"/>
      <w:kern w:val="2"/>
      <w:sz w:val="18"/>
    </w:rPr>
  </w:style>
  <w:style w:type="character" w:customStyle="1" w:styleId="185">
    <w:name w:val="Char Char4"/>
    <w:autoRedefine/>
    <w:qFormat/>
    <w:uiPriority w:val="0"/>
    <w:rPr>
      <w:rFonts w:ascii="宋体" w:hAnsi="Courier New" w:eastAsia="宋体"/>
      <w:kern w:val="2"/>
      <w:sz w:val="24"/>
      <w:szCs w:val="24"/>
      <w:lang w:val="en-US" w:eastAsia="zh-CN" w:bidi="ar-SA"/>
    </w:rPr>
  </w:style>
  <w:style w:type="character" w:customStyle="1" w:styleId="186">
    <w:name w:val="正文文本缩进 3 Char1"/>
    <w:autoRedefine/>
    <w:qFormat/>
    <w:uiPriority w:val="0"/>
    <w:rPr>
      <w:rFonts w:ascii="Times New Roman" w:hAnsi="Times New Roman" w:eastAsia="宋体" w:cs="Times New Roman"/>
      <w:sz w:val="16"/>
      <w:szCs w:val="16"/>
    </w:rPr>
  </w:style>
  <w:style w:type="character" w:customStyle="1" w:styleId="187">
    <w:name w:val="Char Char7"/>
    <w:autoRedefine/>
    <w:qFormat/>
    <w:uiPriority w:val="0"/>
    <w:rPr>
      <w:rFonts w:eastAsia="宋体"/>
      <w:kern w:val="2"/>
      <w:sz w:val="21"/>
      <w:lang w:val="en-US" w:eastAsia="zh-CN" w:bidi="ar-SA"/>
    </w:rPr>
  </w:style>
  <w:style w:type="paragraph" w:customStyle="1" w:styleId="188">
    <w:name w:val="A正文"/>
    <w:basedOn w:val="1"/>
    <w:autoRedefine/>
    <w:qFormat/>
    <w:uiPriority w:val="0"/>
    <w:pPr>
      <w:spacing w:line="360" w:lineRule="auto"/>
      <w:ind w:firstLine="200" w:firstLineChars="200"/>
    </w:pPr>
    <w:rPr>
      <w:kern w:val="0"/>
      <w:sz w:val="20"/>
    </w:rPr>
  </w:style>
  <w:style w:type="paragraph" w:customStyle="1" w:styleId="189">
    <w:name w:val="正文1"/>
    <w:basedOn w:val="1"/>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190">
    <w:name w:val="Char Char111"/>
    <w:autoRedefine/>
    <w:qFormat/>
    <w:uiPriority w:val="0"/>
    <w:rPr>
      <w:kern w:val="2"/>
      <w:sz w:val="28"/>
      <w:szCs w:val="24"/>
    </w:rPr>
  </w:style>
  <w:style w:type="paragraph" w:customStyle="1" w:styleId="191">
    <w:name w:val="粘贴正文"/>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paragraph" w:customStyle="1" w:styleId="192">
    <w:name w:val="缺省文本"/>
    <w:basedOn w:val="1"/>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193">
    <w:name w:val="Heading 7 Char"/>
    <w:autoRedefine/>
    <w:qFormat/>
    <w:uiPriority w:val="0"/>
    <w:rPr>
      <w:rFonts w:cs="Times New Roman"/>
      <w:b/>
      <w:bCs/>
      <w:kern w:val="0"/>
      <w:sz w:val="24"/>
      <w:szCs w:val="24"/>
    </w:rPr>
  </w:style>
  <w:style w:type="character" w:customStyle="1" w:styleId="194">
    <w:name w:val="font21"/>
    <w:autoRedefine/>
    <w:qFormat/>
    <w:uiPriority w:val="0"/>
    <w:rPr>
      <w:rFonts w:ascii="宋体" w:hAnsi="宋体" w:eastAsia="宋体" w:cs="宋体"/>
      <w:color w:val="000000"/>
      <w:sz w:val="20"/>
      <w:szCs w:val="20"/>
      <w:u w:val="none"/>
    </w:rPr>
  </w:style>
  <w:style w:type="character" w:customStyle="1" w:styleId="195">
    <w:name w:val="文档结构图 Char1"/>
    <w:autoRedefine/>
    <w:qFormat/>
    <w:uiPriority w:val="0"/>
    <w:rPr>
      <w:rFonts w:ascii="宋体" w:hAnsi="Times New Roman" w:eastAsia="宋体" w:cs="Times New Roman"/>
      <w:sz w:val="18"/>
      <w:szCs w:val="18"/>
    </w:rPr>
  </w:style>
  <w:style w:type="character" w:customStyle="1" w:styleId="196">
    <w:name w:val="纯文本 字符1"/>
    <w:autoRedefine/>
    <w:qFormat/>
    <w:uiPriority w:val="0"/>
    <w:rPr>
      <w:rFonts w:ascii="宋体" w:hAnsi="Courier New"/>
      <w:sz w:val="24"/>
      <w:szCs w:val="24"/>
    </w:rPr>
  </w:style>
  <w:style w:type="character" w:customStyle="1" w:styleId="197">
    <w:name w:val="Char Char19"/>
    <w:autoRedefine/>
    <w:qFormat/>
    <w:uiPriority w:val="0"/>
    <w:rPr>
      <w:rFonts w:ascii="Arial" w:hAnsi="Arial" w:eastAsia="黑体"/>
      <w:kern w:val="2"/>
      <w:sz w:val="21"/>
      <w:szCs w:val="21"/>
    </w:rPr>
  </w:style>
  <w:style w:type="paragraph" w:customStyle="1" w:styleId="198">
    <w:name w:val="Item List"/>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199">
    <w:name w:val="Char Char9"/>
    <w:autoRedefine/>
    <w:qFormat/>
    <w:uiPriority w:val="0"/>
    <w:rPr>
      <w:rFonts w:eastAsia="仿宋_GB2312"/>
      <w:kern w:val="2"/>
      <w:sz w:val="18"/>
    </w:rPr>
  </w:style>
  <w:style w:type="character" w:customStyle="1" w:styleId="200">
    <w:name w:val="Heading 6 Char"/>
    <w:autoRedefine/>
    <w:qFormat/>
    <w:uiPriority w:val="0"/>
    <w:rPr>
      <w:rFonts w:ascii="Cambria" w:hAnsi="Cambria" w:eastAsia="宋体" w:cs="Times New Roman"/>
      <w:b/>
      <w:bCs/>
      <w:kern w:val="0"/>
      <w:sz w:val="24"/>
      <w:szCs w:val="24"/>
    </w:rPr>
  </w:style>
  <w:style w:type="paragraph" w:customStyle="1" w:styleId="201">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02">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03">
    <w:name w:val="Item Step"/>
    <w:basedOn w:val="1"/>
    <w:autoRedefine/>
    <w:qFormat/>
    <w:uiPriority w:val="0"/>
    <w:pPr>
      <w:widowControl/>
      <w:numPr>
        <w:ilvl w:val="0"/>
        <w:numId w:val="1"/>
      </w:numPr>
      <w:spacing w:after="50" w:afterLines="50"/>
      <w:jc w:val="left"/>
    </w:pPr>
  </w:style>
  <w:style w:type="paragraph" w:customStyle="1" w:styleId="204">
    <w:name w:val="Char11"/>
    <w:basedOn w:val="1"/>
    <w:autoRedefine/>
    <w:qFormat/>
    <w:uiPriority w:val="0"/>
    <w:rPr>
      <w:rFonts w:ascii="仿宋_GB2312" w:hAnsi="宋体" w:eastAsia="仿宋_GB2312" w:cs="宋体"/>
      <w:b/>
      <w:sz w:val="32"/>
      <w:szCs w:val="32"/>
    </w:rPr>
  </w:style>
  <w:style w:type="paragraph" w:customStyle="1" w:styleId="205">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06">
    <w:name w:val="样式1"/>
    <w:basedOn w:val="1"/>
    <w:autoRedefine/>
    <w:qFormat/>
    <w:uiPriority w:val="0"/>
    <w:pPr>
      <w:adjustRightInd w:val="0"/>
      <w:snapToGrid w:val="0"/>
      <w:spacing w:line="360" w:lineRule="auto"/>
      <w:ind w:left="150" w:leftChars="150" w:firstLine="200" w:firstLineChars="200"/>
      <w:textAlignment w:val="baseline"/>
    </w:pPr>
    <w:rPr>
      <w:sz w:val="24"/>
      <w:szCs w:val="20"/>
    </w:rPr>
  </w:style>
  <w:style w:type="paragraph" w:customStyle="1" w:styleId="207">
    <w:name w:val="正文文本1"/>
    <w:basedOn w:val="1"/>
    <w:autoRedefine/>
    <w:qFormat/>
    <w:uiPriority w:val="0"/>
    <w:pPr>
      <w:snapToGrid w:val="0"/>
      <w:spacing w:before="120" w:line="440" w:lineRule="atLeast"/>
      <w:ind w:firstLine="200" w:firstLineChars="200"/>
      <w:textAlignment w:val="baseline"/>
    </w:pPr>
    <w:rPr>
      <w:rFonts w:ascii="宋体" w:hAnsi="宋体"/>
      <w:spacing w:val="2"/>
      <w:sz w:val="28"/>
      <w:szCs w:val="20"/>
    </w:rPr>
  </w:style>
  <w:style w:type="paragraph" w:customStyle="1" w:styleId="208">
    <w:name w:val="正文文本缩进 21"/>
    <w:basedOn w:val="1"/>
    <w:autoRedefine/>
    <w:qFormat/>
    <w:uiPriority w:val="0"/>
    <w:pPr>
      <w:autoSpaceDE w:val="0"/>
      <w:autoSpaceDN w:val="0"/>
      <w:adjustRightInd w:val="0"/>
      <w:spacing w:line="360" w:lineRule="auto"/>
      <w:ind w:firstLine="200" w:firstLineChars="200"/>
      <w:textAlignment w:val="baseline"/>
    </w:pPr>
    <w:rPr>
      <w:sz w:val="24"/>
      <w:szCs w:val="20"/>
    </w:rPr>
  </w:style>
  <w:style w:type="paragraph" w:customStyle="1" w:styleId="209">
    <w:name w:val="Block"/>
    <w:basedOn w:val="1"/>
    <w:next w:val="104"/>
    <w:autoRedefine/>
    <w:qFormat/>
    <w:uiPriority w:val="0"/>
    <w:pPr>
      <w:tabs>
        <w:tab w:val="left" w:pos="0"/>
      </w:tabs>
    </w:pPr>
    <w:rPr>
      <w:rFonts w:ascii="Arial" w:hAnsi="Arial" w:eastAsia="楷体_GB2312"/>
      <w:color w:val="000080"/>
      <w:sz w:val="28"/>
      <w:szCs w:val="28"/>
    </w:rPr>
  </w:style>
  <w:style w:type="paragraph" w:customStyle="1" w:styleId="210">
    <w:name w:val="Char Char1 Char11"/>
    <w:basedOn w:val="1"/>
    <w:autoRedefine/>
    <w:qFormat/>
    <w:uiPriority w:val="0"/>
    <w:pPr>
      <w:widowControl/>
      <w:spacing w:after="160" w:line="240" w:lineRule="exact"/>
      <w:jc w:val="left"/>
    </w:pPr>
    <w:rPr>
      <w:rFonts w:ascii="Verdana" w:hAnsi="Verdana" w:eastAsia="Times New Roman"/>
      <w:kern w:val="0"/>
      <w:sz w:val="24"/>
      <w:szCs w:val="20"/>
    </w:rPr>
  </w:style>
  <w:style w:type="paragraph" w:customStyle="1" w:styleId="211">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12">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3">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14">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15">
    <w:name w:val="样式 标题 2H2子系统子系统1子系统2子系统3子系统4子系统11子系统21子系统31子系统5子系统12...1"/>
    <w:basedOn w:val="4"/>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16">
    <w:name w:val="样式 Swis721 Lt BT 左 行距: 固定值 12.5 磅"/>
    <w:basedOn w:val="1"/>
    <w:autoRedefine/>
    <w:qFormat/>
    <w:uiPriority w:val="0"/>
    <w:pPr>
      <w:kinsoku w:val="0"/>
      <w:overflowPunct w:val="0"/>
      <w:snapToGrid w:val="0"/>
      <w:spacing w:line="250" w:lineRule="exact"/>
      <w:ind w:firstLine="200" w:firstLineChars="200"/>
      <w:jc w:val="left"/>
    </w:pPr>
    <w:rPr>
      <w:rFonts w:ascii="Swis721 Lt BT" w:hAnsi="Swis721 Lt BT" w:cs="宋体"/>
      <w:kern w:val="0"/>
      <w:szCs w:val="21"/>
    </w:rPr>
  </w:style>
  <w:style w:type="paragraph" w:customStyle="1" w:styleId="217">
    <w:name w:val="Char1"/>
    <w:basedOn w:val="1"/>
    <w:autoRedefine/>
    <w:qFormat/>
    <w:uiPriority w:val="0"/>
    <w:pPr>
      <w:widowControl/>
      <w:spacing w:after="160" w:line="240" w:lineRule="exact"/>
      <w:jc w:val="left"/>
    </w:pPr>
    <w:rPr>
      <w:rFonts w:ascii="Verdana" w:hAnsi="Verdana" w:eastAsia="仿宋_GB2312"/>
      <w:kern w:val="0"/>
      <w:sz w:val="24"/>
      <w:szCs w:val="20"/>
    </w:rPr>
  </w:style>
  <w:style w:type="paragraph" w:customStyle="1" w:styleId="218">
    <w:name w:val="样式 宋体 小四 段前: 7.8 磅 段后: 7.8 磅 行距: 1.5 倍行距"/>
    <w:basedOn w:val="1"/>
    <w:autoRedefine/>
    <w:qFormat/>
    <w:uiPriority w:val="0"/>
    <w:pPr>
      <w:kinsoku w:val="0"/>
      <w:overflowPunct w:val="0"/>
      <w:snapToGrid w:val="0"/>
      <w:spacing w:before="50" w:beforeLines="50" w:after="50" w:afterLines="50" w:line="360" w:lineRule="auto"/>
      <w:ind w:firstLine="200" w:firstLineChars="200"/>
      <w:jc w:val="left"/>
    </w:pPr>
    <w:rPr>
      <w:rFonts w:ascii="宋体"/>
      <w:kern w:val="0"/>
      <w:sz w:val="24"/>
      <w:szCs w:val="20"/>
      <w:lang w:val="zh-CN"/>
    </w:rPr>
  </w:style>
  <w:style w:type="paragraph" w:customStyle="1" w:styleId="219">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20">
    <w:name w:val="正文首行缩进2字"/>
    <w:basedOn w:val="1"/>
    <w:autoRedefine/>
    <w:qFormat/>
    <w:uiPriority w:val="0"/>
    <w:pPr>
      <w:spacing w:line="360" w:lineRule="auto"/>
      <w:ind w:firstLine="196" w:firstLineChars="196"/>
    </w:pPr>
    <w:rPr>
      <w:rFonts w:ascii="宋体" w:hAnsi="宋体"/>
      <w:kern w:val="0"/>
      <w:szCs w:val="21"/>
    </w:rPr>
  </w:style>
  <w:style w:type="paragraph" w:customStyle="1" w:styleId="221">
    <w:name w:val="列出段落1"/>
    <w:basedOn w:val="1"/>
    <w:autoRedefine/>
    <w:qFormat/>
    <w:uiPriority w:val="0"/>
    <w:pPr>
      <w:ind w:firstLine="200" w:firstLineChars="200"/>
    </w:pPr>
  </w:style>
  <w:style w:type="paragraph" w:customStyle="1" w:styleId="222">
    <w:name w:val="列出段落11"/>
    <w:basedOn w:val="1"/>
    <w:autoRedefine/>
    <w:qFormat/>
    <w:uiPriority w:val="0"/>
    <w:pPr>
      <w:spacing w:line="360" w:lineRule="auto"/>
      <w:ind w:firstLine="200" w:firstLineChars="200"/>
    </w:pPr>
    <w:rPr>
      <w:rFonts w:ascii="宋体" w:hAnsi="宋体"/>
      <w:sz w:val="24"/>
    </w:rPr>
  </w:style>
  <w:style w:type="paragraph" w:customStyle="1" w:styleId="223">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24">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25">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26">
    <w:name w:val="简单回函地址"/>
    <w:basedOn w:val="1"/>
    <w:autoRedefine/>
    <w:qFormat/>
    <w:uiPriority w:val="0"/>
    <w:rPr>
      <w:szCs w:val="20"/>
    </w:rPr>
  </w:style>
  <w:style w:type="paragraph" w:customStyle="1" w:styleId="227">
    <w:name w:val="小点说明"/>
    <w:basedOn w:val="1"/>
    <w:autoRedefine/>
    <w:qFormat/>
    <w:uiPriority w:val="0"/>
    <w:pPr>
      <w:tabs>
        <w:tab w:val="left" w:pos="420"/>
      </w:tabs>
      <w:spacing w:after="80" w:line="360" w:lineRule="auto"/>
      <w:ind w:left="420" w:hanging="420"/>
    </w:pPr>
    <w:rPr>
      <w:sz w:val="24"/>
    </w:rPr>
  </w:style>
  <w:style w:type="paragraph" w:customStyle="1" w:styleId="228">
    <w:name w:val="样式23"/>
    <w:basedOn w:val="227"/>
    <w:autoRedefine/>
    <w:qFormat/>
    <w:uiPriority w:val="0"/>
    <w:pPr>
      <w:adjustRightInd w:val="0"/>
      <w:snapToGrid w:val="0"/>
      <w:spacing w:after="0" w:line="240" w:lineRule="auto"/>
    </w:pPr>
    <w:rPr>
      <w:szCs w:val="20"/>
    </w:rPr>
  </w:style>
  <w:style w:type="paragraph" w:customStyle="1" w:styleId="229">
    <w:name w:val="样式 正文文本正文文字 + 首行缩进:  2 字符"/>
    <w:basedOn w:val="22"/>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30">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31">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32">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33">
    <w:name w:val="Pa5"/>
    <w:basedOn w:val="1"/>
    <w:next w:val="1"/>
    <w:autoRedefine/>
    <w:qFormat/>
    <w:uiPriority w:val="0"/>
    <w:pPr>
      <w:ind w:firstLine="200" w:firstLineChars="200"/>
    </w:pPr>
    <w:rPr>
      <w:rFonts w:ascii="EtGsHeiBold" w:hAnsi="EtGsHeiBold" w:eastAsia="EtGsHeiBold"/>
      <w:sz w:val="24"/>
    </w:rPr>
  </w:style>
  <w:style w:type="paragraph" w:customStyle="1" w:styleId="234">
    <w:name w:val="首行缩进"/>
    <w:basedOn w:val="1"/>
    <w:autoRedefine/>
    <w:qFormat/>
    <w:uiPriority w:val="0"/>
    <w:pPr>
      <w:spacing w:line="360" w:lineRule="auto"/>
      <w:ind w:firstLine="720"/>
    </w:pPr>
    <w:rPr>
      <w:szCs w:val="21"/>
    </w:rPr>
  </w:style>
  <w:style w:type="paragraph" w:customStyle="1" w:styleId="235">
    <w:name w:val="正文段"/>
    <w:basedOn w:val="1"/>
    <w:autoRedefine/>
    <w:qFormat/>
    <w:uiPriority w:val="0"/>
    <w:pPr>
      <w:widowControl/>
      <w:snapToGrid w:val="0"/>
      <w:spacing w:after="50" w:afterLines="50"/>
      <w:ind w:firstLine="200" w:firstLineChars="200"/>
    </w:pPr>
    <w:rPr>
      <w:kern w:val="0"/>
      <w:sz w:val="24"/>
      <w:szCs w:val="20"/>
    </w:rPr>
  </w:style>
  <w:style w:type="paragraph" w:customStyle="1" w:styleId="236">
    <w:name w:val="样式 A正文 + 首行缩进:  0 字符"/>
    <w:basedOn w:val="188"/>
    <w:autoRedefine/>
    <w:qFormat/>
    <w:uiPriority w:val="0"/>
    <w:pPr>
      <w:spacing w:line="240" w:lineRule="auto"/>
      <w:ind w:firstLine="0" w:firstLineChars="0"/>
    </w:pPr>
    <w:rPr>
      <w:rFonts w:cs="宋体"/>
      <w:szCs w:val="20"/>
    </w:rPr>
  </w:style>
  <w:style w:type="paragraph" w:customStyle="1" w:styleId="237">
    <w:name w:val="TOC 标题1"/>
    <w:basedOn w:val="3"/>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38">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39">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40">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41">
    <w:name w:val="Char Char1 Char1"/>
    <w:basedOn w:val="1"/>
    <w:autoRedefine/>
    <w:qFormat/>
    <w:uiPriority w:val="0"/>
    <w:pPr>
      <w:widowControl/>
      <w:spacing w:after="160" w:line="240" w:lineRule="exact"/>
      <w:jc w:val="left"/>
    </w:pPr>
    <w:rPr>
      <w:rFonts w:ascii="Verdana" w:hAnsi="Verdana" w:eastAsia="Times New Roman"/>
      <w:kern w:val="0"/>
      <w:sz w:val="24"/>
      <w:szCs w:val="20"/>
    </w:rPr>
  </w:style>
  <w:style w:type="paragraph" w:customStyle="1" w:styleId="242">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43">
    <w:name w:val="网格表 31"/>
    <w:basedOn w:val="3"/>
    <w:next w:val="1"/>
    <w:autoRedefine/>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44">
    <w:name w:val="二级编号"/>
    <w:basedOn w:val="1"/>
    <w:autoRedefine/>
    <w:qFormat/>
    <w:uiPriority w:val="0"/>
    <w:pPr>
      <w:tabs>
        <w:tab w:val="left" w:pos="851"/>
      </w:tabs>
      <w:spacing w:line="360" w:lineRule="auto"/>
      <w:jc w:val="left"/>
    </w:pPr>
    <w:rPr>
      <w:rFonts w:cs="宋体"/>
      <w:sz w:val="24"/>
      <w:szCs w:val="20"/>
    </w:rPr>
  </w:style>
  <w:style w:type="paragraph" w:customStyle="1" w:styleId="245">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6">
    <w:name w:val="彩色底纹 - 着色 11"/>
    <w:autoRedefine/>
    <w:qFormat/>
    <w:uiPriority w:val="0"/>
    <w:rPr>
      <w:rFonts w:ascii="Times New Roman" w:hAnsi="Times New Roman" w:eastAsia="宋体" w:cs="Times New Roman"/>
      <w:kern w:val="2"/>
      <w:sz w:val="21"/>
      <w:szCs w:val="24"/>
      <w:lang w:val="en-US" w:eastAsia="zh-CN" w:bidi="ar-SA"/>
    </w:rPr>
  </w:style>
  <w:style w:type="paragraph" w:customStyle="1" w:styleId="247">
    <w:name w:val="font5"/>
    <w:basedOn w:val="1"/>
    <w:autoRedefine/>
    <w:qFormat/>
    <w:uiPriority w:val="0"/>
    <w:pPr>
      <w:widowControl/>
      <w:spacing w:before="100" w:beforeAutospacing="1" w:after="100" w:afterAutospacing="1"/>
      <w:jc w:val="left"/>
    </w:pPr>
    <w:rPr>
      <w:rFonts w:ascii="宋体" w:hAnsi="宋体" w:cs="Arial Unicode MS"/>
      <w:kern w:val="0"/>
      <w:sz w:val="18"/>
      <w:szCs w:val="18"/>
    </w:rPr>
  </w:style>
  <w:style w:type="paragraph" w:customStyle="1" w:styleId="248">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p0"/>
    <w:basedOn w:val="1"/>
    <w:autoRedefine/>
    <w:qFormat/>
    <w:uiPriority w:val="0"/>
    <w:pPr>
      <w:widowControl/>
      <w:jc w:val="left"/>
    </w:pPr>
    <w:rPr>
      <w:rFonts w:ascii="宋体" w:hAnsi="宋体"/>
      <w:kern w:val="0"/>
      <w:sz w:val="20"/>
      <w:szCs w:val="20"/>
    </w:rPr>
  </w:style>
  <w:style w:type="paragraph" w:customStyle="1" w:styleId="250">
    <w:name w:val="Char Char"/>
    <w:basedOn w:val="1"/>
    <w:autoRedefine/>
    <w:qFormat/>
    <w:uiPriority w:val="0"/>
    <w:pPr>
      <w:jc w:val="center"/>
    </w:pPr>
    <w:rPr>
      <w:rFonts w:ascii="仿宋_GB2312" w:eastAsia="仿宋_GB2312"/>
      <w:b/>
      <w:kern w:val="0"/>
      <w:sz w:val="32"/>
      <w:szCs w:val="32"/>
      <w:lang w:val="en-GB"/>
    </w:rPr>
  </w:style>
  <w:style w:type="paragraph" w:customStyle="1" w:styleId="251">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52">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53">
    <w:name w:val="正文首行缩进11"/>
    <w:basedOn w:val="22"/>
    <w:autoRedefine/>
    <w:qFormat/>
    <w:uiPriority w:val="0"/>
    <w:pPr>
      <w:spacing w:line="360" w:lineRule="auto"/>
      <w:ind w:firstLine="100" w:firstLineChars="100"/>
    </w:pPr>
    <w:rPr>
      <w:rFonts w:ascii="Courier New" w:hAnsi="Courier New" w:eastAsia="仿宋_GB2312"/>
      <w:szCs w:val="22"/>
    </w:rPr>
  </w:style>
  <w:style w:type="paragraph" w:customStyle="1" w:styleId="254">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5">
    <w:name w:val="p16"/>
    <w:basedOn w:val="1"/>
    <w:autoRedefine/>
    <w:qFormat/>
    <w:uiPriority w:val="0"/>
    <w:pPr>
      <w:widowControl/>
    </w:pPr>
    <w:rPr>
      <w:rFonts w:ascii="Arial" w:hAnsi="Arial" w:cs="Arial"/>
      <w:color w:val="333333"/>
      <w:kern w:val="0"/>
      <w:sz w:val="18"/>
      <w:szCs w:val="18"/>
    </w:rPr>
  </w:style>
  <w:style w:type="paragraph" w:customStyle="1" w:styleId="256">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7">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8">
    <w:name w:val="默认段落字体 Para Char Char Char Char Char Char Char Char Char1 Char Char Char Char"/>
    <w:basedOn w:val="1"/>
    <w:autoRedefine/>
    <w:qFormat/>
    <w:uiPriority w:val="0"/>
    <w:rPr>
      <w:rFonts w:ascii="Tahoma" w:hAnsi="Tahoma"/>
      <w:sz w:val="24"/>
      <w:szCs w:val="20"/>
    </w:rPr>
  </w:style>
  <w:style w:type="paragraph" w:customStyle="1" w:styleId="259">
    <w:name w:val="样式25"/>
    <w:basedOn w:val="1"/>
    <w:autoRedefine/>
    <w:qFormat/>
    <w:uiPriority w:val="0"/>
    <w:pPr>
      <w:tabs>
        <w:tab w:val="left" w:pos="180"/>
      </w:tabs>
      <w:ind w:left="1260" w:hanging="720"/>
    </w:pPr>
    <w:rPr>
      <w:sz w:val="24"/>
      <w:szCs w:val="20"/>
    </w:rPr>
  </w:style>
  <w:style w:type="paragraph" w:customStyle="1" w:styleId="260">
    <w:name w:val="样式26"/>
    <w:basedOn w:val="259"/>
    <w:autoRedefine/>
    <w:qFormat/>
    <w:uiPriority w:val="0"/>
    <w:pPr>
      <w:tabs>
        <w:tab w:val="left" w:pos="1580"/>
      </w:tabs>
      <w:ind w:left="1603" w:hanging="363"/>
    </w:pPr>
  </w:style>
  <w:style w:type="paragraph" w:customStyle="1" w:styleId="261">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262">
    <w:name w:val="列出段落21"/>
    <w:basedOn w:val="1"/>
    <w:autoRedefine/>
    <w:qFormat/>
    <w:uiPriority w:val="0"/>
    <w:pPr>
      <w:kinsoku w:val="0"/>
      <w:overflowPunct w:val="0"/>
      <w:snapToGrid w:val="0"/>
      <w:spacing w:line="360" w:lineRule="auto"/>
      <w:ind w:firstLine="200" w:firstLineChars="200"/>
      <w:jc w:val="left"/>
    </w:pPr>
    <w:rPr>
      <w:kern w:val="0"/>
      <w:szCs w:val="21"/>
    </w:rPr>
  </w:style>
  <w:style w:type="paragraph" w:customStyle="1" w:styleId="263">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264">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65">
    <w:name w:val="Char Char Char Char Char Char"/>
    <w:basedOn w:val="1"/>
    <w:autoRedefine/>
    <w:qFormat/>
    <w:uiPriority w:val="0"/>
    <w:pPr>
      <w:ind w:firstLine="200" w:firstLineChars="200"/>
    </w:pPr>
    <w:rPr>
      <w:szCs w:val="20"/>
    </w:rPr>
  </w:style>
  <w:style w:type="paragraph" w:customStyle="1" w:styleId="266">
    <w:name w:val="样式 标题 3列表编号3h33rd level + 段前: 1 行"/>
    <w:basedOn w:val="5"/>
    <w:autoRedefine/>
    <w:qFormat/>
    <w:uiPriority w:val="0"/>
    <w:pPr>
      <w:keepNext w:val="0"/>
      <w:keepLines w:val="0"/>
      <w:adjustRightInd w:val="0"/>
      <w:spacing w:before="312" w:after="50" w:afterLines="50" w:line="360" w:lineRule="auto"/>
      <w:jc w:val="both"/>
    </w:pPr>
    <w:rPr>
      <w:rFonts w:ascii="宋体" w:eastAsia="宋体"/>
      <w:bCs w:val="0"/>
      <w:sz w:val="21"/>
      <w:szCs w:val="20"/>
    </w:rPr>
  </w:style>
  <w:style w:type="paragraph" w:customStyle="1" w:styleId="267">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268">
    <w:name w:val="正文首行缩进1"/>
    <w:autoRedefine/>
    <w:qFormat/>
    <w:uiPriority w:val="0"/>
    <w:pPr>
      <w:spacing w:after="120"/>
      <w:ind w:firstLine="100" w:firstLineChars="100"/>
    </w:pPr>
    <w:rPr>
      <w:rFonts w:ascii="Times New Roman" w:hAnsi="Times New Roman" w:eastAsia="宋体" w:cs="Times New Roman"/>
      <w:lang w:val="en-US" w:eastAsia="zh-CN" w:bidi="ar-SA"/>
    </w:rPr>
  </w:style>
  <w:style w:type="paragraph" w:customStyle="1" w:styleId="269">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0">
    <w:name w:val="Char Char1 Char"/>
    <w:basedOn w:val="1"/>
    <w:autoRedefine/>
    <w:qFormat/>
    <w:uiPriority w:val="0"/>
    <w:pPr>
      <w:widowControl/>
      <w:spacing w:after="160" w:line="240" w:lineRule="exact"/>
      <w:jc w:val="left"/>
    </w:pPr>
    <w:rPr>
      <w:rFonts w:ascii="Verdana" w:hAnsi="Verdana" w:eastAsia="Times New Roman"/>
      <w:kern w:val="0"/>
      <w:sz w:val="24"/>
      <w:szCs w:val="20"/>
    </w:rPr>
  </w:style>
  <w:style w:type="paragraph" w:customStyle="1" w:styleId="271">
    <w:name w:val="样式 正文缩进 + 首行缩进:  2 字符"/>
    <w:basedOn w:val="14"/>
    <w:autoRedefine/>
    <w:qFormat/>
    <w:uiPriority w:val="0"/>
    <w:pPr>
      <w:spacing w:after="80" w:line="360" w:lineRule="auto"/>
      <w:ind w:firstLine="200" w:firstLineChars="200"/>
    </w:pPr>
    <w:rPr>
      <w:sz w:val="24"/>
    </w:rPr>
  </w:style>
  <w:style w:type="paragraph" w:customStyle="1" w:styleId="272">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273">
    <w:name w:val="样式22"/>
    <w:basedOn w:val="5"/>
    <w:autoRedefine/>
    <w:qFormat/>
    <w:uiPriority w:val="0"/>
    <w:pPr>
      <w:tabs>
        <w:tab w:val="left" w:pos="1080"/>
      </w:tabs>
      <w:spacing w:before="0" w:after="0" w:line="240" w:lineRule="auto"/>
      <w:ind w:left="1260" w:hanging="420"/>
      <w:jc w:val="both"/>
    </w:pPr>
    <w:rPr>
      <w:rFonts w:eastAsia="宋体"/>
      <w:sz w:val="28"/>
    </w:rPr>
  </w:style>
  <w:style w:type="paragraph" w:customStyle="1" w:styleId="274">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6">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7">
    <w:name w:val="样式7"/>
    <w:basedOn w:val="1"/>
    <w:autoRedefine/>
    <w:qFormat/>
    <w:uiPriority w:val="0"/>
    <w:pPr>
      <w:spacing w:before="30" w:beforeLines="30" w:after="30" w:afterLines="30" w:line="480" w:lineRule="exact"/>
      <w:ind w:left="400" w:leftChars="400" w:firstLine="200" w:firstLineChars="200"/>
    </w:pPr>
    <w:rPr>
      <w:rFonts w:cs="宋体"/>
      <w:sz w:val="24"/>
    </w:rPr>
  </w:style>
  <w:style w:type="paragraph" w:customStyle="1" w:styleId="278">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1">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2">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283">
    <w:name w:val="列出段落211"/>
    <w:basedOn w:val="1"/>
    <w:autoRedefine/>
    <w:qFormat/>
    <w:uiPriority w:val="0"/>
    <w:pPr>
      <w:kinsoku w:val="0"/>
      <w:overflowPunct w:val="0"/>
      <w:snapToGrid w:val="0"/>
      <w:spacing w:line="360" w:lineRule="auto"/>
      <w:ind w:firstLine="200" w:firstLineChars="200"/>
      <w:jc w:val="left"/>
    </w:pPr>
    <w:rPr>
      <w:kern w:val="0"/>
      <w:szCs w:val="21"/>
    </w:rPr>
  </w:style>
  <w:style w:type="paragraph" w:customStyle="1" w:styleId="284">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285">
    <w:name w:val="Char"/>
    <w:basedOn w:val="1"/>
    <w:autoRedefine/>
    <w:qFormat/>
    <w:uiPriority w:val="0"/>
    <w:rPr>
      <w:rFonts w:ascii="仿宋_GB2312" w:eastAsia="仿宋_GB2312"/>
      <w:b/>
      <w:sz w:val="32"/>
      <w:szCs w:val="32"/>
    </w:rPr>
  </w:style>
  <w:style w:type="paragraph" w:customStyle="1" w:styleId="28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87">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288">
    <w:name w:val="标题1"/>
    <w:basedOn w:val="3"/>
    <w:next w:val="1"/>
    <w:autoRedefine/>
    <w:qFormat/>
    <w:uiPriority w:val="0"/>
    <w:pPr>
      <w:spacing w:before="0" w:after="0" w:line="360" w:lineRule="auto"/>
      <w:jc w:val="left"/>
    </w:pPr>
    <w:rPr>
      <w:rFonts w:ascii="华文中宋" w:hAnsi="华文中宋" w:eastAsia="华文中宋"/>
      <w:szCs w:val="36"/>
    </w:rPr>
  </w:style>
  <w:style w:type="paragraph" w:customStyle="1" w:styleId="289">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290">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291">
    <w:name w:val="Figure"/>
    <w:basedOn w:val="1"/>
    <w:next w:val="292"/>
    <w:autoRedefine/>
    <w:qFormat/>
    <w:uiPriority w:val="0"/>
    <w:pPr>
      <w:keepNext/>
      <w:keepLines/>
      <w:ind w:left="1134"/>
      <w:jc w:val="center"/>
    </w:pPr>
  </w:style>
  <w:style w:type="paragraph" w:customStyle="1" w:styleId="292">
    <w:name w:val="Figure Description"/>
    <w:basedOn w:val="291"/>
    <w:next w:val="104"/>
    <w:autoRedefine/>
    <w:qFormat/>
    <w:uiPriority w:val="0"/>
    <w:pPr>
      <w:tabs>
        <w:tab w:val="left" w:pos="680"/>
      </w:tabs>
      <w:spacing w:after="100" w:afterLines="100"/>
    </w:pPr>
    <w:rPr>
      <w:sz w:val="18"/>
    </w:rPr>
  </w:style>
  <w:style w:type="paragraph" w:customStyle="1" w:styleId="293">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94">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5">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296">
    <w:name w:val="p19"/>
    <w:basedOn w:val="1"/>
    <w:autoRedefine/>
    <w:qFormat/>
    <w:uiPriority w:val="0"/>
    <w:pPr>
      <w:widowControl/>
      <w:spacing w:before="100" w:beforeLines="100" w:after="100" w:afterLines="100"/>
      <w:ind w:left="1134"/>
    </w:pPr>
    <w:rPr>
      <w:kern w:val="0"/>
      <w:szCs w:val="21"/>
    </w:rPr>
  </w:style>
  <w:style w:type="paragraph" w:customStyle="1" w:styleId="297">
    <w:name w:val="正文文本2"/>
    <w:basedOn w:val="1"/>
    <w:autoRedefine/>
    <w:qFormat/>
    <w:uiPriority w:val="0"/>
    <w:pPr>
      <w:autoSpaceDE w:val="0"/>
      <w:autoSpaceDN w:val="0"/>
      <w:adjustRightInd w:val="0"/>
      <w:spacing w:before="60" w:after="60" w:line="360" w:lineRule="auto"/>
      <w:ind w:firstLine="200" w:firstLineChars="200"/>
      <w:textAlignment w:val="baseline"/>
    </w:pPr>
    <w:rPr>
      <w:rFonts w:ascii="宋体" w:hAnsi="Tms Rmn"/>
      <w:kern w:val="0"/>
      <w:sz w:val="24"/>
      <w:szCs w:val="20"/>
    </w:rPr>
  </w:style>
  <w:style w:type="paragraph" w:customStyle="1" w:styleId="298">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99">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0">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01">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2">
    <w:name w:val="Char Char11"/>
    <w:basedOn w:val="1"/>
    <w:autoRedefine/>
    <w:qFormat/>
    <w:uiPriority w:val="0"/>
    <w:pPr>
      <w:widowControl/>
      <w:jc w:val="left"/>
    </w:pPr>
    <w:rPr>
      <w:sz w:val="36"/>
    </w:rPr>
  </w:style>
  <w:style w:type="paragraph" w:customStyle="1" w:styleId="303">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04">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5">
    <w:name w:val="正文符号1"/>
    <w:basedOn w:val="220"/>
    <w:autoRedefine/>
    <w:qFormat/>
    <w:uiPriority w:val="0"/>
    <w:pPr>
      <w:tabs>
        <w:tab w:val="left" w:pos="1080"/>
      </w:tabs>
      <w:ind w:left="1134" w:firstLine="0" w:firstLineChars="0"/>
    </w:pPr>
  </w:style>
  <w:style w:type="paragraph" w:customStyle="1" w:styleId="306">
    <w:name w:val="列项——"/>
    <w:autoRedefine/>
    <w:qFormat/>
    <w:uiPriority w:val="0"/>
    <w:pPr>
      <w:widowControl w:val="0"/>
      <w:tabs>
        <w:tab w:val="left" w:pos="854"/>
      </w:tabs>
      <w:ind w:left="400" w:leftChars="200" w:hanging="200" w:hangingChars="200"/>
      <w:jc w:val="both"/>
    </w:pPr>
    <w:rPr>
      <w:rFonts w:ascii="宋体" w:hAnsi="Times New Roman" w:eastAsia="宋体" w:cs="Times New Roman"/>
      <w:sz w:val="21"/>
      <w:lang w:val="en-US" w:eastAsia="zh-CN" w:bidi="ar-SA"/>
    </w:rPr>
  </w:style>
  <w:style w:type="paragraph" w:customStyle="1" w:styleId="307">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8">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9">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0">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1">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12">
    <w:name w:val="Char Char Char Char"/>
    <w:basedOn w:val="1"/>
    <w:autoRedefine/>
    <w:qFormat/>
    <w:uiPriority w:val="0"/>
    <w:pPr>
      <w:widowControl/>
      <w:spacing w:line="400" w:lineRule="exact"/>
      <w:jc w:val="center"/>
    </w:pPr>
    <w:rPr>
      <w:rFonts w:ascii="Verdana" w:hAnsi="Verdana"/>
      <w:kern w:val="0"/>
      <w:szCs w:val="20"/>
    </w:rPr>
  </w:style>
  <w:style w:type="paragraph" w:customStyle="1" w:styleId="313">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14">
    <w:name w:val="图片"/>
    <w:basedOn w:val="1"/>
    <w:next w:val="1"/>
    <w:autoRedefine/>
    <w:qFormat/>
    <w:uiPriority w:val="0"/>
    <w:pPr>
      <w:jc w:val="center"/>
    </w:pPr>
  </w:style>
  <w:style w:type="paragraph" w:customStyle="1" w:styleId="315">
    <w:name w:val="Item Step in Table"/>
    <w:basedOn w:val="1"/>
    <w:autoRedefine/>
    <w:qFormat/>
    <w:uiPriority w:val="0"/>
    <w:pPr>
      <w:tabs>
        <w:tab w:val="left" w:pos="420"/>
      </w:tabs>
      <w:ind w:left="420" w:hanging="420"/>
      <w:jc w:val="left"/>
    </w:pPr>
  </w:style>
  <w:style w:type="paragraph" w:customStyle="1" w:styleId="316">
    <w:name w:val="默认段落字体 Para Char"/>
    <w:basedOn w:val="1"/>
    <w:autoRedefine/>
    <w:qFormat/>
    <w:uiPriority w:val="0"/>
    <w:rPr>
      <w:szCs w:val="20"/>
    </w:rPr>
  </w:style>
  <w:style w:type="paragraph" w:customStyle="1" w:styleId="317">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18">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19">
    <w:name w:val="5"/>
    <w:autoRedefine/>
    <w:qFormat/>
    <w:uiPriority w:val="0"/>
    <w:rPr>
      <w:rFonts w:ascii="Times New Roman" w:hAnsi="Times New Roman" w:eastAsia="宋体" w:cs="Times New Roman"/>
      <w:kern w:val="2"/>
      <w:sz w:val="21"/>
      <w:szCs w:val="22"/>
      <w:lang w:val="en-US" w:eastAsia="zh-CN" w:bidi="ar-SA"/>
    </w:rPr>
  </w:style>
  <w:style w:type="paragraph" w:customStyle="1" w:styleId="320">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1">
    <w:name w:val="方案正文"/>
    <w:basedOn w:val="1"/>
    <w:autoRedefine/>
    <w:qFormat/>
    <w:uiPriority w:val="0"/>
    <w:pPr>
      <w:adjustRightInd w:val="0"/>
      <w:snapToGrid w:val="0"/>
      <w:spacing w:before="30"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22">
    <w:name w:val="Char111"/>
    <w:basedOn w:val="1"/>
    <w:autoRedefine/>
    <w:qFormat/>
    <w:uiPriority w:val="0"/>
    <w:rPr>
      <w:rFonts w:ascii="仿宋_GB2312" w:hAnsi="宋体" w:eastAsia="仿宋_GB2312" w:cs="宋体"/>
      <w:b/>
      <w:sz w:val="32"/>
      <w:szCs w:val="32"/>
    </w:rPr>
  </w:style>
  <w:style w:type="paragraph" w:customStyle="1" w:styleId="323">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24">
    <w:name w:val="Item List in Table"/>
    <w:basedOn w:val="1"/>
    <w:autoRedefine/>
    <w:qFormat/>
    <w:uiPriority w:val="0"/>
    <w:pPr>
      <w:numPr>
        <w:ilvl w:val="0"/>
        <w:numId w:val="2"/>
      </w:numPr>
      <w:jc w:val="left"/>
    </w:pPr>
  </w:style>
  <w:style w:type="paragraph" w:customStyle="1" w:styleId="325">
    <w:name w:val="Table Heading"/>
    <w:basedOn w:val="1"/>
    <w:autoRedefine/>
    <w:qFormat/>
    <w:uiPriority w:val="0"/>
    <w:pPr>
      <w:jc w:val="center"/>
    </w:pPr>
    <w:rPr>
      <w:rFonts w:ascii="Arial" w:hAnsi="Arial" w:eastAsia="黑体"/>
      <w:b/>
    </w:rPr>
  </w:style>
  <w:style w:type="paragraph" w:customStyle="1" w:styleId="326">
    <w:name w:val="默认段落字体 Para Char Char Char Char"/>
    <w:basedOn w:val="1"/>
    <w:autoRedefine/>
    <w:qFormat/>
    <w:uiPriority w:val="0"/>
    <w:pPr>
      <w:adjustRightInd w:val="0"/>
      <w:spacing w:line="360" w:lineRule="auto"/>
      <w:ind w:firstLine="200" w:firstLineChars="200"/>
    </w:pPr>
    <w:rPr>
      <w:kern w:val="0"/>
      <w:sz w:val="24"/>
      <w:szCs w:val="20"/>
    </w:rPr>
  </w:style>
  <w:style w:type="paragraph" w:customStyle="1" w:styleId="327">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28">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29">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Table Text"/>
    <w:basedOn w:val="1"/>
    <w:autoRedefine/>
    <w:qFormat/>
    <w:uiPriority w:val="0"/>
    <w:rPr>
      <w:sz w:val="18"/>
    </w:rPr>
  </w:style>
  <w:style w:type="paragraph" w:customStyle="1" w:styleId="331">
    <w:name w:val="次小点说明"/>
    <w:basedOn w:val="14"/>
    <w:autoRedefine/>
    <w:qFormat/>
    <w:uiPriority w:val="0"/>
    <w:pPr>
      <w:tabs>
        <w:tab w:val="left" w:pos="720"/>
      </w:tabs>
      <w:spacing w:line="360" w:lineRule="auto"/>
      <w:ind w:left="775" w:hanging="417"/>
    </w:pPr>
    <w:rPr>
      <w:sz w:val="24"/>
    </w:rPr>
  </w:style>
  <w:style w:type="paragraph" w:customStyle="1" w:styleId="332">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3">
    <w:name w:val="此正文"/>
    <w:basedOn w:val="1"/>
    <w:autoRedefine/>
    <w:qFormat/>
    <w:uiPriority w:val="0"/>
    <w:pPr>
      <w:spacing w:line="360" w:lineRule="auto"/>
      <w:ind w:firstLine="200" w:firstLineChars="200"/>
    </w:pPr>
    <w:rPr>
      <w:sz w:val="24"/>
    </w:rPr>
  </w:style>
  <w:style w:type="paragraph" w:customStyle="1" w:styleId="334">
    <w:name w:val="方案标题4"/>
    <w:basedOn w:val="6"/>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35">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6">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7">
    <w:name w:val="列表1"/>
    <w:basedOn w:val="1"/>
    <w:autoRedefine/>
    <w:qFormat/>
    <w:uiPriority w:val="0"/>
    <w:pPr>
      <w:adjustRightInd w:val="0"/>
      <w:spacing w:line="360" w:lineRule="auto"/>
      <w:ind w:left="900" w:hanging="482"/>
      <w:textAlignment w:val="baseline"/>
    </w:pPr>
    <w:rPr>
      <w:rFonts w:ascii="昆仑仿宋" w:eastAsia="昆仑仿宋"/>
      <w:kern w:val="0"/>
      <w:szCs w:val="20"/>
    </w:rPr>
  </w:style>
  <w:style w:type="paragraph" w:customStyle="1" w:styleId="338">
    <w:name w:val="项目正文"/>
    <w:basedOn w:val="1"/>
    <w:autoRedefine/>
    <w:qFormat/>
    <w:uiPriority w:val="0"/>
    <w:pPr>
      <w:ind w:left="420" w:hanging="420"/>
    </w:pPr>
    <w:rPr>
      <w:sz w:val="28"/>
      <w:szCs w:val="20"/>
    </w:rPr>
  </w:style>
  <w:style w:type="paragraph" w:customStyle="1" w:styleId="339">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0">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1">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rPr>
  </w:style>
  <w:style w:type="paragraph" w:customStyle="1" w:styleId="342">
    <w:name w:val="段落正文 Char Char"/>
    <w:basedOn w:val="1"/>
    <w:autoRedefine/>
    <w:qFormat/>
    <w:uiPriority w:val="0"/>
    <w:pPr>
      <w:spacing w:line="360" w:lineRule="auto"/>
      <w:ind w:firstLine="192" w:firstLineChars="192"/>
    </w:pPr>
    <w:rPr>
      <w:rFonts w:ascii="宋体" w:hAnsi="宋体"/>
      <w:sz w:val="24"/>
    </w:rPr>
  </w:style>
  <w:style w:type="paragraph" w:customStyle="1" w:styleId="343">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44">
    <w:name w:val="p18"/>
    <w:basedOn w:val="1"/>
    <w:autoRedefine/>
    <w:qFormat/>
    <w:uiPriority w:val="0"/>
    <w:pPr>
      <w:widowControl/>
      <w:spacing w:after="100" w:afterLines="100"/>
      <w:ind w:left="1134"/>
      <w:jc w:val="center"/>
    </w:pPr>
    <w:rPr>
      <w:kern w:val="0"/>
      <w:sz w:val="18"/>
      <w:szCs w:val="18"/>
    </w:rPr>
  </w:style>
  <w:style w:type="paragraph" w:customStyle="1" w:styleId="345">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46">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47">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48">
    <w:name w:val="Char2"/>
    <w:basedOn w:val="1"/>
    <w:autoRedefine/>
    <w:qFormat/>
    <w:uiPriority w:val="0"/>
    <w:pPr>
      <w:spacing w:line="240" w:lineRule="atLeast"/>
      <w:ind w:left="420" w:firstLine="420"/>
    </w:pPr>
  </w:style>
  <w:style w:type="paragraph" w:customStyle="1" w:styleId="349">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character" w:customStyle="1" w:styleId="350">
    <w:name w:val="NormalCharacter"/>
    <w:autoRedefine/>
    <w:qFormat/>
    <w:uiPriority w:val="0"/>
    <w:rPr>
      <w:kern w:val="2"/>
      <w:sz w:val="21"/>
      <w:szCs w:val="24"/>
      <w:lang w:val="en-US" w:eastAsia="zh-CN" w:bidi="ar-SA"/>
    </w:rPr>
  </w:style>
  <w:style w:type="character" w:customStyle="1" w:styleId="351">
    <w:name w:val="font121"/>
    <w:basedOn w:val="55"/>
    <w:autoRedefine/>
    <w:qFormat/>
    <w:uiPriority w:val="0"/>
    <w:rPr>
      <w:rFonts w:ascii="微软雅黑" w:hAnsi="微软雅黑" w:eastAsia="微软雅黑" w:cs="微软雅黑"/>
      <w:color w:val="000000"/>
      <w:sz w:val="20"/>
      <w:szCs w:val="20"/>
      <w:u w:val="none"/>
    </w:rPr>
  </w:style>
  <w:style w:type="paragraph" w:customStyle="1" w:styleId="352">
    <w:name w:val="列出段落3"/>
    <w:basedOn w:val="1"/>
    <w:autoRedefine/>
    <w:qFormat/>
    <w:uiPriority w:val="0"/>
    <w:pPr>
      <w:ind w:firstLine="200" w:firstLineChars="200"/>
    </w:pPr>
  </w:style>
  <w:style w:type="character" w:customStyle="1" w:styleId="353">
    <w:name w:val="font01"/>
    <w:basedOn w:val="55"/>
    <w:autoRedefine/>
    <w:qFormat/>
    <w:uiPriority w:val="0"/>
    <w:rPr>
      <w:rFonts w:ascii="Tahoma" w:hAnsi="Tahoma" w:eastAsia="Tahoma" w:cs="Tahoma"/>
      <w:color w:val="000000"/>
      <w:sz w:val="22"/>
      <w:szCs w:val="22"/>
      <w:u w:val="none"/>
    </w:rPr>
  </w:style>
  <w:style w:type="paragraph" w:styleId="354">
    <w:name w:val="List Paragraph"/>
    <w:basedOn w:val="1"/>
    <w:autoRedefine/>
    <w:qFormat/>
    <w:uiPriority w:val="0"/>
    <w:pPr>
      <w:ind w:firstLine="200" w:firstLineChars="200"/>
    </w:pPr>
  </w:style>
  <w:style w:type="paragraph" w:customStyle="1" w:styleId="355">
    <w:name w:val="正文2"/>
    <w:basedOn w:val="1"/>
    <w:autoRedefine/>
    <w:qFormat/>
    <w:uiPriority w:val="0"/>
    <w:pPr>
      <w:spacing w:before="156" w:line="360" w:lineRule="auto"/>
      <w:ind w:firstLine="200" w:firstLineChars="200"/>
    </w:pPr>
    <w:rPr>
      <w:rFonts w:ascii="Calibri" w:hAnsi="Calibri"/>
      <w:sz w:val="24"/>
      <w:szCs w:val="20"/>
    </w:rPr>
  </w:style>
  <w:style w:type="character" w:customStyle="1" w:styleId="356">
    <w:name w:val="font101"/>
    <w:basedOn w:val="55"/>
    <w:autoRedefine/>
    <w:qFormat/>
    <w:uiPriority w:val="0"/>
    <w:rPr>
      <w:rFonts w:ascii="Malgun Gothic Semilight" w:hAnsi="Malgun Gothic Semilight" w:eastAsia="Malgun Gothic Semilight" w:cs="Malgun Gothic Semilight"/>
      <w:color w:val="000000"/>
      <w:sz w:val="20"/>
      <w:szCs w:val="20"/>
      <w:u w:val="none"/>
    </w:rPr>
  </w:style>
  <w:style w:type="paragraph" w:customStyle="1" w:styleId="357">
    <w:name w:val="章正文"/>
    <w:basedOn w:val="1"/>
    <w:autoRedefine/>
    <w:qFormat/>
    <w:uiPriority w:val="0"/>
    <w:pPr>
      <w:spacing w:before="50" w:beforeLines="50" w:after="120" w:line="300" w:lineRule="auto"/>
      <w:ind w:firstLine="480"/>
    </w:pPr>
    <w:rPr>
      <w:rFonts w:ascii="Helvetica" w:hAnsi="Helvetica"/>
    </w:rPr>
  </w:style>
  <w:style w:type="paragraph" w:customStyle="1" w:styleId="358">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9">
    <w:name w:val="DAS正文"/>
    <w:basedOn w:val="1"/>
    <w:qFormat/>
    <w:uiPriority w:val="0"/>
    <w:pPr>
      <w:spacing w:line="360" w:lineRule="auto"/>
      <w:ind w:right="181" w:firstLine="480" w:firstLineChars="200"/>
    </w:pPr>
    <w:rPr>
      <w:rFonts w:ascii="Verdana" w:hAnsi="Verdana"/>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ustomData xmlns="http://www.yozosoft.com.cn/officeDocument/2016/customData">
  <customProps xmlns="http://www.yozosoft.com.cn/officeDocument/2016/customData">
    <docPr xmlns="http://www.yozosoft.com.cn/officeDocument/2016/customData" revisions="3 0 5 0 0 0 1 0 0 0 3000 0 1 1 1 1"/>
    <sectPr xmlns="http://www.yozosoft.com.cn/officeDocument/2016/customData"/>
    <sectPr xmlns="http://www.yozosoft.com.cn/officeDocument/2016/customData"/>
    <sectPr xmlns="http://www.yozosoft.com.cn/officeDocument/2016/customData"/>
    <sectPr xmlns="http://www.yozosoft.com.cn/officeDocument/2016/customData"/>
  </customProps>
</customData>
</file>

<file path=customXml/item3.xml><?xml version="1.0" encoding="utf-8"?>
<b:Sources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D6EFF8-5A08-41DC-ACC3-D408500511A7}">
  <ds:schemaRefs/>
</ds:datastoreItem>
</file>

<file path=customXml/itemProps3.xml><?xml version="1.0" encoding="utf-8"?>
<ds:datastoreItem xmlns:ds="http://schemas.openxmlformats.org/officeDocument/2006/customXml" ds:itemID="{0E6B7D0D-4CA8-41FD-A864-C41A13F6441F}">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49</Pages>
  <Words>26001</Words>
  <Characters>27575</Characters>
  <Lines>184</Lines>
  <Paragraphs>51</Paragraphs>
  <TotalTime>88</TotalTime>
  <ScaleCrop>false</ScaleCrop>
  <LinksUpToDate>false</LinksUpToDate>
  <CharactersWithSpaces>28838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2024-08-26T18:57:00Z</dcterms:created>
  <dc:creator>Sky123.Org</dc:creator>
  <cp:lastModifiedBy>派大星</cp:lastModifiedBy>
  <cp:lastPrinted>2025-09-10T18:34:00Z</cp:lastPrinted>
  <dcterms:modified xsi:type="dcterms:W3CDTF">2026-05-12T03:29:25Z</dcterms:modified>
  <dc:title>临海市政府采购</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5664FFC35AFD425195BEBEBF3EB3BFC7_13</vt:lpwstr>
  </property>
  <property fmtid="{D5CDD505-2E9C-101B-9397-08002B2CF9AE}" pid="4" name="KSOTemplateDocerSaveRecord">
    <vt:lpwstr>eyJoZGlkIjoiMDA2Nzg1YmMzOWQyMzI2YjY5NWMzNmIzYzE1MDcxNjgiLCJ1c2VySWQiOiI3NDkwNTczMzYifQ==</vt:lpwstr>
  </property>
</Properties>
</file>