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D2A7B7">
      <w:pPr>
        <w:adjustRightInd w:val="0"/>
        <w:snapToGrid w:val="0"/>
        <w:spacing w:line="1200" w:lineRule="exact"/>
        <w:jc w:val="center"/>
        <w:rPr>
          <w:rFonts w:ascii="华文新魏" w:hAnsi="华文仿宋" w:eastAsia="华文新魏"/>
          <w:b/>
          <w:bCs/>
          <w:color w:val="000000"/>
          <w:sz w:val="72"/>
        </w:rPr>
      </w:pPr>
      <w:r>
        <w:rPr>
          <w:rFonts w:hint="eastAsia" w:ascii="华文新魏" w:hAnsi="华文仿宋" w:eastAsia="华文新魏"/>
          <w:b/>
          <w:bCs/>
          <w:color w:val="000000"/>
          <w:sz w:val="72"/>
        </w:rPr>
        <w:t>临海</w:t>
      </w:r>
      <w:r>
        <w:rPr>
          <w:rFonts w:hint="eastAsia" w:ascii="华文新魏" w:hAnsi="华文仿宋" w:eastAsia="华文新魏"/>
          <w:b/>
          <w:bCs/>
          <w:sz w:val="72"/>
        </w:rPr>
        <w:t>市非政</w:t>
      </w:r>
      <w:r>
        <w:rPr>
          <w:rFonts w:hint="eastAsia" w:ascii="华文新魏" w:hAnsi="华文仿宋" w:eastAsia="华文新魏"/>
          <w:b/>
          <w:bCs/>
          <w:color w:val="000000"/>
          <w:sz w:val="72"/>
        </w:rPr>
        <w:t>府采购项目</w:t>
      </w:r>
    </w:p>
    <w:p w14:paraId="2519C414">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39275564">
      <w:pPr>
        <w:adjustRightInd w:val="0"/>
        <w:snapToGrid w:val="0"/>
        <w:rPr>
          <w:rFonts w:ascii="宋体" w:hAnsi="宋体"/>
          <w:b/>
          <w:bCs/>
          <w:color w:val="00B050"/>
          <w:sz w:val="32"/>
          <w:szCs w:val="32"/>
        </w:rPr>
      </w:pPr>
    </w:p>
    <w:p w14:paraId="2EE92A82">
      <w:pPr>
        <w:adjustRightInd w:val="0"/>
        <w:snapToGrid w:val="0"/>
        <w:spacing w:line="360" w:lineRule="auto"/>
        <w:ind w:left="1955" w:hanging="1955" w:hangingChars="541"/>
        <w:jc w:val="center"/>
        <w:rPr>
          <w:rFonts w:ascii="宋体" w:hAnsi="宋体"/>
          <w:b/>
          <w:bCs/>
          <w:sz w:val="36"/>
          <w:szCs w:val="36"/>
        </w:rPr>
      </w:pPr>
    </w:p>
    <w:p w14:paraId="5F751ACD">
      <w:pPr>
        <w:adjustRightInd w:val="0"/>
        <w:snapToGrid w:val="0"/>
        <w:spacing w:line="360" w:lineRule="auto"/>
        <w:ind w:left="1955" w:hanging="1955" w:hangingChars="541"/>
        <w:jc w:val="center"/>
        <w:rPr>
          <w:rFonts w:ascii="宋体" w:hAnsi="宋体"/>
          <w:b/>
          <w:bCs/>
          <w:sz w:val="36"/>
          <w:szCs w:val="36"/>
        </w:rPr>
      </w:pPr>
      <w:r>
        <w:rPr>
          <w:rFonts w:hint="eastAsia" w:ascii="宋体" w:hAnsi="宋体"/>
          <w:b/>
          <w:bCs/>
          <w:sz w:val="36"/>
          <w:szCs w:val="36"/>
        </w:rPr>
        <w:t>（电子投标、不见面开标方式）</w:t>
      </w:r>
    </w:p>
    <w:p w14:paraId="25332C93">
      <w:pPr>
        <w:adjustRightInd w:val="0"/>
        <w:snapToGrid w:val="0"/>
        <w:rPr>
          <w:rFonts w:ascii="黑体" w:hAnsi="黑体" w:eastAsia="黑体"/>
          <w:b/>
          <w:bCs/>
          <w:color w:val="000000"/>
          <w:sz w:val="28"/>
          <w:szCs w:val="28"/>
        </w:rPr>
      </w:pPr>
    </w:p>
    <w:p w14:paraId="52B43AAB">
      <w:pPr>
        <w:adjustRightInd w:val="0"/>
        <w:snapToGrid w:val="0"/>
        <w:spacing w:line="360" w:lineRule="auto"/>
        <w:ind w:left="1521" w:hanging="1086" w:hangingChars="541"/>
        <w:rPr>
          <w:rFonts w:ascii="宋体" w:hAnsi="宋体"/>
          <w:b/>
          <w:bCs/>
          <w:color w:val="000000"/>
          <w:sz w:val="20"/>
          <w:szCs w:val="20"/>
          <w:highlight w:val="none"/>
        </w:rPr>
      </w:pPr>
    </w:p>
    <w:p w14:paraId="42870673">
      <w:pPr>
        <w:pageBreakBefore w:val="0"/>
        <w:widowControl w:val="0"/>
        <w:kinsoku/>
        <w:wordWrap/>
        <w:overflowPunct/>
        <w:topLinePunct w:val="0"/>
        <w:autoSpaceDE/>
        <w:autoSpaceDN/>
        <w:bidi w:val="0"/>
        <w:adjustRightInd w:val="0"/>
        <w:snapToGrid w:val="0"/>
        <w:spacing w:line="480" w:lineRule="auto"/>
        <w:jc w:val="left"/>
        <w:textAlignment w:val="auto"/>
        <w:rPr>
          <w:rFonts w:hint="default" w:ascii="宋体" w:hAnsi="宋体"/>
          <w:b/>
          <w:bCs/>
          <w:color w:val="000000"/>
          <w:sz w:val="28"/>
          <w:highlight w:val="none"/>
          <w:lang w:val="en-US" w:eastAsia="zh-CN"/>
        </w:rPr>
      </w:pPr>
      <w:r>
        <w:rPr>
          <w:rFonts w:hint="eastAsia" w:ascii="宋体" w:hAnsi="宋体"/>
          <w:b/>
          <w:bCs/>
          <w:color w:val="000000"/>
          <w:sz w:val="28"/>
          <w:highlight w:val="none"/>
          <w:lang w:eastAsia="zh-CN"/>
        </w:rPr>
        <w:t>项目编号：</w:t>
      </w:r>
      <w:r>
        <w:rPr>
          <w:rFonts w:hint="eastAsia" w:ascii="宋体" w:hAnsi="宋体"/>
          <w:b/>
          <w:bCs/>
          <w:color w:val="000000"/>
          <w:sz w:val="28"/>
          <w:highlight w:val="none"/>
          <w:lang w:val="en-US" w:eastAsia="zh-CN"/>
        </w:rPr>
        <w:t>招代-26-001</w:t>
      </w:r>
    </w:p>
    <w:p w14:paraId="07A56FAB">
      <w:pPr>
        <w:pageBreakBefore w:val="0"/>
        <w:widowControl w:val="0"/>
        <w:kinsoku/>
        <w:wordWrap/>
        <w:overflowPunct/>
        <w:topLinePunct w:val="0"/>
        <w:autoSpaceDE/>
        <w:autoSpaceDN/>
        <w:bidi w:val="0"/>
        <w:adjustRightInd w:val="0"/>
        <w:snapToGrid w:val="0"/>
        <w:spacing w:line="480" w:lineRule="auto"/>
        <w:textAlignment w:val="auto"/>
        <w:rPr>
          <w:rFonts w:hint="eastAsia" w:ascii="宋体" w:hAnsi="宋体"/>
          <w:b/>
          <w:bCs/>
          <w:color w:val="000000"/>
          <w:sz w:val="28"/>
          <w:szCs w:val="28"/>
        </w:rPr>
      </w:pPr>
    </w:p>
    <w:p w14:paraId="265ED065">
      <w:pPr>
        <w:pageBreakBefore w:val="0"/>
        <w:widowControl w:val="0"/>
        <w:kinsoku/>
        <w:wordWrap/>
        <w:overflowPunct/>
        <w:topLinePunct w:val="0"/>
        <w:autoSpaceDE/>
        <w:autoSpaceDN/>
        <w:bidi w:val="0"/>
        <w:snapToGrid w:val="0"/>
        <w:spacing w:line="480" w:lineRule="auto"/>
        <w:textAlignment w:val="auto"/>
        <w:rPr>
          <w:rFonts w:hint="default" w:ascii="宋体" w:hAnsi="宋体"/>
          <w:b/>
          <w:color w:val="000000"/>
          <w:sz w:val="28"/>
          <w:highlight w:val="none"/>
          <w:u w:val="single"/>
          <w:lang w:eastAsia="zh-CN"/>
        </w:rPr>
      </w:pPr>
      <w:r>
        <w:rPr>
          <w:rFonts w:hint="eastAsia" w:ascii="宋体" w:hAnsi="宋体"/>
          <w:b/>
          <w:bCs/>
          <w:color w:val="000000"/>
          <w:sz w:val="28"/>
        </w:rPr>
        <w:t>招标</w:t>
      </w:r>
      <w:r>
        <w:rPr>
          <w:rFonts w:hint="eastAsia" w:ascii="宋体" w:hAnsi="宋体"/>
          <w:b/>
          <w:bCs/>
          <w:color w:val="000000"/>
          <w:sz w:val="28"/>
          <w:highlight w:val="none"/>
        </w:rPr>
        <w:t>项目：</w:t>
      </w:r>
      <w:r>
        <w:rPr>
          <w:rFonts w:hint="default" w:ascii="宋体" w:hAnsi="宋体"/>
          <w:b/>
          <w:color w:val="000000"/>
          <w:sz w:val="28"/>
          <w:highlight w:val="none"/>
          <w:u w:val="single"/>
          <w:lang w:eastAsia="zh-CN"/>
        </w:rPr>
        <w:t>临海市食品有限公司中心屠宰厂屠宰劳务服务项目</w:t>
      </w:r>
    </w:p>
    <w:p w14:paraId="78D72D0C">
      <w:pPr>
        <w:pageBreakBefore w:val="0"/>
        <w:widowControl w:val="0"/>
        <w:kinsoku/>
        <w:wordWrap/>
        <w:overflowPunct/>
        <w:topLinePunct w:val="0"/>
        <w:autoSpaceDE/>
        <w:autoSpaceDN/>
        <w:bidi w:val="0"/>
        <w:snapToGrid w:val="0"/>
        <w:spacing w:line="480" w:lineRule="auto"/>
        <w:textAlignment w:val="auto"/>
        <w:rPr>
          <w:rFonts w:hint="eastAsia" w:ascii="宋体" w:hAnsi="宋体"/>
          <w:b/>
          <w:color w:val="000000"/>
          <w:sz w:val="28"/>
          <w:highlight w:val="none"/>
          <w:u w:val="single"/>
          <w:lang w:eastAsia="zh-CN"/>
        </w:rPr>
      </w:pPr>
      <w:r>
        <w:rPr>
          <w:rFonts w:hint="eastAsia" w:ascii="宋体" w:hAnsi="宋体"/>
          <w:b/>
          <w:color w:val="000000"/>
          <w:sz w:val="28"/>
          <w:highlight w:val="none"/>
        </w:rPr>
        <w:t>招 标 人：</w:t>
      </w:r>
      <w:r>
        <w:rPr>
          <w:rFonts w:hint="eastAsia" w:ascii="宋体" w:hAnsi="宋体"/>
          <w:b/>
          <w:color w:val="000000"/>
          <w:sz w:val="28"/>
          <w:highlight w:val="none"/>
          <w:u w:val="single"/>
          <w:lang w:eastAsia="zh-CN"/>
        </w:rPr>
        <w:t>临海市食品有限公司中心屠宰厂</w:t>
      </w:r>
    </w:p>
    <w:p w14:paraId="68D07A86">
      <w:pPr>
        <w:pageBreakBefore w:val="0"/>
        <w:widowControl w:val="0"/>
        <w:kinsoku/>
        <w:wordWrap/>
        <w:overflowPunct/>
        <w:topLinePunct w:val="0"/>
        <w:autoSpaceDE/>
        <w:autoSpaceDN/>
        <w:bidi w:val="0"/>
        <w:snapToGrid w:val="0"/>
        <w:spacing w:line="480" w:lineRule="auto"/>
        <w:textAlignment w:val="auto"/>
        <w:rPr>
          <w:rFonts w:ascii="宋体" w:hAnsi="宋体"/>
          <w:color w:val="000000"/>
          <w:sz w:val="28"/>
        </w:rPr>
      </w:pPr>
      <w:r>
        <w:rPr>
          <w:rFonts w:hint="eastAsia" w:ascii="宋体" w:hAnsi="宋体"/>
          <w:b/>
          <w:color w:val="000000"/>
          <w:sz w:val="28"/>
        </w:rPr>
        <w:t>联 系 人：</w:t>
      </w:r>
      <w:r>
        <w:rPr>
          <w:rFonts w:hint="eastAsia" w:ascii="宋体" w:hAnsi="宋体"/>
          <w:b/>
          <w:color w:val="000000"/>
          <w:sz w:val="28"/>
          <w:u w:val="single"/>
          <w:lang w:eastAsia="zh-CN"/>
        </w:rPr>
        <w:t>章女士</w:t>
      </w:r>
      <w:r>
        <w:rPr>
          <w:rFonts w:hint="eastAsia" w:ascii="宋体" w:hAnsi="宋体"/>
          <w:b/>
          <w:color w:val="000000"/>
          <w:sz w:val="28"/>
        </w:rPr>
        <w:t xml:space="preserve">      联系电话：</w:t>
      </w:r>
      <w:r>
        <w:rPr>
          <w:rFonts w:hint="eastAsia" w:ascii="宋体" w:hAnsi="宋体"/>
          <w:b/>
          <w:color w:val="000000"/>
          <w:sz w:val="28"/>
          <w:u w:val="single"/>
          <w:lang w:eastAsia="zh-CN"/>
        </w:rPr>
        <w:t>15967655253</w:t>
      </w:r>
      <w:r>
        <w:rPr>
          <w:rFonts w:hint="eastAsia" w:ascii="宋体" w:hAnsi="宋体"/>
          <w:b/>
          <w:color w:val="000000"/>
          <w:sz w:val="28"/>
          <w:u w:val="single"/>
          <w:lang w:val="en-US" w:eastAsia="zh-CN"/>
        </w:rPr>
        <w:t xml:space="preserve">   </w:t>
      </w:r>
    </w:p>
    <w:p w14:paraId="1CACF5C4">
      <w:pPr>
        <w:pageBreakBefore w:val="0"/>
        <w:widowControl w:val="0"/>
        <w:kinsoku/>
        <w:wordWrap/>
        <w:overflowPunct/>
        <w:topLinePunct w:val="0"/>
        <w:autoSpaceDE/>
        <w:autoSpaceDN/>
        <w:bidi w:val="0"/>
        <w:snapToGrid w:val="0"/>
        <w:spacing w:line="480" w:lineRule="auto"/>
        <w:textAlignment w:val="auto"/>
        <w:rPr>
          <w:rFonts w:hint="eastAsia" w:ascii="宋体" w:hAnsi="宋体"/>
          <w:b/>
          <w:color w:val="000000"/>
          <w:sz w:val="36"/>
          <w:szCs w:val="32"/>
        </w:rPr>
      </w:pPr>
    </w:p>
    <w:p w14:paraId="765E8904">
      <w:pPr>
        <w:pageBreakBefore w:val="0"/>
        <w:widowControl w:val="0"/>
        <w:kinsoku/>
        <w:wordWrap/>
        <w:overflowPunct/>
        <w:topLinePunct w:val="0"/>
        <w:autoSpaceDE/>
        <w:autoSpaceDN/>
        <w:bidi w:val="0"/>
        <w:snapToGrid w:val="0"/>
        <w:spacing w:line="480" w:lineRule="auto"/>
        <w:textAlignment w:val="auto"/>
        <w:rPr>
          <w:rFonts w:hint="default" w:ascii="宋体" w:hAnsi="宋体"/>
          <w:b/>
          <w:color w:val="000000"/>
          <w:sz w:val="28"/>
          <w:u w:val="single"/>
          <w:lang w:eastAsia="zh-CN"/>
        </w:rPr>
      </w:pPr>
      <w:r>
        <w:rPr>
          <w:rFonts w:hint="eastAsia" w:ascii="宋体" w:hAnsi="宋体"/>
          <w:b/>
          <w:color w:val="000000"/>
          <w:sz w:val="28"/>
        </w:rPr>
        <w:t xml:space="preserve">招标代理机构： </w:t>
      </w:r>
      <w:r>
        <w:rPr>
          <w:rFonts w:hint="default" w:ascii="宋体" w:hAnsi="宋体"/>
          <w:b/>
          <w:color w:val="000000"/>
          <w:sz w:val="28"/>
          <w:u w:val="single"/>
          <w:lang w:eastAsia="zh-CN"/>
        </w:rPr>
        <w:t>台州市振帆工程管理服务有限公司</w:t>
      </w:r>
    </w:p>
    <w:p w14:paraId="7FF29915">
      <w:pPr>
        <w:pageBreakBefore w:val="0"/>
        <w:widowControl w:val="0"/>
        <w:kinsoku/>
        <w:wordWrap/>
        <w:overflowPunct/>
        <w:topLinePunct w:val="0"/>
        <w:autoSpaceDE/>
        <w:autoSpaceDN/>
        <w:bidi w:val="0"/>
        <w:snapToGrid w:val="0"/>
        <w:spacing w:line="480" w:lineRule="auto"/>
        <w:textAlignment w:val="auto"/>
        <w:rPr>
          <w:rFonts w:hint="default" w:ascii="宋体" w:hAnsi="宋体"/>
          <w:b/>
          <w:color w:val="000000"/>
          <w:sz w:val="28"/>
          <w:u w:val="single"/>
          <w:lang w:eastAsia="zh-CN"/>
        </w:rPr>
      </w:pPr>
      <w:r>
        <w:rPr>
          <w:rFonts w:hint="eastAsia" w:ascii="宋体" w:hAnsi="宋体"/>
          <w:b/>
          <w:color w:val="000000"/>
          <w:sz w:val="28"/>
        </w:rPr>
        <w:t>联 系 人：</w:t>
      </w:r>
      <w:r>
        <w:rPr>
          <w:rFonts w:hint="default" w:ascii="宋体" w:hAnsi="宋体"/>
          <w:b/>
          <w:color w:val="000000"/>
          <w:sz w:val="28"/>
          <w:u w:val="single"/>
          <w:lang w:eastAsia="zh-CN"/>
        </w:rPr>
        <w:t>朱先生</w:t>
      </w:r>
      <w:r>
        <w:rPr>
          <w:rFonts w:hint="eastAsia" w:ascii="宋体" w:hAnsi="宋体"/>
          <w:b/>
          <w:color w:val="000000"/>
          <w:sz w:val="28"/>
        </w:rPr>
        <w:t xml:space="preserve">       联系电话：</w:t>
      </w:r>
      <w:r>
        <w:rPr>
          <w:rFonts w:hint="default" w:ascii="宋体" w:hAnsi="宋体"/>
          <w:b/>
          <w:color w:val="000000"/>
          <w:sz w:val="28"/>
          <w:u w:val="single"/>
        </w:rPr>
        <w:t>15057205269</w:t>
      </w:r>
    </w:p>
    <w:p w14:paraId="10B69D91">
      <w:pPr>
        <w:pStyle w:val="5"/>
        <w:rPr>
          <w:rFonts w:hint="eastAsia"/>
          <w:sz w:val="21"/>
          <w:szCs w:val="21"/>
          <w:lang w:val="en-US" w:eastAsia="zh-CN"/>
        </w:rPr>
      </w:pPr>
    </w:p>
    <w:p w14:paraId="5850D9E3">
      <w:pPr>
        <w:pStyle w:val="5"/>
        <w:pageBreakBefore w:val="0"/>
        <w:widowControl w:val="0"/>
        <w:kinsoku/>
        <w:wordWrap/>
        <w:overflowPunct/>
        <w:topLinePunct w:val="0"/>
        <w:autoSpaceDE/>
        <w:autoSpaceDN/>
        <w:bidi w:val="0"/>
        <w:snapToGrid w:val="0"/>
        <w:spacing w:line="480" w:lineRule="auto"/>
        <w:textAlignment w:val="auto"/>
        <w:rPr>
          <w:rFonts w:hint="default" w:ascii="宋体" w:hAnsi="宋体" w:eastAsia="宋体" w:cs="Times New Roman"/>
          <w:b/>
          <w:bCs w:val="0"/>
          <w:color w:val="000000"/>
          <w:kern w:val="2"/>
          <w:sz w:val="28"/>
          <w:szCs w:val="24"/>
          <w:lang w:val="en-US" w:eastAsia="zh-CN" w:bidi="ar-SA"/>
        </w:rPr>
      </w:pPr>
      <w:r>
        <w:rPr>
          <w:rFonts w:hint="eastAsia" w:ascii="宋体" w:hAnsi="宋体" w:eastAsia="宋体" w:cs="Times New Roman"/>
          <w:b/>
          <w:bCs w:val="0"/>
          <w:color w:val="000000"/>
          <w:kern w:val="2"/>
          <w:sz w:val="28"/>
          <w:szCs w:val="24"/>
          <w:lang w:val="en-US" w:eastAsia="zh-CN" w:bidi="ar-SA"/>
        </w:rPr>
        <w:t>招标监管：</w:t>
      </w:r>
      <w:r>
        <w:rPr>
          <w:rFonts w:hint="eastAsia" w:ascii="宋体" w:hAnsi="宋体" w:eastAsia="宋体" w:cs="Times New Roman"/>
          <w:b/>
          <w:bCs w:val="0"/>
          <w:color w:val="000000"/>
          <w:kern w:val="2"/>
          <w:sz w:val="28"/>
          <w:szCs w:val="24"/>
          <w:u w:val="single"/>
          <w:lang w:val="en-US" w:eastAsia="zh-CN" w:bidi="ar-SA"/>
        </w:rPr>
        <w:t>临海市食品有限公司</w:t>
      </w:r>
    </w:p>
    <w:p w14:paraId="50B80952">
      <w:pPr>
        <w:spacing w:line="360" w:lineRule="auto"/>
        <w:ind w:left="376" w:leftChars="179"/>
        <w:rPr>
          <w:rFonts w:ascii="宋体" w:hAnsi="宋体"/>
          <w:color w:val="000000"/>
          <w:sz w:val="30"/>
        </w:rPr>
      </w:pPr>
      <w:r>
        <w:rPr>
          <w:rFonts w:hint="eastAsia" w:ascii="宋体" w:hAnsi="宋体"/>
          <w:color w:val="000000"/>
          <w:sz w:val="30"/>
        </w:rPr>
        <w:t xml:space="preserve">     </w:t>
      </w:r>
    </w:p>
    <w:p w14:paraId="2FCD1B89">
      <w:pPr>
        <w:spacing w:line="288" w:lineRule="auto"/>
        <w:rPr>
          <w:rFonts w:ascii="宋体" w:hAnsi="宋体"/>
          <w:color w:val="000000"/>
          <w:sz w:val="28"/>
        </w:rPr>
      </w:pPr>
    </w:p>
    <w:p w14:paraId="5B324D0C">
      <w:pPr>
        <w:spacing w:line="500" w:lineRule="atLeast"/>
        <w:jc w:val="center"/>
        <w:rPr>
          <w:rFonts w:hint="eastAsia" w:ascii="创艺简标宋" w:hAnsi="宋体" w:eastAsia="创艺简标宋"/>
          <w:color w:val="000000"/>
          <w:sz w:val="44"/>
          <w:szCs w:val="44"/>
        </w:rPr>
        <w:sectPr>
          <w:headerReference r:id="rId3" w:type="default"/>
          <w:footerReference r:id="rId4" w:type="even"/>
          <w:pgSz w:w="11906" w:h="16838"/>
          <w:pgMar w:top="1021" w:right="1304" w:bottom="851" w:left="1417" w:header="567" w:footer="454" w:gutter="0"/>
          <w:pgNumType w:fmt="decimal"/>
          <w:cols w:space="720" w:num="1"/>
          <w:docGrid w:linePitch="286" w:charSpace="0"/>
        </w:sectPr>
      </w:pPr>
      <w:r>
        <w:rPr>
          <w:rFonts w:hint="eastAsia" w:ascii="宋体" w:hAnsi="宋体"/>
          <w:b/>
          <w:color w:val="000000"/>
          <w:sz w:val="28"/>
        </w:rPr>
        <w:t>202</w:t>
      </w:r>
      <w:r>
        <w:rPr>
          <w:rFonts w:hint="default" w:ascii="宋体" w:hAnsi="宋体"/>
          <w:b/>
          <w:color w:val="000000"/>
          <w:sz w:val="28"/>
          <w:lang w:eastAsia="zh-CN"/>
        </w:rPr>
        <w:t>6</w:t>
      </w:r>
      <w:r>
        <w:rPr>
          <w:rFonts w:hint="eastAsia" w:ascii="宋体" w:hAnsi="宋体"/>
          <w:b/>
          <w:color w:val="000000"/>
          <w:sz w:val="28"/>
        </w:rPr>
        <w:t>年</w:t>
      </w:r>
      <w:r>
        <w:rPr>
          <w:rFonts w:hint="eastAsia" w:ascii="宋体" w:hAnsi="宋体"/>
          <w:b/>
          <w:color w:val="000000"/>
          <w:sz w:val="28"/>
          <w:lang w:val="en-US" w:eastAsia="zh-CN"/>
        </w:rPr>
        <w:t>04</w:t>
      </w:r>
      <w:r>
        <w:rPr>
          <w:rFonts w:hint="eastAsia" w:ascii="宋体" w:hAnsi="宋体"/>
          <w:b/>
          <w:color w:val="000000"/>
          <w:sz w:val="28"/>
        </w:rPr>
        <w:t>月</w:t>
      </w:r>
    </w:p>
    <w:p w14:paraId="5E17EBDF">
      <w:pPr>
        <w:pStyle w:val="30"/>
        <w:spacing w:beforeLines="0" w:afterLines="0" w:line="360" w:lineRule="auto"/>
        <w:jc w:val="both"/>
        <w:rPr>
          <w:rFonts w:ascii="创艺简标宋" w:hAnsi="宋体" w:eastAsia="创艺简标宋"/>
          <w:color w:val="auto"/>
          <w:sz w:val="44"/>
          <w:szCs w:val="44"/>
          <w:highlight w:val="none"/>
        </w:rPr>
      </w:pPr>
    </w:p>
    <w:p w14:paraId="6B0FABDE">
      <w:pPr>
        <w:pStyle w:val="30"/>
        <w:spacing w:beforeLines="0" w:afterLines="0" w:line="360" w:lineRule="auto"/>
        <w:jc w:val="center"/>
        <w:rPr>
          <w:rFonts w:ascii="创艺简标宋" w:hAnsi="宋体" w:eastAsia="创艺简标宋"/>
          <w:color w:val="auto"/>
          <w:sz w:val="44"/>
          <w:szCs w:val="44"/>
          <w:highlight w:val="none"/>
        </w:rPr>
      </w:pPr>
      <w:r>
        <w:rPr>
          <w:rFonts w:hint="eastAsia" w:ascii="创艺简标宋" w:hAnsi="宋体" w:eastAsia="创艺简标宋"/>
          <w:color w:val="auto"/>
          <w:sz w:val="44"/>
          <w:szCs w:val="44"/>
          <w:highlight w:val="none"/>
        </w:rPr>
        <w:t>目    录</w:t>
      </w:r>
    </w:p>
    <w:p w14:paraId="6DE538EB">
      <w:pPr>
        <w:pStyle w:val="37"/>
        <w:tabs>
          <w:tab w:val="left" w:pos="6120"/>
        </w:tabs>
        <w:spacing w:line="480" w:lineRule="auto"/>
        <w:rPr>
          <w:rFonts w:ascii="宋体" w:hAnsi="宋体"/>
          <w:b/>
          <w:color w:val="auto"/>
          <w:sz w:val="28"/>
          <w:szCs w:val="28"/>
          <w:highlight w:val="none"/>
        </w:rPr>
      </w:pPr>
    </w:p>
    <w:p w14:paraId="6D3540AC">
      <w:pPr>
        <w:pStyle w:val="37"/>
        <w:tabs>
          <w:tab w:val="right" w:leader="dot" w:pos="8730"/>
        </w:tabs>
        <w:spacing w:line="360" w:lineRule="auto"/>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w:instrText>
      </w:r>
      <w:r>
        <w:rPr>
          <w:rFonts w:hint="eastAsia" w:ascii="宋体" w:hAnsi="宋体"/>
          <w:color w:val="auto"/>
          <w:sz w:val="28"/>
          <w:szCs w:val="28"/>
          <w:highlight w:val="none"/>
        </w:rPr>
        <w:instrText xml:space="preserve">TOC \o "1-3" \h \z \u</w:instrText>
      </w:r>
      <w:r>
        <w:rPr>
          <w:rFonts w:ascii="宋体" w:hAnsi="宋体"/>
          <w:color w:val="auto"/>
          <w:sz w:val="28"/>
          <w:szCs w:val="28"/>
          <w:highlight w:val="none"/>
        </w:rPr>
        <w:instrText xml:space="preserve"> </w:instrText>
      </w:r>
      <w:r>
        <w:rPr>
          <w:rFonts w:ascii="宋体" w:hAnsi="宋体"/>
          <w:color w:val="auto"/>
          <w:sz w:val="28"/>
          <w:szCs w:val="28"/>
          <w:highlight w:val="none"/>
        </w:rPr>
        <w:fldChar w:fldCharType="separate"/>
      </w:r>
      <w:r>
        <w:rPr>
          <w:color w:val="auto"/>
          <w:highlight w:val="none"/>
        </w:rPr>
        <w:fldChar w:fldCharType="begin"/>
      </w:r>
      <w:r>
        <w:rPr>
          <w:color w:val="auto"/>
          <w:highlight w:val="none"/>
        </w:rPr>
        <w:instrText xml:space="preserve"> HYPERLINK \l "_Toc24977" </w:instrText>
      </w:r>
      <w:r>
        <w:rPr>
          <w:color w:val="auto"/>
          <w:highlight w:val="none"/>
        </w:rPr>
        <w:fldChar w:fldCharType="separate"/>
      </w:r>
      <w:r>
        <w:rPr>
          <w:rFonts w:hint="eastAsia"/>
          <w:color w:val="auto"/>
          <w:sz w:val="28"/>
          <w:szCs w:val="28"/>
          <w:highlight w:val="none"/>
        </w:rPr>
        <w:t xml:space="preserve">第一章  </w:t>
      </w:r>
      <w:r>
        <w:rPr>
          <w:rFonts w:hint="eastAsia"/>
          <w:color w:val="auto"/>
          <w:sz w:val="28"/>
          <w:szCs w:val="28"/>
          <w:highlight w:val="none"/>
          <w:lang w:eastAsia="zh-CN"/>
        </w:rPr>
        <w:t>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_Toc24977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color w:val="auto"/>
          <w:sz w:val="28"/>
          <w:szCs w:val="28"/>
          <w:highlight w:val="none"/>
        </w:rPr>
        <w:fldChar w:fldCharType="end"/>
      </w:r>
    </w:p>
    <w:p w14:paraId="0677D7CC">
      <w:pPr>
        <w:pStyle w:val="37"/>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"_Toc18961" </w:instrText>
      </w:r>
      <w:r>
        <w:rPr>
          <w:color w:val="auto"/>
          <w:highlight w:val="none"/>
        </w:rPr>
        <w:fldChar w:fldCharType="separate"/>
      </w:r>
      <w:r>
        <w:rPr>
          <w:rFonts w:hint="eastAsia"/>
          <w:color w:val="auto"/>
          <w:sz w:val="28"/>
          <w:szCs w:val="28"/>
          <w:highlight w:val="none"/>
        </w:rPr>
        <w:t>第二章  招标需求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_Toc18961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14:paraId="6CED4B4A">
      <w:pPr>
        <w:pStyle w:val="37"/>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"_Toc21154" </w:instrText>
      </w:r>
      <w:r>
        <w:rPr>
          <w:color w:val="auto"/>
          <w:highlight w:val="none"/>
        </w:rPr>
        <w:fldChar w:fldCharType="separate"/>
      </w:r>
      <w:r>
        <w:rPr>
          <w:rFonts w:hint="eastAsia"/>
          <w:color w:val="auto"/>
          <w:sz w:val="28"/>
          <w:szCs w:val="28"/>
          <w:highlight w:val="none"/>
        </w:rPr>
        <w:t xml:space="preserve">第三章  </w:t>
      </w:r>
      <w:r>
        <w:rPr>
          <w:rFonts w:hint="eastAsia"/>
          <w:color w:val="auto"/>
          <w:sz w:val="28"/>
          <w:szCs w:val="28"/>
          <w:highlight w:val="none"/>
          <w:lang w:eastAsia="zh-CN"/>
        </w:rPr>
        <w:t>谈判</w:t>
      </w:r>
      <w:r>
        <w:rPr>
          <w:rFonts w:hint="eastAsia"/>
          <w:color w:val="auto"/>
          <w:sz w:val="28"/>
          <w:szCs w:val="28"/>
          <w:highlight w:val="none"/>
        </w:rPr>
        <w:t>须知</w:t>
      </w:r>
      <w:r>
        <w:rPr>
          <w:color w:val="auto"/>
          <w:sz w:val="28"/>
          <w:szCs w:val="28"/>
          <w:highlight w:val="none"/>
        </w:rPr>
        <w:tab/>
      </w:r>
      <w:r>
        <w:rPr>
          <w:rFonts w:hint="eastAsia"/>
          <w:color w:val="auto"/>
          <w:sz w:val="28"/>
          <w:szCs w:val="28"/>
          <w:highlight w:val="none"/>
          <w:lang w:val="en-US" w:eastAsia="zh-CN"/>
        </w:rPr>
        <w:t>9</w:t>
      </w:r>
      <w:r>
        <w:rPr>
          <w:color w:val="auto"/>
          <w:sz w:val="28"/>
          <w:szCs w:val="28"/>
          <w:highlight w:val="none"/>
        </w:rPr>
        <w:fldChar w:fldCharType="end"/>
      </w:r>
    </w:p>
    <w:p w14:paraId="4B41B936">
      <w:pPr>
        <w:pStyle w:val="37"/>
        <w:tabs>
          <w:tab w:val="right" w:leader="dot" w:pos="8730"/>
        </w:tabs>
        <w:spacing w:line="36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"_Toc25711" </w:instrText>
      </w:r>
      <w:r>
        <w:rPr>
          <w:color w:val="auto"/>
          <w:highlight w:val="none"/>
        </w:rPr>
        <w:fldChar w:fldCharType="separate"/>
      </w:r>
      <w:r>
        <w:rPr>
          <w:rFonts w:hint="eastAsia" w:ascii="宋体" w:hAnsi="宋体"/>
          <w:color w:val="auto"/>
          <w:sz w:val="28"/>
          <w:szCs w:val="28"/>
          <w:highlight w:val="none"/>
        </w:rPr>
        <w:t>第四章  评标办法</w:t>
      </w:r>
      <w:r>
        <w:rPr>
          <w:color w:val="auto"/>
          <w:sz w:val="28"/>
          <w:szCs w:val="28"/>
          <w:highlight w:val="none"/>
        </w:rPr>
        <w:tab/>
      </w:r>
      <w:r>
        <w:rPr>
          <w:rFonts w:hint="eastAsia"/>
          <w:color w:val="auto"/>
          <w:sz w:val="28"/>
          <w:szCs w:val="28"/>
          <w:highlight w:val="none"/>
          <w:lang w:val="en-US" w:eastAsia="zh-CN"/>
        </w:rPr>
        <w:t>2</w:t>
      </w:r>
      <w:r>
        <w:rPr>
          <w:color w:val="auto"/>
          <w:sz w:val="28"/>
          <w:szCs w:val="28"/>
          <w:highlight w:val="none"/>
        </w:rPr>
        <w:fldChar w:fldCharType="end"/>
      </w:r>
      <w:r>
        <w:rPr>
          <w:rFonts w:hint="eastAsia"/>
          <w:color w:val="auto"/>
          <w:sz w:val="28"/>
          <w:szCs w:val="28"/>
          <w:highlight w:val="none"/>
          <w:lang w:val="en-US" w:eastAsia="zh-CN"/>
        </w:rPr>
        <w:t>1</w:t>
      </w:r>
    </w:p>
    <w:p w14:paraId="68BEDE40">
      <w:pPr>
        <w:pStyle w:val="37"/>
        <w:tabs>
          <w:tab w:val="right" w:leader="dot" w:pos="8730"/>
        </w:tabs>
        <w:spacing w:line="36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"_Toc6015" </w:instrText>
      </w:r>
      <w:r>
        <w:rPr>
          <w:color w:val="auto"/>
          <w:highlight w:val="none"/>
        </w:rPr>
        <w:fldChar w:fldCharType="separate"/>
      </w:r>
      <w:r>
        <w:rPr>
          <w:rFonts w:hint="eastAsia"/>
          <w:color w:val="auto"/>
          <w:sz w:val="28"/>
          <w:szCs w:val="28"/>
          <w:highlight w:val="none"/>
        </w:rPr>
        <w:t>第五章  合同主要条款</w:t>
      </w:r>
      <w:r>
        <w:rPr>
          <w:color w:val="auto"/>
          <w:sz w:val="28"/>
          <w:szCs w:val="28"/>
          <w:highlight w:val="none"/>
        </w:rPr>
        <w:tab/>
      </w:r>
      <w:r>
        <w:rPr>
          <w:rFonts w:hint="eastAsia"/>
          <w:color w:val="auto"/>
          <w:sz w:val="28"/>
          <w:szCs w:val="28"/>
          <w:highlight w:val="none"/>
          <w:lang w:val="en-US" w:eastAsia="zh-CN"/>
        </w:rPr>
        <w:t>2</w:t>
      </w:r>
      <w:r>
        <w:rPr>
          <w:color w:val="auto"/>
          <w:sz w:val="28"/>
          <w:szCs w:val="28"/>
          <w:highlight w:val="none"/>
        </w:rPr>
        <w:fldChar w:fldCharType="end"/>
      </w:r>
      <w:r>
        <w:rPr>
          <w:rFonts w:hint="eastAsia"/>
          <w:color w:val="auto"/>
          <w:sz w:val="28"/>
          <w:szCs w:val="28"/>
          <w:highlight w:val="none"/>
          <w:lang w:val="en-US" w:eastAsia="zh-CN"/>
        </w:rPr>
        <w:t>2</w:t>
      </w:r>
    </w:p>
    <w:p w14:paraId="3355D8B9">
      <w:pPr>
        <w:pStyle w:val="37"/>
        <w:tabs>
          <w:tab w:val="right" w:leader="dot" w:pos="8730"/>
        </w:tabs>
        <w:spacing w:line="36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"_Toc17436" </w:instrText>
      </w:r>
      <w:r>
        <w:rPr>
          <w:color w:val="auto"/>
          <w:highlight w:val="none"/>
        </w:rPr>
        <w:fldChar w:fldCharType="separate"/>
      </w:r>
      <w:r>
        <w:rPr>
          <w:rFonts w:hint="eastAsia" w:hAnsi="宋体"/>
          <w:color w:val="auto"/>
          <w:sz w:val="28"/>
          <w:szCs w:val="28"/>
          <w:highlight w:val="none"/>
        </w:rPr>
        <w:t>第六章　供应商谈判文件格式</w:t>
      </w:r>
      <w:r>
        <w:rPr>
          <w:color w:val="auto"/>
          <w:sz w:val="28"/>
          <w:szCs w:val="28"/>
          <w:highlight w:val="none"/>
        </w:rPr>
        <w:tab/>
      </w:r>
      <w:r>
        <w:rPr>
          <w:rFonts w:hint="eastAsia"/>
          <w:color w:val="auto"/>
          <w:sz w:val="28"/>
          <w:szCs w:val="28"/>
          <w:highlight w:val="none"/>
          <w:lang w:val="en-US" w:eastAsia="zh-CN"/>
        </w:rPr>
        <w:t>2</w:t>
      </w:r>
      <w:r>
        <w:rPr>
          <w:color w:val="auto"/>
          <w:sz w:val="28"/>
          <w:szCs w:val="28"/>
          <w:highlight w:val="none"/>
        </w:rPr>
        <w:fldChar w:fldCharType="end"/>
      </w:r>
      <w:r>
        <w:rPr>
          <w:rFonts w:hint="eastAsia"/>
          <w:color w:val="auto"/>
          <w:sz w:val="28"/>
          <w:szCs w:val="28"/>
          <w:highlight w:val="none"/>
          <w:lang w:val="en-US" w:eastAsia="zh-CN"/>
        </w:rPr>
        <w:t>5</w:t>
      </w:r>
    </w:p>
    <w:p w14:paraId="165A5383">
      <w:pPr>
        <w:pStyle w:val="37"/>
        <w:spacing w:line="480" w:lineRule="auto"/>
        <w:rPr>
          <w:rFonts w:ascii="宋体" w:hAnsi="宋体"/>
          <w:b/>
          <w:color w:val="auto"/>
          <w:sz w:val="28"/>
          <w:szCs w:val="28"/>
          <w:highlight w:val="none"/>
        </w:rPr>
      </w:pPr>
      <w:r>
        <w:rPr>
          <w:rFonts w:ascii="宋体" w:hAnsi="宋体"/>
          <w:color w:val="auto"/>
          <w:szCs w:val="28"/>
          <w:highlight w:val="none"/>
        </w:rPr>
        <w:fldChar w:fldCharType="end"/>
      </w:r>
    </w:p>
    <w:p w14:paraId="47055A8C">
      <w:pPr>
        <w:pStyle w:val="37"/>
        <w:tabs>
          <w:tab w:val="right" w:leader="dot" w:pos="8720"/>
        </w:tabs>
        <w:spacing w:line="800" w:lineRule="exact"/>
        <w:rPr>
          <w:rFonts w:ascii="Calibri" w:hAnsi="Calibri"/>
          <w:color w:val="auto"/>
          <w:szCs w:val="22"/>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TOC \o "1-3" \h \z \u </w:instrText>
      </w:r>
      <w:r>
        <w:rPr>
          <w:rFonts w:hint="eastAsia" w:ascii="宋体" w:hAnsi="宋体"/>
          <w:color w:val="auto"/>
          <w:sz w:val="28"/>
          <w:szCs w:val="28"/>
          <w:highlight w:val="none"/>
        </w:rPr>
        <w:fldChar w:fldCharType="separate"/>
      </w:r>
      <w:r>
        <w:rPr>
          <w:rFonts w:hint="eastAsia"/>
          <w:color w:val="auto"/>
          <w:sz w:val="28"/>
          <w:szCs w:val="28"/>
          <w:highlight w:val="none"/>
        </w:rPr>
        <w:t xml:space="preserve">  </w:t>
      </w:r>
    </w:p>
    <w:p w14:paraId="175608D9">
      <w:pPr>
        <w:spacing w:before="120" w:beforeLines="50" w:line="360" w:lineRule="auto"/>
        <w:rPr>
          <w:rFonts w:ascii="宋体" w:hAnsi="宋体"/>
          <w:b/>
          <w:color w:val="auto"/>
          <w:sz w:val="28"/>
          <w:szCs w:val="28"/>
          <w:highlight w:val="none"/>
        </w:rPr>
      </w:pPr>
      <w:r>
        <w:rPr>
          <w:rFonts w:hint="eastAsia" w:ascii="宋体" w:hAnsi="宋体"/>
          <w:color w:val="auto"/>
          <w:sz w:val="28"/>
          <w:szCs w:val="28"/>
          <w:highlight w:val="none"/>
        </w:rPr>
        <w:fldChar w:fldCharType="end"/>
      </w:r>
    </w:p>
    <w:p w14:paraId="3B41CD79">
      <w:pPr>
        <w:rPr>
          <w:color w:val="auto"/>
          <w:highlight w:val="none"/>
        </w:rPr>
      </w:pPr>
    </w:p>
    <w:p w14:paraId="47C33916">
      <w:pPr>
        <w:rPr>
          <w:color w:val="auto"/>
          <w:highlight w:val="none"/>
        </w:rPr>
      </w:pPr>
    </w:p>
    <w:p w14:paraId="230EE8CE">
      <w:pPr>
        <w:rPr>
          <w:color w:val="auto"/>
          <w:highlight w:val="none"/>
        </w:rPr>
      </w:pPr>
    </w:p>
    <w:p w14:paraId="65A75C59">
      <w:pPr>
        <w:rPr>
          <w:color w:val="auto"/>
          <w:highlight w:val="none"/>
        </w:rPr>
      </w:pPr>
    </w:p>
    <w:p w14:paraId="03DE3A74">
      <w:pPr>
        <w:rPr>
          <w:color w:val="auto"/>
          <w:highlight w:val="none"/>
        </w:rPr>
      </w:pPr>
    </w:p>
    <w:p w14:paraId="2C1083A5">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outlineLvl w:val="0"/>
        <w:rPr>
          <w:rFonts w:ascii="黑体" w:hAnsi="宋体"/>
          <w:b/>
          <w:color w:val="auto"/>
          <w:sz w:val="30"/>
          <w:szCs w:val="30"/>
          <w:highlight w:val="none"/>
        </w:rPr>
      </w:pPr>
      <w:r>
        <w:rPr>
          <w:rFonts w:hint="eastAsia"/>
          <w:color w:val="auto"/>
          <w:highlight w:val="none"/>
        </w:rPr>
        <w:br w:type="page"/>
      </w:r>
      <w:bookmarkStart w:id="0" w:name="_Toc466534747"/>
      <w:bookmarkStart w:id="1" w:name="_Toc24977"/>
      <w:r>
        <w:rPr>
          <w:rFonts w:hint="eastAsia"/>
          <w:b/>
          <w:color w:val="auto"/>
          <w:sz w:val="30"/>
          <w:szCs w:val="30"/>
          <w:highlight w:val="none"/>
        </w:rPr>
        <w:t xml:space="preserve">第一章  </w:t>
      </w:r>
      <w:bookmarkEnd w:id="0"/>
      <w:bookmarkEnd w:id="1"/>
      <w:r>
        <w:rPr>
          <w:rFonts w:hint="eastAsia" w:ascii="宋体" w:hAnsi="Courier New"/>
          <w:b/>
          <w:color w:val="000000"/>
          <w:kern w:val="0"/>
          <w:sz w:val="30"/>
          <w:szCs w:val="30"/>
        </w:rPr>
        <w:t>投标邀请</w:t>
      </w:r>
    </w:p>
    <w:p w14:paraId="1A36FFA3">
      <w:pPr>
        <w:keepNext w:val="0"/>
        <w:keepLines w:val="0"/>
        <w:pageBreakBefore w:val="0"/>
        <w:kinsoku/>
        <w:wordWrap/>
        <w:overflowPunct/>
        <w:topLinePunct w:val="0"/>
        <w:autoSpaceDE/>
        <w:autoSpaceDN/>
        <w:bidi w:val="0"/>
        <w:adjustRightInd/>
        <w:snapToGrid w:val="0"/>
        <w:spacing w:line="348" w:lineRule="auto"/>
        <w:ind w:firstLine="496" w:firstLineChars="200"/>
        <w:textAlignment w:val="auto"/>
        <w:rPr>
          <w:rFonts w:hint="eastAsia" w:ascii="宋体" w:hAnsi="宋体" w:eastAsia="宋体" w:cs="Arial"/>
          <w:color w:val="auto"/>
          <w:sz w:val="24"/>
          <w:highlight w:val="none"/>
          <w:lang w:val="en-US" w:eastAsia="zh-CN"/>
        </w:rPr>
      </w:pPr>
      <w:r>
        <w:rPr>
          <w:rFonts w:hint="eastAsia" w:ascii="Arial" w:hAnsi="Arial" w:cs="Arial"/>
          <w:color w:val="auto"/>
          <w:spacing w:val="4"/>
          <w:sz w:val="24"/>
          <w:highlight w:val="none"/>
        </w:rPr>
        <w:t>本项目为</w:t>
      </w:r>
      <w:r>
        <w:rPr>
          <w:rFonts w:hint="eastAsia" w:ascii="Arial" w:hAnsi="Arial" w:cs="Arial"/>
          <w:b/>
          <w:bCs/>
          <w:color w:val="auto"/>
          <w:spacing w:val="4"/>
          <w:sz w:val="24"/>
          <w:highlight w:val="none"/>
        </w:rPr>
        <w:t>非政府采购</w:t>
      </w:r>
      <w:r>
        <w:rPr>
          <w:rFonts w:hint="eastAsia" w:ascii="Arial" w:hAnsi="Arial" w:cs="Arial"/>
          <w:color w:val="auto"/>
          <w:spacing w:val="4"/>
          <w:sz w:val="24"/>
          <w:highlight w:val="none"/>
        </w:rPr>
        <w:t>项目，根据招标投标有关法律法规及采购人单位内控制度等规定</w:t>
      </w:r>
      <w:r>
        <w:rPr>
          <w:rFonts w:ascii="宋体" w:hAnsi="宋体" w:cs="Arial"/>
          <w:color w:val="auto"/>
          <w:sz w:val="24"/>
          <w:highlight w:val="none"/>
        </w:rPr>
        <w:t>，受</w:t>
      </w:r>
      <w:r>
        <w:rPr>
          <w:rFonts w:hint="eastAsia"/>
          <w:color w:val="auto"/>
          <w:sz w:val="24"/>
          <w:highlight w:val="none"/>
          <w:u w:val="single"/>
          <w:lang w:eastAsia="zh-CN"/>
        </w:rPr>
        <w:t>临海市食品有限公司中心屠宰厂</w:t>
      </w:r>
      <w:r>
        <w:rPr>
          <w:rFonts w:hint="eastAsia" w:ascii="宋体" w:hAnsi="宋体" w:cs="Arial"/>
          <w:color w:val="auto"/>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现</w:t>
      </w:r>
      <w:r>
        <w:rPr>
          <w:rFonts w:ascii="宋体" w:hAnsi="宋体" w:cs="Arial"/>
          <w:color w:val="auto"/>
          <w:sz w:val="24"/>
          <w:highlight w:val="none"/>
        </w:rPr>
        <w:t>就</w:t>
      </w:r>
      <w:r>
        <w:rPr>
          <w:rFonts w:hint="default" w:ascii="宋体" w:hAnsi="宋体" w:cs="Arial"/>
          <w:color w:val="auto"/>
          <w:sz w:val="24"/>
          <w:highlight w:val="none"/>
          <w:u w:val="single"/>
          <w:lang w:eastAsia="zh-CN"/>
        </w:rPr>
        <w:t>临海市食品有限公司中心屠宰厂屠宰劳务服务项目</w:t>
      </w:r>
      <w:r>
        <w:rPr>
          <w:rFonts w:hint="eastAsia" w:ascii="宋体" w:hAnsi="宋体"/>
          <w:color w:val="auto"/>
          <w:sz w:val="24"/>
          <w:highlight w:val="none"/>
        </w:rPr>
        <w:t>进行</w:t>
      </w:r>
      <w:r>
        <w:rPr>
          <w:rFonts w:hint="eastAsia" w:ascii="宋体" w:hAnsi="宋体" w:cs="Arial"/>
          <w:color w:val="auto"/>
          <w:sz w:val="24"/>
          <w:highlight w:val="none"/>
          <w:lang w:eastAsia="zh-CN"/>
        </w:rPr>
        <w:t>竞争性谈判</w:t>
      </w:r>
      <w:r>
        <w:rPr>
          <w:rFonts w:ascii="宋体" w:hAnsi="宋体" w:cs="Arial"/>
          <w:color w:val="auto"/>
          <w:sz w:val="24"/>
          <w:highlight w:val="none"/>
        </w:rPr>
        <w:t>，</w:t>
      </w:r>
      <w:r>
        <w:rPr>
          <w:rFonts w:ascii="宋体" w:hAnsi="宋体" w:cs="Arial"/>
          <w:color w:val="auto"/>
          <w:kern w:val="0"/>
          <w:sz w:val="24"/>
          <w:highlight w:val="none"/>
        </w:rPr>
        <w:t>欢迎</w:t>
      </w:r>
      <w:r>
        <w:rPr>
          <w:rFonts w:hint="eastAsia" w:ascii="宋体" w:hAnsi="宋体" w:cs="Arial"/>
          <w:color w:val="auto"/>
          <w:kern w:val="0"/>
          <w:sz w:val="24"/>
          <w:highlight w:val="none"/>
        </w:rPr>
        <w:t>具备本项目投标人的资格要求且能够及时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相关货物及服务的投标人前来</w:t>
      </w:r>
      <w:r>
        <w:rPr>
          <w:rFonts w:ascii="宋体" w:hAnsi="宋体" w:cs="Arial"/>
          <w:color w:val="auto"/>
          <w:kern w:val="0"/>
          <w:sz w:val="24"/>
          <w:highlight w:val="none"/>
        </w:rPr>
        <w:t>投标。</w:t>
      </w:r>
      <w:r>
        <w:rPr>
          <w:rFonts w:hint="eastAsia" w:ascii="宋体" w:hAnsi="宋体" w:cs="Arial"/>
          <w:color w:val="auto"/>
          <w:kern w:val="0"/>
          <w:sz w:val="24"/>
          <w:highlight w:val="none"/>
          <w:lang w:val="en-US" w:eastAsia="zh-CN"/>
        </w:rPr>
        <w:t xml:space="preserve"> </w:t>
      </w:r>
    </w:p>
    <w:p w14:paraId="62FED905">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2" w:firstLineChars="200"/>
        <w:textAlignment w:val="auto"/>
        <w:rPr>
          <w:rFonts w:cs="Arial"/>
          <w:color w:val="auto"/>
          <w:highlight w:val="none"/>
        </w:rPr>
      </w:pPr>
      <w:r>
        <w:rPr>
          <w:rFonts w:cs="Arial"/>
          <w:b/>
          <w:bCs/>
          <w:color w:val="auto"/>
          <w:highlight w:val="none"/>
        </w:rPr>
        <w:t>1</w:t>
      </w:r>
      <w:r>
        <w:rPr>
          <w:rFonts w:cs="Arial"/>
          <w:color w:val="auto"/>
          <w:highlight w:val="none"/>
        </w:rPr>
        <w:t>.</w:t>
      </w:r>
      <w:r>
        <w:rPr>
          <w:rFonts w:cs="Arial"/>
          <w:b/>
          <w:bCs/>
          <w:color w:val="auto"/>
          <w:highlight w:val="none"/>
        </w:rPr>
        <w:t>项目概况</w:t>
      </w:r>
    </w:p>
    <w:p w14:paraId="42646D26">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0" w:firstLineChars="200"/>
        <w:textAlignment w:val="auto"/>
        <w:rPr>
          <w:rFonts w:hint="default" w:eastAsia="宋体"/>
          <w:color w:val="auto"/>
          <w:highlight w:val="none"/>
          <w:lang w:eastAsia="zh-CN"/>
        </w:rPr>
      </w:pPr>
      <w:r>
        <w:rPr>
          <w:color w:val="auto"/>
          <w:highlight w:val="none"/>
        </w:rPr>
        <w:t>项目名称：</w:t>
      </w:r>
      <w:r>
        <w:rPr>
          <w:rFonts w:hint="default"/>
          <w:color w:val="auto"/>
          <w:highlight w:val="none"/>
          <w:lang w:eastAsia="zh-CN"/>
        </w:rPr>
        <w:t>临海市食品有限公司中心屠宰厂屠宰劳务服务项目</w:t>
      </w:r>
    </w:p>
    <w:p w14:paraId="367AA358">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0" w:firstLineChars="200"/>
        <w:textAlignment w:val="auto"/>
        <w:rPr>
          <w:rFonts w:hint="eastAsia" w:eastAsia="宋体"/>
          <w:color w:val="auto"/>
          <w:highlight w:val="none"/>
          <w:lang w:eastAsia="zh-CN"/>
        </w:rPr>
      </w:pPr>
      <w:r>
        <w:rPr>
          <w:rFonts w:hint="eastAsia"/>
          <w:color w:val="auto"/>
          <w:highlight w:val="none"/>
        </w:rPr>
        <w:t>采购</w:t>
      </w:r>
      <w:r>
        <w:rPr>
          <w:color w:val="auto"/>
          <w:highlight w:val="none"/>
        </w:rPr>
        <w:t>人：</w:t>
      </w:r>
      <w:r>
        <w:rPr>
          <w:rFonts w:hint="eastAsia"/>
          <w:color w:val="auto"/>
          <w:highlight w:val="none"/>
          <w:lang w:eastAsia="zh-CN"/>
        </w:rPr>
        <w:t>临海市食品有限公司中心屠宰厂</w:t>
      </w:r>
    </w:p>
    <w:p w14:paraId="7BC483BB">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0" w:firstLineChars="200"/>
        <w:textAlignment w:val="auto"/>
        <w:rPr>
          <w:color w:val="auto"/>
          <w:highlight w:val="none"/>
        </w:rPr>
      </w:pPr>
      <w:r>
        <w:rPr>
          <w:color w:val="auto"/>
          <w:highlight w:val="none"/>
        </w:rPr>
        <w:t>采购规模及内容概述：</w:t>
      </w:r>
      <w:r>
        <w:rPr>
          <w:rFonts w:hint="eastAsia"/>
          <w:color w:val="auto"/>
          <w:highlight w:val="none"/>
          <w:lang w:eastAsia="zh-CN"/>
        </w:rPr>
        <w:t>屠宰厂进仓后赶猪、刺杀放血、烫毛、落头、取红、白内脏、劈半、拉肉、清洗等一整套屠宰流程作业；同时负责车间及相关区域卫生清洗打扫、锅炉烧制等工作，卫生清扫范围涵盖全部晾肉区以及冷库。具体工作内容及要求详见第二章招标需求。</w:t>
      </w:r>
      <w:r>
        <w:rPr>
          <w:rFonts w:hint="eastAsia"/>
          <w:color w:val="auto"/>
          <w:highlight w:val="none"/>
        </w:rPr>
        <w:t xml:space="preserve"> </w:t>
      </w:r>
    </w:p>
    <w:p w14:paraId="4AA1A360">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0" w:firstLineChars="200"/>
        <w:textAlignment w:val="auto"/>
        <w:rPr>
          <w:rFonts w:hint="eastAsia" w:eastAsia="宋体"/>
          <w:color w:val="auto"/>
          <w:highlight w:val="none"/>
          <w:lang w:eastAsia="zh-CN"/>
        </w:rPr>
      </w:pPr>
      <w:r>
        <w:rPr>
          <w:rFonts w:hint="eastAsia"/>
          <w:color w:val="auto"/>
          <w:highlight w:val="none"/>
        </w:rPr>
        <w:t>采购预算：</w:t>
      </w:r>
      <w:r>
        <w:rPr>
          <w:rFonts w:hint="eastAsia"/>
          <w:color w:val="auto"/>
          <w:highlight w:val="none"/>
          <w:lang w:val="en-US" w:eastAsia="zh-CN"/>
        </w:rPr>
        <w:t>504</w:t>
      </w:r>
      <w:r>
        <w:rPr>
          <w:rFonts w:hint="eastAsia"/>
          <w:color w:val="auto"/>
          <w:highlight w:val="none"/>
        </w:rPr>
        <w:t>万元（每年数量暂定为12万头，每头按</w:t>
      </w:r>
      <w:r>
        <w:rPr>
          <w:rFonts w:hint="eastAsia"/>
          <w:color w:val="auto"/>
          <w:highlight w:val="none"/>
          <w:lang w:val="en-US" w:eastAsia="zh-CN"/>
        </w:rPr>
        <w:t>14</w:t>
      </w:r>
      <w:r>
        <w:rPr>
          <w:rFonts w:hint="eastAsia"/>
          <w:color w:val="auto"/>
          <w:highlight w:val="none"/>
        </w:rPr>
        <w:t>元为上限单价，全年不足12万头按12万头数量进行结算，超出12万头按实结算）</w:t>
      </w:r>
      <w:r>
        <w:rPr>
          <w:rFonts w:hint="eastAsia"/>
          <w:color w:val="auto"/>
          <w:highlight w:val="none"/>
          <w:lang w:eastAsia="zh-CN"/>
        </w:rPr>
        <w:t>。</w:t>
      </w:r>
    </w:p>
    <w:p w14:paraId="5F5F3084">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Arial"/>
          <w:color w:val="auto"/>
          <w:kern w:val="0"/>
          <w:sz w:val="24"/>
          <w:highlight w:val="none"/>
        </w:rPr>
      </w:pPr>
      <w:r>
        <w:rPr>
          <w:rFonts w:ascii="宋体" w:hAnsi="宋体" w:cs="Arial"/>
          <w:color w:val="auto"/>
          <w:kern w:val="0"/>
          <w:sz w:val="24"/>
          <w:highlight w:val="none"/>
        </w:rPr>
        <w:t>采购组织类型：</w:t>
      </w:r>
      <w:r>
        <w:rPr>
          <w:rFonts w:hint="eastAsia" w:ascii="宋体" w:hAnsi="宋体" w:cs="Arial"/>
          <w:color w:val="auto"/>
          <w:kern w:val="0"/>
          <w:sz w:val="24"/>
          <w:highlight w:val="none"/>
        </w:rPr>
        <w:t>分散采购</w:t>
      </w:r>
    </w:p>
    <w:p w14:paraId="352C77D3">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0" w:firstLineChars="200"/>
        <w:textAlignment w:val="auto"/>
        <w:rPr>
          <w:rFonts w:cs="Arial"/>
          <w:color w:val="auto"/>
          <w:highlight w:val="none"/>
        </w:rPr>
      </w:pPr>
      <w:r>
        <w:rPr>
          <w:rFonts w:cs="Arial"/>
          <w:color w:val="auto"/>
          <w:highlight w:val="none"/>
        </w:rPr>
        <w:t>采购标段数：</w:t>
      </w:r>
      <w:r>
        <w:rPr>
          <w:rFonts w:hint="eastAsia" w:cs="Arial"/>
          <w:color w:val="auto"/>
          <w:highlight w:val="none"/>
        </w:rPr>
        <w:t>1</w:t>
      </w:r>
    </w:p>
    <w:p w14:paraId="74D2BF02">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0" w:firstLineChars="200"/>
        <w:textAlignment w:val="auto"/>
        <w:rPr>
          <w:rFonts w:hint="eastAsia" w:eastAsia="宋体" w:cs="Arial"/>
          <w:color w:val="auto"/>
          <w:highlight w:val="none"/>
          <w:lang w:eastAsia="zh-CN"/>
        </w:rPr>
      </w:pPr>
      <w:r>
        <w:rPr>
          <w:rFonts w:cs="Arial"/>
          <w:color w:val="auto"/>
          <w:highlight w:val="none"/>
        </w:rPr>
        <w:t>采购方式：</w:t>
      </w:r>
      <w:r>
        <w:rPr>
          <w:rFonts w:hint="eastAsia" w:cs="Arial"/>
          <w:color w:val="auto"/>
          <w:highlight w:val="none"/>
          <w:lang w:eastAsia="zh-CN"/>
        </w:rPr>
        <w:t>竞争性谈判</w:t>
      </w:r>
    </w:p>
    <w:p w14:paraId="7BB41D82">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0" w:firstLineChars="200"/>
        <w:textAlignment w:val="auto"/>
        <w:rPr>
          <w:rFonts w:cs="Arial"/>
          <w:color w:val="auto"/>
          <w:highlight w:val="none"/>
        </w:rPr>
      </w:pPr>
      <w:r>
        <w:rPr>
          <w:rFonts w:hint="eastAsia" w:cs="Arial"/>
          <w:color w:val="auto"/>
          <w:highlight w:val="none"/>
        </w:rPr>
        <w:t>▲服务期</w:t>
      </w:r>
      <w:r>
        <w:rPr>
          <w:rFonts w:cs="Arial"/>
          <w:color w:val="auto"/>
          <w:highlight w:val="none"/>
        </w:rPr>
        <w:t>：</w:t>
      </w:r>
      <w:r>
        <w:rPr>
          <w:rFonts w:hint="eastAsia" w:cs="Arial"/>
          <w:color w:val="auto"/>
          <w:highlight w:val="none"/>
          <w:lang w:val="en-US" w:eastAsia="zh-CN"/>
        </w:rPr>
        <w:t>3</w:t>
      </w:r>
      <w:r>
        <w:rPr>
          <w:rFonts w:hint="eastAsia" w:cs="Arial"/>
          <w:color w:val="auto"/>
          <w:highlight w:val="none"/>
        </w:rPr>
        <w:t>年。</w:t>
      </w:r>
    </w:p>
    <w:p w14:paraId="57BB2B27">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2" w:firstLineChars="200"/>
        <w:textAlignment w:val="auto"/>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3</w:t>
      </w:r>
      <w:r>
        <w:rPr>
          <w:rFonts w:hint="eastAsia" w:cs="宋体"/>
          <w:b/>
          <w:color w:val="auto"/>
          <w:highlight w:val="none"/>
        </w:rPr>
        <w:t>个工作日</w:t>
      </w:r>
    </w:p>
    <w:p w14:paraId="2FE114B7">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0" w:firstLineChars="200"/>
        <w:textAlignment w:val="auto"/>
        <w:rPr>
          <w:rFonts w:cs="Arial"/>
          <w:color w:val="auto"/>
          <w:highlight w:val="none"/>
        </w:rPr>
      </w:pPr>
      <w:r>
        <w:rPr>
          <w:rFonts w:cs="Arial"/>
          <w:color w:val="auto"/>
          <w:highlight w:val="none"/>
        </w:rPr>
        <w:t>该项目已具备条件，现对该项目进行</w:t>
      </w:r>
      <w:r>
        <w:rPr>
          <w:rFonts w:hint="eastAsia" w:cs="Arial"/>
          <w:color w:val="auto"/>
          <w:highlight w:val="none"/>
          <w:lang w:eastAsia="zh-CN"/>
        </w:rPr>
        <w:t>竞争性谈判</w:t>
      </w:r>
      <w:r>
        <w:rPr>
          <w:rFonts w:cs="Arial"/>
          <w:color w:val="auto"/>
          <w:highlight w:val="none"/>
        </w:rPr>
        <w:t>。</w:t>
      </w:r>
    </w:p>
    <w:p w14:paraId="6370AB0B">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Arial"/>
          <w:b/>
          <w:bCs/>
          <w:color w:val="auto"/>
          <w:kern w:val="0"/>
          <w:sz w:val="24"/>
          <w:highlight w:val="none"/>
        </w:rPr>
      </w:pPr>
      <w:r>
        <w:rPr>
          <w:rFonts w:ascii="宋体" w:hAnsi="宋体" w:cs="Arial"/>
          <w:b/>
          <w:bCs/>
          <w:color w:val="auto"/>
          <w:kern w:val="0"/>
          <w:sz w:val="24"/>
          <w:highlight w:val="none"/>
        </w:rPr>
        <w:t>2.投标人资格要求</w:t>
      </w:r>
    </w:p>
    <w:p w14:paraId="582DFB8F">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eastAsia" w:ascii="宋体" w:hAnsi="宋体" w:cs="Arial"/>
          <w:color w:val="auto"/>
          <w:kern w:val="0"/>
          <w:sz w:val="24"/>
          <w:highlight w:val="none"/>
        </w:rPr>
      </w:pPr>
      <w:r>
        <w:rPr>
          <w:rFonts w:hint="eastAsia" w:ascii="宋体" w:hAnsi="宋体" w:cs="Arial"/>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2D2AD510">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eastAsia" w:ascii="宋体" w:hAnsi="宋体" w:cs="Arial"/>
          <w:color w:val="auto"/>
          <w:kern w:val="0"/>
          <w:sz w:val="24"/>
          <w:highlight w:val="none"/>
        </w:rPr>
      </w:pPr>
      <w:r>
        <w:rPr>
          <w:rFonts w:hint="eastAsia" w:ascii="宋体" w:hAnsi="宋体" w:cs="Arial"/>
          <w:color w:val="auto"/>
          <w:kern w:val="0"/>
          <w:sz w:val="24"/>
          <w:highlight w:val="none"/>
        </w:rPr>
        <w:t>（2）具有与本采购项目相适应的商品经营或服务能力的投标人；</w:t>
      </w:r>
    </w:p>
    <w:p w14:paraId="0260B3B1">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Arial"/>
          <w:color w:val="auto"/>
          <w:kern w:val="0"/>
          <w:sz w:val="24"/>
          <w:highlight w:val="none"/>
        </w:rPr>
      </w:pPr>
      <w:r>
        <w:rPr>
          <w:rFonts w:ascii="宋体" w:hAnsi="宋体" w:cs="Arial"/>
          <w:color w:val="auto"/>
          <w:kern w:val="0"/>
          <w:sz w:val="24"/>
          <w:highlight w:val="none"/>
        </w:rPr>
        <w:t>（</w:t>
      </w:r>
      <w:r>
        <w:rPr>
          <w:rFonts w:hint="eastAsia" w:ascii="宋体" w:hAnsi="宋体" w:cs="Arial"/>
          <w:color w:val="auto"/>
          <w:kern w:val="0"/>
          <w:sz w:val="24"/>
          <w:highlight w:val="none"/>
        </w:rPr>
        <w:t>3</w:t>
      </w:r>
      <w:r>
        <w:rPr>
          <w:rFonts w:ascii="宋体" w:hAnsi="宋体" w:cs="Arial"/>
          <w:color w:val="auto"/>
          <w:kern w:val="0"/>
          <w:sz w:val="24"/>
          <w:highlight w:val="none"/>
        </w:rPr>
        <w:t>）本项目不接受联合体投标。</w:t>
      </w:r>
    </w:p>
    <w:p w14:paraId="7E9378CE">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Arial"/>
          <w:b/>
          <w:bCs/>
          <w:color w:val="auto"/>
          <w:kern w:val="0"/>
          <w:sz w:val="24"/>
          <w:highlight w:val="none"/>
        </w:rPr>
      </w:pPr>
      <w:r>
        <w:rPr>
          <w:rFonts w:ascii="宋体" w:hAnsi="宋体" w:cs="Arial"/>
          <w:b/>
          <w:bCs/>
          <w:color w:val="auto"/>
          <w:kern w:val="0"/>
          <w:sz w:val="24"/>
          <w:highlight w:val="none"/>
        </w:rPr>
        <w:t>3.报名</w:t>
      </w:r>
    </w:p>
    <w:p w14:paraId="60C31D5C">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2" w:name="_Hlk59307647"/>
      <w:r>
        <w:rPr>
          <w:rFonts w:hint="eastAsia" w:ascii="宋体" w:hAnsi="宋体" w:cs="Arial"/>
          <w:b/>
          <w:bCs/>
          <w:color w:val="auto"/>
          <w:kern w:val="0"/>
          <w:sz w:val="24"/>
          <w:highlight w:val="none"/>
          <w:u w:val="single"/>
          <w:shd w:val="pct10" w:color="auto" w:fill="FFFFFF"/>
        </w:rPr>
        <w:t>投标人须到临海市限额以下公共资源交易区域平台</w:t>
      </w:r>
    </w:p>
    <w:p w14:paraId="2EF208AC">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（https://www.lhcqjy.com.cn/home）注册</w:t>
      </w:r>
      <w:bookmarkEnd w:id="2"/>
      <w:r>
        <w:rPr>
          <w:rFonts w:hint="eastAsia" w:ascii="宋体" w:hAnsi="宋体" w:cs="Arial"/>
          <w:b/>
          <w:bCs/>
          <w:color w:val="auto"/>
          <w:kern w:val="0"/>
          <w:sz w:val="24"/>
          <w:highlight w:val="none"/>
          <w:u w:val="single"/>
          <w:shd w:val="pct10" w:color="auto" w:fill="FFFFFF"/>
        </w:rPr>
        <w:t>、提交审核通过后可参加投标，注册咨询联系人：梁工，联系电话：0576-85407095；</w:t>
      </w:r>
    </w:p>
    <w:p w14:paraId="1B8F62D1">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Arial"/>
          <w:b/>
          <w:bCs/>
          <w:color w:val="auto"/>
          <w:kern w:val="0"/>
          <w:sz w:val="24"/>
          <w:highlight w:val="none"/>
        </w:rPr>
      </w:pPr>
      <w:r>
        <w:rPr>
          <w:rFonts w:ascii="宋体" w:hAnsi="宋体" w:cs="Arial"/>
          <w:b/>
          <w:bCs/>
          <w:color w:val="auto"/>
          <w:kern w:val="0"/>
          <w:sz w:val="24"/>
          <w:highlight w:val="none"/>
        </w:rPr>
        <w:t>4.</w:t>
      </w:r>
      <w:r>
        <w:rPr>
          <w:rFonts w:hint="eastAsia" w:ascii="宋体" w:hAnsi="宋体" w:cs="Arial"/>
          <w:b/>
          <w:bCs/>
          <w:color w:val="000000"/>
          <w:kern w:val="0"/>
          <w:sz w:val="24"/>
          <w:highlight w:val="none"/>
          <w:lang w:val="en-US" w:eastAsia="zh-CN"/>
        </w:rPr>
        <w:t>谈判</w:t>
      </w:r>
      <w:r>
        <w:rPr>
          <w:rFonts w:hint="eastAsia" w:ascii="宋体" w:hAnsi="宋体" w:cs="Arial"/>
          <w:b/>
          <w:bCs/>
          <w:color w:val="000000"/>
          <w:kern w:val="0"/>
          <w:sz w:val="24"/>
          <w:highlight w:val="none"/>
          <w:lang w:eastAsia="zh-CN"/>
        </w:rPr>
        <w:t>文件</w:t>
      </w:r>
      <w:r>
        <w:rPr>
          <w:rFonts w:ascii="宋体" w:hAnsi="宋体" w:cs="Arial"/>
          <w:b/>
          <w:bCs/>
          <w:color w:val="auto"/>
          <w:kern w:val="0"/>
          <w:sz w:val="24"/>
          <w:highlight w:val="none"/>
        </w:rPr>
        <w:t>的获取</w:t>
      </w:r>
    </w:p>
    <w:p w14:paraId="6F29BC35">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2E3BF178">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Arial"/>
          <w:bCs/>
          <w:color w:val="auto"/>
          <w:sz w:val="24"/>
          <w:highlight w:val="none"/>
        </w:rPr>
      </w:pPr>
      <w:r>
        <w:rPr>
          <w:rFonts w:hint="eastAsia" w:ascii="宋体" w:hAnsi="宋体" w:cs="Arial"/>
          <w:bCs/>
          <w:color w:val="auto"/>
          <w:sz w:val="24"/>
          <w:highlight w:val="none"/>
        </w:rPr>
        <w:t>获取方式：凡有意参加投标者，在202</w:t>
      </w:r>
      <w:r>
        <w:rPr>
          <w:rFonts w:hint="default" w:ascii="宋体" w:hAnsi="宋体" w:cs="Arial"/>
          <w:bCs/>
          <w:color w:val="auto"/>
          <w:sz w:val="24"/>
          <w:highlight w:val="none"/>
        </w:rPr>
        <w:t>6</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 xml:space="preserve">  </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 xml:space="preserve">  </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08</w:t>
      </w: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30</w:t>
      </w:r>
      <w:r>
        <w:rPr>
          <w:rFonts w:hint="eastAsia" w:ascii="宋体" w:hAnsi="宋体" w:cs="Arial"/>
          <w:bCs/>
          <w:color w:val="auto"/>
          <w:sz w:val="24"/>
          <w:highlight w:val="none"/>
        </w:rPr>
        <w:t xml:space="preserve"> 前，到临海</w:t>
      </w:r>
      <w:bookmarkStart w:id="157" w:name="_GoBack"/>
      <w:bookmarkEnd w:id="157"/>
      <w:r>
        <w:rPr>
          <w:rFonts w:hint="eastAsia" w:ascii="宋体" w:hAnsi="宋体" w:cs="Arial"/>
          <w:bCs/>
          <w:color w:val="auto"/>
          <w:sz w:val="24"/>
          <w:highlight w:val="none"/>
        </w:rPr>
        <w:t>市限额以下公共资源交易区域平台可自行下载采购文件。</w:t>
      </w:r>
    </w:p>
    <w:p w14:paraId="60CB1E23">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2" w:firstLineChars="200"/>
        <w:textAlignment w:val="auto"/>
        <w:rPr>
          <w:rFonts w:cs="宋体"/>
          <w:color w:val="auto"/>
        </w:rPr>
      </w:pPr>
      <w:r>
        <w:rPr>
          <w:rFonts w:hint="eastAsia" w:ascii="宋体" w:hAnsi="宋体" w:eastAsia="宋体" w:cs="宋体"/>
          <w:b/>
          <w:color w:val="auto"/>
          <w:highlight w:val="none"/>
          <w:shd w:val="clear" w:color="auto" w:fill="auto"/>
        </w:rPr>
        <w:t>谈判文件答疑：投标人对谈判文件提出质疑的，应在投标截止前1天提出问题及要求澄清招标文件，否则被质疑人可不予接受。</w:t>
      </w:r>
    </w:p>
    <w:p w14:paraId="10DD3001">
      <w:pPr>
        <w:pStyle w:val="46"/>
        <w:keepNext w:val="0"/>
        <w:keepLines w:val="0"/>
        <w:pageBreakBefore w:val="0"/>
        <w:kinsoku/>
        <w:wordWrap/>
        <w:overflowPunct/>
        <w:topLinePunct w:val="0"/>
        <w:autoSpaceDE/>
        <w:autoSpaceDN/>
        <w:bidi w:val="0"/>
        <w:adjustRightInd/>
        <w:snapToGrid w:val="0"/>
        <w:spacing w:before="0" w:beforeAutospacing="0" w:after="0" w:afterAutospacing="0" w:line="348" w:lineRule="auto"/>
        <w:ind w:firstLine="482" w:firstLineChars="200"/>
        <w:textAlignment w:val="auto"/>
        <w:rPr>
          <w:rFonts w:cs="宋体"/>
          <w:color w:val="auto"/>
        </w:rPr>
      </w:pPr>
      <w:r>
        <w:rPr>
          <w:rFonts w:hint="eastAsia" w:cs="宋体"/>
          <w:b/>
          <w:bCs/>
          <w:color w:val="auto"/>
        </w:rPr>
        <w:t>5.投标保证金</w:t>
      </w:r>
    </w:p>
    <w:p w14:paraId="6BFDE530">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hint="eastAsia" w:ascii="宋体" w:hAnsi="宋体" w:cs="宋体"/>
          <w:b/>
          <w:color w:val="auto"/>
          <w:sz w:val="24"/>
        </w:rPr>
      </w:pPr>
      <w:r>
        <w:rPr>
          <w:rStyle w:val="54"/>
          <w:rFonts w:hint="eastAsia" w:ascii="宋体" w:hAnsi="宋体" w:eastAsia="宋体" w:cs="宋体"/>
          <w:b/>
          <w:bCs/>
          <w:i w:val="0"/>
          <w:iCs w:val="0"/>
          <w:caps w:val="0"/>
          <w:color w:val="333333"/>
          <w:spacing w:val="0"/>
          <w:sz w:val="24"/>
          <w:szCs w:val="24"/>
          <w:shd w:val="clear" w:fill="FFFFFF"/>
        </w:rPr>
        <w:t>本项目不收取投标保证金。</w:t>
      </w:r>
    </w:p>
    <w:p w14:paraId="5982BE77">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宋体"/>
          <w:b/>
          <w:bCs/>
          <w:color w:val="auto"/>
          <w:kern w:val="0"/>
          <w:sz w:val="24"/>
        </w:rPr>
      </w:pPr>
      <w:r>
        <w:rPr>
          <w:rFonts w:hint="eastAsia" w:ascii="宋体" w:hAnsi="宋体" w:cs="宋体"/>
          <w:b/>
          <w:color w:val="auto"/>
          <w:sz w:val="24"/>
        </w:rPr>
        <w:t>6</w:t>
      </w:r>
      <w:r>
        <w:rPr>
          <w:rFonts w:hint="eastAsia" w:ascii="宋体" w:hAnsi="宋体" w:cs="宋体"/>
          <w:b/>
          <w:bCs/>
          <w:color w:val="auto"/>
          <w:kern w:val="0"/>
          <w:sz w:val="24"/>
        </w:rPr>
        <w:t>.投标说明</w:t>
      </w:r>
    </w:p>
    <w:p w14:paraId="2B896C4B">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（1）本项目实行电子投标，投标人应按照本项目谈判文件求编制、加密并递交响应文件。投标人在使用系统进行投标的过程中遇到涉及平台使用的任何问题，可致电平台技术支持联系方式：15267291759。</w:t>
      </w:r>
    </w:p>
    <w:p w14:paraId="022F2786">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人通过临海市限额以下公共资源交易区域平台投标编制工具制作电子响应文件，投标编制工具请投标人自行前往临海市限额以下公共资源交易区域平台交易系统下载（https://tyrzzx.lhcqjy.com.cn/login），电子投标具体流程详见临海市限额以下公共资源交易区域平台-办事指南的操作说明。</w:t>
      </w:r>
    </w:p>
    <w:p w14:paraId="5D64A37C">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（3）投标人应在开标前完成CA数字证书办理。（办理流程详见临海市限额以下公共资源交易区域平台-办事指南的操作说明）。</w:t>
      </w:r>
    </w:p>
    <w:p w14:paraId="18358687">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投标人应当在投标截止时间前完成电子响应文件的传输递交，并可以补充、修改或者撤回电子响应文件。补充或者修改电子响应文件的，应当先行撤回原文件，补充、修改后重新传输递交。投标截止时间后传输、递交的响应文件，将被拒收。</w:t>
      </w:r>
    </w:p>
    <w:p w14:paraId="13231FC7">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（5）本谈判文件中关于电子招投标内容、流程如与临海市限额以下公共资源交易区域平台中最新的内容、操作不一致的，以平台中的要求为准。</w:t>
      </w:r>
    </w:p>
    <w:p w14:paraId="65829763">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7</w:t>
      </w:r>
      <w:r>
        <w:rPr>
          <w:rFonts w:hint="eastAsia" w:ascii="宋体" w:hAnsi="宋体" w:cs="宋体"/>
          <w:b/>
          <w:color w:val="000000" w:themeColor="text1"/>
          <w:kern w:val="0"/>
          <w:sz w:val="24"/>
          <w14:textFill>
            <w14:solidFill>
              <w14:schemeClr w14:val="tx1"/>
            </w14:solidFill>
          </w14:textFill>
        </w:rPr>
        <w:t>.</w:t>
      </w:r>
      <w:r>
        <w:rPr>
          <w:rFonts w:hint="eastAsia"/>
          <w:b/>
          <w:color w:val="000000"/>
          <w:sz w:val="24"/>
          <w:highlight w:val="none"/>
          <w:lang w:eastAsia="zh-CN"/>
        </w:rPr>
        <w:t>响应</w:t>
      </w:r>
      <w:r>
        <w:rPr>
          <w:rFonts w:hint="eastAsia" w:ascii="宋体" w:hAnsi="宋体" w:cs="宋体"/>
          <w:b/>
          <w:color w:val="000000" w:themeColor="text1"/>
          <w:sz w:val="24"/>
          <w14:textFill>
            <w14:solidFill>
              <w14:schemeClr w14:val="tx1"/>
            </w14:solidFill>
          </w14:textFill>
        </w:rPr>
        <w:t>文件的组成、效力</w:t>
      </w:r>
    </w:p>
    <w:p w14:paraId="17FFF247">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（1）本项目实行电子投标，投标人应准备电子投标文件，本项目线下无需提供任何备份投标文件。电子投标文件应按本招标文件要求编制。</w:t>
      </w:r>
    </w:p>
    <w:p w14:paraId="38A7A8F6">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（2）未在</w:t>
      </w:r>
      <w:r>
        <w:rPr>
          <w:rFonts w:hint="eastAsia" w:ascii="宋体" w:hAnsi="宋体" w:cs="宋体"/>
          <w:color w:val="000000" w:themeColor="text1"/>
          <w:kern w:val="0"/>
          <w:sz w:val="24"/>
          <w14:textFill>
            <w14:solidFill>
              <w14:schemeClr w14:val="tx1"/>
            </w14:solidFill>
          </w14:textFill>
        </w:rPr>
        <w:t>“临海市限额以下公共资源交易区域平台”</w:t>
      </w:r>
      <w:r>
        <w:rPr>
          <w:rFonts w:hint="eastAsia" w:ascii="宋体" w:hAnsi="宋体" w:cs="宋体"/>
          <w:color w:val="000000" w:themeColor="text1"/>
          <w:sz w:val="24"/>
          <w14:textFill>
            <w14:solidFill>
              <w14:schemeClr w14:val="tx1"/>
            </w14:solidFill>
          </w14:textFill>
        </w:rPr>
        <w:t>传输递交电子投标文件的，投标无效。</w:t>
      </w:r>
    </w:p>
    <w:p w14:paraId="05CAF0E8">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8.投标截止时间及电子投标文件的递交</w:t>
      </w:r>
    </w:p>
    <w:p w14:paraId="20F510BD">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电子投标文件</w:t>
      </w:r>
      <w:r>
        <w:rPr>
          <w:rFonts w:hint="eastAsia" w:ascii="宋体" w:hAnsi="宋体" w:cs="宋体"/>
          <w:b/>
          <w:color w:val="000000" w:themeColor="text1"/>
          <w:sz w:val="24"/>
          <w14:textFill>
            <w14:solidFill>
              <w14:schemeClr w14:val="tx1"/>
            </w14:solidFill>
          </w14:textFill>
        </w:rPr>
        <w:t>投标截止时</w:t>
      </w:r>
      <w:r>
        <w:rPr>
          <w:rFonts w:hint="eastAsia" w:ascii="宋体" w:hAnsi="宋体" w:cs="宋体"/>
          <w:b/>
          <w:color w:val="000000" w:themeColor="text1"/>
          <w:sz w:val="24"/>
          <w:highlight w:val="none"/>
          <w14:textFill>
            <w14:solidFill>
              <w14:schemeClr w14:val="tx1"/>
            </w14:solidFill>
          </w14:textFill>
        </w:rPr>
        <w:t>间：</w:t>
      </w:r>
      <w:r>
        <w:rPr>
          <w:rFonts w:hint="eastAsia" w:ascii="宋体" w:hAnsi="宋体" w:cs="宋体"/>
          <w:b/>
          <w:color w:val="FF0000"/>
          <w:sz w:val="24"/>
          <w:highlight w:val="none"/>
        </w:rPr>
        <w:t>202</w:t>
      </w:r>
      <w:r>
        <w:rPr>
          <w:rFonts w:hint="eastAsia" w:ascii="宋体" w:hAnsi="宋体" w:cs="宋体"/>
          <w:b/>
          <w:color w:val="FF0000"/>
          <w:sz w:val="24"/>
          <w:highlight w:val="none"/>
          <w:lang w:val="en-US" w:eastAsia="zh-CN"/>
        </w:rPr>
        <w:t>6</w:t>
      </w:r>
      <w:r>
        <w:rPr>
          <w:rFonts w:hint="eastAsia" w:ascii="宋体" w:hAnsi="宋体" w:cs="宋体"/>
          <w:b/>
          <w:color w:val="FF0000"/>
          <w:sz w:val="24"/>
          <w:highlight w:val="none"/>
        </w:rPr>
        <w:t>年</w:t>
      </w:r>
      <w:r>
        <w:rPr>
          <w:rFonts w:hint="eastAsia" w:ascii="宋体" w:hAnsi="宋体" w:cs="宋体"/>
          <w:b/>
          <w:color w:val="FF0000"/>
          <w:sz w:val="24"/>
          <w:highlight w:val="none"/>
          <w:lang w:val="en-US" w:eastAsia="zh-CN"/>
        </w:rPr>
        <w:t xml:space="preserve">  </w:t>
      </w:r>
      <w:r>
        <w:rPr>
          <w:rFonts w:hint="eastAsia" w:ascii="宋体" w:hAnsi="宋体" w:cs="宋体"/>
          <w:b/>
          <w:color w:val="FF0000"/>
          <w:sz w:val="24"/>
          <w:highlight w:val="none"/>
        </w:rPr>
        <w:t>月</w:t>
      </w:r>
      <w:r>
        <w:rPr>
          <w:rFonts w:hint="eastAsia" w:ascii="宋体" w:hAnsi="宋体" w:cs="宋体"/>
          <w:b/>
          <w:color w:val="FF0000"/>
          <w:sz w:val="24"/>
          <w:highlight w:val="none"/>
          <w:lang w:val="en-US" w:eastAsia="zh-CN"/>
        </w:rPr>
        <w:t xml:space="preserve">  </w:t>
      </w:r>
      <w:r>
        <w:rPr>
          <w:rFonts w:hint="eastAsia" w:ascii="宋体" w:hAnsi="宋体" w:cs="宋体"/>
          <w:b/>
          <w:color w:val="FF0000"/>
          <w:sz w:val="24"/>
          <w:highlight w:val="none"/>
        </w:rPr>
        <w:t>日</w:t>
      </w:r>
      <w:r>
        <w:rPr>
          <w:rFonts w:hint="eastAsia" w:ascii="宋体" w:hAnsi="宋体" w:cs="宋体"/>
          <w:b/>
          <w:color w:val="FF0000"/>
          <w:sz w:val="24"/>
          <w:highlight w:val="none"/>
          <w:lang w:val="en-US" w:eastAsia="zh-CN"/>
        </w:rPr>
        <w:t>08</w:t>
      </w:r>
      <w:r>
        <w:rPr>
          <w:rFonts w:hint="eastAsia" w:ascii="宋体" w:hAnsi="宋体" w:cs="宋体"/>
          <w:b/>
          <w:color w:val="FF0000"/>
          <w:sz w:val="24"/>
          <w:highlight w:val="none"/>
        </w:rPr>
        <w:t>时</w:t>
      </w:r>
      <w:r>
        <w:rPr>
          <w:rFonts w:hint="eastAsia" w:ascii="宋体" w:hAnsi="宋体" w:cs="宋体"/>
          <w:b/>
          <w:color w:val="FF0000"/>
          <w:sz w:val="24"/>
          <w:highlight w:val="none"/>
          <w:lang w:val="en-US" w:eastAsia="zh-CN"/>
        </w:rPr>
        <w:t>30</w:t>
      </w:r>
      <w:r>
        <w:rPr>
          <w:rFonts w:hint="eastAsia" w:ascii="宋体" w:hAnsi="宋体" w:cs="宋体"/>
          <w:b/>
          <w:color w:val="FF0000"/>
          <w:sz w:val="24"/>
          <w:highlight w:val="none"/>
        </w:rPr>
        <w:t>分00秒</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投标人应于投标截止时间之前将电子投标文件上传到“临海市限额以下公共资源交易区域平台”。投标截止时间前未完成传输电子投标文件的</w:t>
      </w:r>
      <w:r>
        <w:rPr>
          <w:rFonts w:hint="eastAsia" w:ascii="宋体" w:hAnsi="宋体" w:cs="宋体"/>
          <w:color w:val="000000" w:themeColor="text1"/>
          <w:sz w:val="24"/>
          <w:highlight w:val="none"/>
          <w14:textFill>
            <w14:solidFill>
              <w14:schemeClr w14:val="tx1"/>
            </w14:solidFill>
          </w14:textFill>
        </w:rPr>
        <w:t>，投标无效。</w:t>
      </w:r>
    </w:p>
    <w:p w14:paraId="48277048">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宋体"/>
          <w:b/>
          <w:sz w:val="24"/>
          <w:highlight w:val="none"/>
        </w:rPr>
      </w:pPr>
      <w:r>
        <w:rPr>
          <w:rFonts w:hint="eastAsia" w:ascii="宋体" w:hAnsi="宋体" w:cs="宋体"/>
          <w:b/>
          <w:color w:val="000000" w:themeColor="text1"/>
          <w:sz w:val="24"/>
          <w:highlight w:val="none"/>
          <w14:textFill>
            <w14:solidFill>
              <w14:schemeClr w14:val="tx1"/>
            </w14:solidFill>
          </w14:textFill>
        </w:rPr>
        <w:t>9.</w:t>
      </w:r>
      <w:r>
        <w:rPr>
          <w:rFonts w:hint="eastAsia" w:ascii="宋体" w:hAnsi="宋体" w:cs="宋体"/>
          <w:color w:val="000000" w:themeColor="text1"/>
          <w:kern w:val="0"/>
          <w:sz w:val="24"/>
          <w:highlight w:val="none"/>
          <w14:textFill>
            <w14:solidFill>
              <w14:schemeClr w14:val="tx1"/>
            </w14:solidFill>
          </w14:textFill>
        </w:rPr>
        <w:t>临海市限额以下公共资源交易区域平台</w:t>
      </w:r>
      <w:r>
        <w:rPr>
          <w:rFonts w:hint="eastAsia" w:ascii="宋体" w:hAnsi="宋体" w:cs="宋体"/>
          <w:b/>
          <w:color w:val="000000" w:themeColor="text1"/>
          <w:sz w:val="24"/>
          <w:highlight w:val="none"/>
          <w14:textFill>
            <w14:solidFill>
              <w14:schemeClr w14:val="tx1"/>
            </w14:solidFill>
          </w14:textFill>
        </w:rPr>
        <w:t xml:space="preserve">及开评标期间出现网络故障或停电时的应急处理措施：  </w:t>
      </w:r>
      <w:r>
        <w:rPr>
          <w:rFonts w:hint="eastAsia" w:ascii="宋体" w:hAnsi="宋体" w:cs="宋体"/>
          <w:b/>
          <w:sz w:val="24"/>
          <w:highlight w:val="none"/>
        </w:rPr>
        <w:t xml:space="preserve">    </w:t>
      </w:r>
    </w:p>
    <w:p w14:paraId="2AFBC586">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（1）开评标期间出现网络故障或停电如短时间内（半天内）可以排除并能恢复正常使用的，为不耽误项目进度，招标人（代理机构）可宣布待故障排除后再进行正常开标活动；</w:t>
      </w:r>
    </w:p>
    <w:p w14:paraId="46DF4C13">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64245757">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宋体"/>
          <w:sz w:val="24"/>
          <w:highlight w:val="none"/>
        </w:rPr>
      </w:pPr>
      <w:r>
        <w:rPr>
          <w:rFonts w:hint="eastAsia" w:ascii="宋体" w:hAnsi="宋体" w:cs="宋体"/>
          <w:b/>
          <w:sz w:val="24"/>
          <w:highlight w:val="none"/>
        </w:rPr>
        <w:t>10.开标</w:t>
      </w:r>
    </w:p>
    <w:p w14:paraId="52B5C682">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宋体"/>
          <w:sz w:val="24"/>
          <w:highlight w:val="none"/>
        </w:rPr>
      </w:pPr>
      <w:r>
        <w:rPr>
          <w:rFonts w:hint="eastAsia" w:ascii="宋体" w:hAnsi="宋体" w:cs="宋体"/>
          <w:sz w:val="24"/>
          <w:highlight w:val="none"/>
        </w:rPr>
        <w:t>开标时间：</w:t>
      </w:r>
      <w:r>
        <w:rPr>
          <w:rFonts w:hint="eastAsia" w:ascii="宋体" w:hAnsi="宋体" w:cs="宋体"/>
          <w:b/>
          <w:color w:val="auto"/>
          <w:sz w:val="24"/>
          <w:highlight w:val="none"/>
        </w:rPr>
        <w:t>202</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年</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日</w:t>
      </w:r>
      <w:r>
        <w:rPr>
          <w:rFonts w:hint="eastAsia" w:ascii="宋体" w:hAnsi="宋体" w:cs="宋体"/>
          <w:b/>
          <w:color w:val="auto"/>
          <w:sz w:val="24"/>
          <w:highlight w:val="none"/>
          <w:lang w:val="en-US" w:eastAsia="zh-CN"/>
        </w:rPr>
        <w:t>08</w:t>
      </w:r>
      <w:r>
        <w:rPr>
          <w:rFonts w:hint="eastAsia" w:ascii="宋体" w:hAnsi="宋体" w:cs="宋体"/>
          <w:b/>
          <w:color w:val="auto"/>
          <w:sz w:val="24"/>
          <w:highlight w:val="none"/>
        </w:rPr>
        <w:t>时</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 xml:space="preserve">0分 </w:t>
      </w:r>
      <w:r>
        <w:rPr>
          <w:rFonts w:hint="eastAsia" w:ascii="宋体" w:hAnsi="宋体" w:cs="宋体"/>
          <w:sz w:val="24"/>
          <w:highlight w:val="none"/>
        </w:rPr>
        <w:t>。</w:t>
      </w:r>
    </w:p>
    <w:p w14:paraId="40A981E0">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宋体"/>
          <w:sz w:val="24"/>
        </w:rPr>
      </w:pPr>
      <w:r>
        <w:rPr>
          <w:rFonts w:hint="eastAsia" w:ascii="宋体" w:hAnsi="宋体" w:cs="宋体"/>
          <w:sz w:val="24"/>
          <w:highlight w:val="none"/>
        </w:rPr>
        <w:t>开标地点：</w:t>
      </w:r>
      <w:r>
        <w:rPr>
          <w:rFonts w:hint="eastAsia" w:ascii="宋体" w:hAnsi="宋体" w:cs="宋体"/>
          <w:sz w:val="24"/>
          <w:highlight w:val="none"/>
          <w:lang w:eastAsia="zh-CN"/>
        </w:rPr>
        <w:t>临海市限额以下公共资源交易区域平台西部开标室</w:t>
      </w:r>
      <w:r>
        <w:rPr>
          <w:rFonts w:hint="eastAsia" w:ascii="宋体" w:hAnsi="宋体" w:cs="宋体"/>
          <w:sz w:val="24"/>
          <w:highlight w:val="none"/>
          <w:lang w:val="en-US" w:eastAsia="zh-CN"/>
        </w:rPr>
        <w:t>1</w:t>
      </w:r>
      <w:r>
        <w:rPr>
          <w:rFonts w:hint="eastAsia" w:ascii="宋体" w:hAnsi="宋体" w:cs="宋体"/>
          <w:sz w:val="24"/>
          <w:highlight w:val="none"/>
          <w:lang w:eastAsia="zh-CN"/>
        </w:rPr>
        <w:t>(临海市永丰镇人民政府对面)（不见面开标大厅）</w:t>
      </w:r>
    </w:p>
    <w:p w14:paraId="078008FF">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firstLine="482" w:firstLineChars="200"/>
        <w:textAlignment w:val="auto"/>
        <w:rPr>
          <w:rFonts w:hint="eastAsia" w:ascii="宋体" w:hAnsi="宋体" w:cs="宋体"/>
          <w:b/>
          <w:color w:val="000000"/>
          <w:sz w:val="24"/>
        </w:rPr>
      </w:pPr>
      <w:r>
        <w:rPr>
          <w:rFonts w:hint="eastAsia" w:ascii="宋体" w:hAnsi="宋体" w:cs="宋体"/>
          <w:b/>
          <w:color w:val="000000"/>
          <w:sz w:val="24"/>
          <w:lang w:val="en-US" w:eastAsia="zh-CN"/>
        </w:rPr>
        <w:t>11.</w:t>
      </w:r>
      <w:r>
        <w:rPr>
          <w:rFonts w:hint="eastAsia" w:ascii="宋体" w:hAnsi="宋体" w:cs="宋体"/>
          <w:b/>
          <w:color w:val="000000"/>
          <w:sz w:val="24"/>
        </w:rPr>
        <w:t>发布公告的媒介</w:t>
      </w:r>
    </w:p>
    <w:p w14:paraId="477F7C7C">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firstLine="480" w:firstLineChars="200"/>
        <w:textAlignment w:val="auto"/>
        <w:rPr>
          <w:rFonts w:ascii="宋体" w:hAnsi="宋体" w:cs="宋体"/>
          <w:color w:val="000000"/>
          <w:sz w:val="24"/>
        </w:rPr>
      </w:pPr>
      <w:r>
        <w:rPr>
          <w:rFonts w:hint="eastAsia" w:ascii="宋体" w:hAnsi="宋体" w:cs="宋体"/>
          <w:color w:val="000000" w:themeColor="text1"/>
          <w:sz w:val="24"/>
          <w14:textFill>
            <w14:solidFill>
              <w14:schemeClr w14:val="tx1"/>
            </w14:solidFill>
          </w14:textFill>
        </w:rPr>
        <w:t>本次招标公告在</w:t>
      </w:r>
      <w:r>
        <w:rPr>
          <w:rFonts w:hint="eastAsia" w:ascii="宋体" w:hAnsi="宋体" w:cs="宋体"/>
          <w:color w:val="000000" w:themeColor="text1"/>
          <w:kern w:val="0"/>
          <w:sz w:val="24"/>
          <w14:textFill>
            <w14:solidFill>
              <w14:schemeClr w14:val="tx1"/>
            </w14:solidFill>
          </w14:textFill>
        </w:rPr>
        <w:t>临海市限额以下公共资源交易区域平台</w:t>
      </w:r>
      <w:r>
        <w:rPr>
          <w:rFonts w:hint="eastAsia" w:ascii="宋体" w:hAnsi="宋体" w:cs="宋体"/>
          <w:color w:val="000000" w:themeColor="text1"/>
          <w:sz w:val="24"/>
          <w14:textFill>
            <w14:solidFill>
              <w14:schemeClr w14:val="tx1"/>
            </w14:solidFill>
          </w14:textFill>
        </w:rPr>
        <w:t>上发布</w:t>
      </w:r>
      <w:r>
        <w:rPr>
          <w:rFonts w:hint="eastAsia" w:ascii="宋体" w:hAnsi="宋体" w:cs="宋体"/>
          <w:color w:val="000000"/>
          <w:sz w:val="24"/>
        </w:rPr>
        <w:t>。</w:t>
      </w:r>
    </w:p>
    <w:p w14:paraId="637E0A0C">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宋体"/>
          <w:b/>
          <w:color w:val="000000"/>
          <w:sz w:val="24"/>
        </w:rPr>
      </w:pPr>
      <w:r>
        <w:rPr>
          <w:rFonts w:hint="eastAsia" w:ascii="宋体" w:hAnsi="宋体" w:cs="宋体"/>
          <w:b/>
          <w:color w:val="000000"/>
          <w:sz w:val="24"/>
        </w:rPr>
        <w:t>12.其他事项</w:t>
      </w:r>
    </w:p>
    <w:p w14:paraId="5191412D">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宋体"/>
          <w:color w:val="000000"/>
          <w:sz w:val="24"/>
        </w:rPr>
      </w:pPr>
      <w:r>
        <w:rPr>
          <w:rFonts w:hint="eastAsia" w:ascii="宋体" w:hAnsi="宋体" w:cs="宋体"/>
          <w:color w:val="000000"/>
          <w:sz w:val="24"/>
        </w:rPr>
        <w:t>（1）接标截止时间以平台服务器时间为准，请准时提交响应文件。</w:t>
      </w:r>
    </w:p>
    <w:p w14:paraId="43A5D2FB">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宋体"/>
          <w:sz w:val="24"/>
        </w:rPr>
      </w:pPr>
      <w:r>
        <w:rPr>
          <w:rFonts w:hint="eastAsia" w:ascii="宋体" w:hAnsi="宋体" w:cs="宋体"/>
          <w:b/>
          <w:sz w:val="24"/>
        </w:rPr>
        <w:t>13.联系方式</w:t>
      </w:r>
    </w:p>
    <w:p w14:paraId="697D91A6">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宋体"/>
          <w:b/>
          <w:bCs/>
          <w:sz w:val="24"/>
        </w:rPr>
      </w:pPr>
      <w:r>
        <w:rPr>
          <w:rFonts w:hint="eastAsia" w:ascii="宋体" w:hAnsi="宋体" w:cs="宋体"/>
          <w:b/>
          <w:bCs/>
          <w:sz w:val="24"/>
        </w:rPr>
        <w:t>（1）招标人信息</w:t>
      </w:r>
    </w:p>
    <w:p w14:paraId="56CB5EEB">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eastAsia" w:ascii="宋体" w:hAnsi="宋体" w:eastAsia="宋体" w:cs="宋体"/>
          <w:bCs/>
          <w:sz w:val="24"/>
          <w:highlight w:val="none"/>
          <w:lang w:eastAsia="zh-CN"/>
        </w:rPr>
      </w:pPr>
      <w:r>
        <w:rPr>
          <w:rFonts w:hint="eastAsia" w:ascii="宋体" w:hAnsi="宋体" w:cs="宋体"/>
          <w:bCs/>
          <w:sz w:val="24"/>
          <w:highlight w:val="none"/>
        </w:rPr>
        <w:t>名称：</w:t>
      </w:r>
      <w:r>
        <w:rPr>
          <w:rFonts w:hint="eastAsia" w:ascii="宋体" w:hAnsi="宋体" w:cs="宋体"/>
          <w:bCs/>
          <w:sz w:val="24"/>
          <w:highlight w:val="none"/>
          <w:lang w:eastAsia="zh-CN"/>
        </w:rPr>
        <w:t>临海市食品有限公司中心屠宰厂</w:t>
      </w:r>
    </w:p>
    <w:p w14:paraId="7B310BDA">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eastAsia" w:ascii="宋体" w:hAnsi="宋体" w:eastAsia="宋体" w:cs="宋体"/>
          <w:bCs/>
          <w:sz w:val="24"/>
          <w:highlight w:val="none"/>
          <w:lang w:eastAsia="zh-CN"/>
        </w:rPr>
      </w:pPr>
      <w:r>
        <w:rPr>
          <w:rFonts w:hint="eastAsia" w:ascii="宋体" w:hAnsi="宋体" w:cs="宋体"/>
          <w:bCs/>
          <w:sz w:val="24"/>
          <w:highlight w:val="none"/>
        </w:rPr>
        <w:t>地址：浙江省台州市临海市</w:t>
      </w:r>
      <w:r>
        <w:rPr>
          <w:rFonts w:hint="eastAsia" w:ascii="宋体" w:hAnsi="宋体" w:cs="宋体"/>
          <w:bCs/>
          <w:sz w:val="24"/>
          <w:highlight w:val="none"/>
          <w:lang w:eastAsia="zh-CN"/>
        </w:rPr>
        <w:t>大田街道大田刘村</w:t>
      </w:r>
    </w:p>
    <w:p w14:paraId="65639E1F">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default" w:ascii="宋体" w:hAnsi="宋体" w:eastAsia="宋体" w:cs="宋体"/>
          <w:bCs/>
          <w:sz w:val="24"/>
          <w:highlight w:val="none"/>
          <w:lang w:val="en-US" w:eastAsia="zh-CN"/>
        </w:rPr>
      </w:pPr>
      <w:r>
        <w:rPr>
          <w:rFonts w:hint="eastAsia" w:ascii="宋体" w:hAnsi="宋体" w:cs="宋体"/>
          <w:bCs/>
          <w:sz w:val="24"/>
          <w:highlight w:val="none"/>
        </w:rPr>
        <w:t>项目联系人（询问）：</w:t>
      </w:r>
      <w:r>
        <w:rPr>
          <w:rFonts w:hint="eastAsia" w:ascii="宋体" w:hAnsi="宋体" w:cs="宋体"/>
          <w:bCs/>
          <w:sz w:val="24"/>
          <w:highlight w:val="none"/>
          <w:lang w:val="en-US" w:eastAsia="zh-CN"/>
        </w:rPr>
        <w:t>章女士</w:t>
      </w:r>
    </w:p>
    <w:p w14:paraId="62A9343E">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default" w:ascii="宋体" w:hAnsi="宋体" w:eastAsia="宋体" w:cs="宋体"/>
          <w:bCs/>
          <w:sz w:val="24"/>
          <w:highlight w:val="none"/>
          <w:lang w:val="en-US" w:eastAsia="zh-CN"/>
        </w:rPr>
      </w:pPr>
      <w:r>
        <w:rPr>
          <w:rFonts w:hint="eastAsia" w:ascii="宋体" w:hAnsi="宋体" w:cs="宋体"/>
          <w:bCs/>
          <w:sz w:val="24"/>
          <w:highlight w:val="none"/>
        </w:rPr>
        <w:t>项目联系方式：</w:t>
      </w:r>
      <w:r>
        <w:rPr>
          <w:rFonts w:hint="eastAsia" w:ascii="宋体" w:hAnsi="宋体" w:cs="宋体"/>
          <w:bCs/>
          <w:sz w:val="24"/>
          <w:highlight w:val="none"/>
          <w:lang w:val="en-US" w:eastAsia="zh-CN"/>
        </w:rPr>
        <w:t>15967655253</w:t>
      </w:r>
    </w:p>
    <w:p w14:paraId="5B928D68">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default" w:ascii="宋体" w:hAnsi="宋体" w:eastAsia="宋体" w:cs="宋体"/>
          <w:bCs/>
          <w:sz w:val="24"/>
          <w:highlight w:val="none"/>
          <w:lang w:val="en-US" w:eastAsia="zh-CN"/>
        </w:rPr>
      </w:pPr>
      <w:r>
        <w:rPr>
          <w:rFonts w:hint="eastAsia" w:ascii="宋体" w:hAnsi="宋体" w:cs="宋体"/>
          <w:bCs/>
          <w:sz w:val="24"/>
          <w:highlight w:val="none"/>
        </w:rPr>
        <w:t>质疑联系人：</w:t>
      </w:r>
      <w:r>
        <w:rPr>
          <w:rFonts w:hint="eastAsia" w:ascii="宋体" w:hAnsi="宋体" w:cs="宋体"/>
          <w:bCs/>
          <w:sz w:val="24"/>
          <w:highlight w:val="none"/>
          <w:lang w:val="en-US" w:eastAsia="zh-CN"/>
        </w:rPr>
        <w:t>陈先生</w:t>
      </w:r>
    </w:p>
    <w:p w14:paraId="3A517F48">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default" w:ascii="宋体" w:hAnsi="宋体" w:eastAsia="宋体" w:cs="宋体"/>
          <w:bCs/>
          <w:sz w:val="24"/>
          <w:highlight w:val="none"/>
          <w:lang w:val="en-US" w:eastAsia="zh-CN"/>
        </w:rPr>
      </w:pPr>
      <w:r>
        <w:rPr>
          <w:rFonts w:hint="eastAsia" w:ascii="宋体" w:hAnsi="宋体" w:cs="宋体"/>
          <w:bCs/>
          <w:sz w:val="24"/>
          <w:highlight w:val="none"/>
        </w:rPr>
        <w:t>质疑联系方式：</w:t>
      </w:r>
      <w:r>
        <w:rPr>
          <w:rFonts w:hint="eastAsia" w:ascii="宋体" w:hAnsi="宋体" w:cs="宋体"/>
          <w:bCs/>
          <w:sz w:val="24"/>
          <w:highlight w:val="none"/>
          <w:lang w:val="en-US" w:eastAsia="zh-CN"/>
        </w:rPr>
        <w:t>13606656897</w:t>
      </w:r>
    </w:p>
    <w:p w14:paraId="08A7E8AA">
      <w:pPr>
        <w:keepNext w:val="0"/>
        <w:keepLines w:val="0"/>
        <w:pageBreakBefore w:val="0"/>
        <w:kinsoku/>
        <w:wordWrap/>
        <w:overflowPunct/>
        <w:topLinePunct w:val="0"/>
        <w:autoSpaceDE/>
        <w:autoSpaceDN/>
        <w:bidi w:val="0"/>
        <w:adjustRightInd/>
        <w:snapToGrid w:val="0"/>
        <w:spacing w:line="348" w:lineRule="auto"/>
        <w:ind w:firstLine="482" w:firstLineChars="200"/>
        <w:textAlignment w:val="auto"/>
        <w:rPr>
          <w:rFonts w:ascii="宋体" w:hAnsi="宋体" w:cs="宋体"/>
          <w:b/>
          <w:bCs/>
          <w:sz w:val="24"/>
          <w:highlight w:val="none"/>
        </w:rPr>
      </w:pPr>
      <w:r>
        <w:rPr>
          <w:rFonts w:hint="eastAsia" w:ascii="宋体" w:hAnsi="宋体" w:cs="宋体"/>
          <w:b/>
          <w:bCs/>
          <w:sz w:val="24"/>
          <w:highlight w:val="none"/>
        </w:rPr>
        <w:t>（2）代理机构信息</w:t>
      </w:r>
    </w:p>
    <w:p w14:paraId="20071F88">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名 称：</w:t>
      </w:r>
      <w:r>
        <w:rPr>
          <w:rFonts w:hint="default" w:ascii="宋体" w:hAnsi="宋体" w:cs="宋体"/>
          <w:bCs/>
          <w:sz w:val="24"/>
          <w:highlight w:val="none"/>
          <w:lang w:eastAsia="zh-CN"/>
        </w:rPr>
        <w:t>台州市振帆工程管理服务有限公司</w:t>
      </w:r>
      <w:r>
        <w:rPr>
          <w:rFonts w:hint="eastAsia" w:ascii="宋体" w:hAnsi="宋体" w:cs="宋体"/>
          <w:bCs/>
          <w:sz w:val="24"/>
          <w:highlight w:val="none"/>
        </w:rPr>
        <w:t xml:space="preserve"> </w:t>
      </w:r>
    </w:p>
    <w:p w14:paraId="0811ECAD">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地址:</w:t>
      </w:r>
      <w:r>
        <w:rPr>
          <w:rFonts w:hint="eastAsia" w:ascii="宋体" w:hAnsi="宋体" w:cs="宋体"/>
          <w:bCs/>
          <w:color w:val="auto"/>
          <w:sz w:val="24"/>
          <w:highlight w:val="none"/>
          <w:lang w:eastAsia="zh-CN"/>
        </w:rPr>
        <w:t xml:space="preserve"> 金鑫宾馆(鹿城路店）四楼</w:t>
      </w:r>
      <w:r>
        <w:rPr>
          <w:rFonts w:hint="eastAsia" w:ascii="宋体" w:hAnsi="宋体" w:cs="宋体"/>
          <w:bCs/>
          <w:sz w:val="24"/>
          <w:highlight w:val="none"/>
        </w:rPr>
        <w:t xml:space="preserve"> </w:t>
      </w:r>
    </w:p>
    <w:p w14:paraId="2B1B2BF8">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项目联系人（询问）：</w:t>
      </w:r>
      <w:r>
        <w:rPr>
          <w:rFonts w:hint="default" w:ascii="宋体" w:hAnsi="宋体" w:cs="宋体"/>
          <w:bCs/>
          <w:sz w:val="24"/>
          <w:highlight w:val="none"/>
          <w:lang w:eastAsia="zh-CN"/>
        </w:rPr>
        <w:t>朱先生</w:t>
      </w:r>
      <w:r>
        <w:rPr>
          <w:rFonts w:hint="eastAsia" w:ascii="宋体" w:hAnsi="宋体" w:cs="宋体"/>
          <w:bCs/>
          <w:sz w:val="24"/>
          <w:highlight w:val="none"/>
        </w:rPr>
        <w:t xml:space="preserve"> </w:t>
      </w:r>
    </w:p>
    <w:p w14:paraId="791740EE">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default" w:ascii="宋体" w:hAnsi="宋体" w:eastAsia="宋体" w:cs="宋体"/>
          <w:bCs/>
          <w:sz w:val="24"/>
          <w:highlight w:val="none"/>
          <w:lang w:eastAsia="zh-CN"/>
        </w:rPr>
      </w:pPr>
      <w:r>
        <w:rPr>
          <w:rFonts w:hint="eastAsia" w:ascii="宋体" w:hAnsi="宋体" w:cs="宋体"/>
          <w:bCs/>
          <w:sz w:val="24"/>
          <w:highlight w:val="none"/>
        </w:rPr>
        <w:t>项目联系方式：</w:t>
      </w:r>
      <w:r>
        <w:rPr>
          <w:rFonts w:hint="default" w:ascii="宋体" w:hAnsi="宋体" w:cs="宋体"/>
          <w:bCs/>
          <w:sz w:val="24"/>
          <w:highlight w:val="none"/>
        </w:rPr>
        <w:t>15057205269</w:t>
      </w:r>
    </w:p>
    <w:p w14:paraId="2A5F489F">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质疑联系人：</w:t>
      </w:r>
      <w:r>
        <w:rPr>
          <w:rFonts w:hint="default" w:ascii="宋体" w:hAnsi="宋体" w:cs="宋体"/>
          <w:bCs/>
          <w:sz w:val="24"/>
          <w:highlight w:val="none"/>
        </w:rPr>
        <w:t>童</w:t>
      </w:r>
      <w:r>
        <w:rPr>
          <w:rFonts w:hint="eastAsia" w:ascii="宋体" w:hAnsi="宋体" w:cs="宋体"/>
          <w:bCs/>
          <w:sz w:val="24"/>
          <w:highlight w:val="none"/>
        </w:rPr>
        <w:t>先生</w:t>
      </w:r>
    </w:p>
    <w:p w14:paraId="7D61C58E">
      <w:pPr>
        <w:keepNext w:val="0"/>
        <w:keepLines w:val="0"/>
        <w:pageBreakBefore w:val="0"/>
        <w:kinsoku/>
        <w:wordWrap/>
        <w:overflowPunct/>
        <w:topLinePunct w:val="0"/>
        <w:autoSpaceDE/>
        <w:autoSpaceDN/>
        <w:bidi w:val="0"/>
        <w:adjustRightInd/>
        <w:snapToGrid w:val="0"/>
        <w:spacing w:line="348" w:lineRule="auto"/>
        <w:ind w:firstLine="480" w:firstLineChars="200"/>
        <w:textAlignment w:val="auto"/>
        <w:rPr>
          <w:rFonts w:hint="default" w:ascii="宋体" w:hAnsi="宋体" w:cs="宋体"/>
          <w:bCs/>
          <w:sz w:val="24"/>
          <w:highlight w:val="none"/>
        </w:rPr>
      </w:pPr>
      <w:r>
        <w:rPr>
          <w:rFonts w:hint="eastAsia" w:ascii="宋体" w:hAnsi="宋体" w:cs="宋体"/>
          <w:bCs/>
          <w:sz w:val="24"/>
          <w:highlight w:val="none"/>
        </w:rPr>
        <w:t>质疑联系方式：</w:t>
      </w:r>
      <w:r>
        <w:rPr>
          <w:rFonts w:hint="default" w:ascii="宋体" w:hAnsi="宋体" w:cs="宋体"/>
          <w:bCs/>
          <w:sz w:val="24"/>
          <w:highlight w:val="none"/>
        </w:rPr>
        <w:t>15057205269</w:t>
      </w:r>
    </w:p>
    <w:p w14:paraId="5C12D25B">
      <w:pPr>
        <w:keepNext w:val="0"/>
        <w:keepLines w:val="0"/>
        <w:pageBreakBefore w:val="0"/>
        <w:kinsoku/>
        <w:wordWrap/>
        <w:overflowPunct/>
        <w:topLinePunct w:val="0"/>
        <w:autoSpaceDE/>
        <w:autoSpaceDN/>
        <w:bidi w:val="0"/>
        <w:adjustRightInd/>
        <w:snapToGrid w:val="0"/>
        <w:spacing w:line="348" w:lineRule="auto"/>
        <w:ind w:firstLine="464" w:firstLineChars="200"/>
        <w:textAlignment w:val="auto"/>
        <w:rPr>
          <w:rFonts w:ascii="宋体" w:hAnsi="宋体" w:cs="宋体"/>
          <w:spacing w:val="-4"/>
          <w:sz w:val="24"/>
          <w:highlight w:val="none"/>
        </w:rPr>
      </w:pPr>
      <w:r>
        <w:rPr>
          <w:rFonts w:hint="eastAsia" w:ascii="宋体" w:hAnsi="宋体" w:cs="宋体"/>
          <w:color w:val="000000"/>
          <w:spacing w:val="-4"/>
          <w:sz w:val="24"/>
          <w:highlight w:val="none"/>
        </w:rPr>
        <w:t>电</w:t>
      </w:r>
      <w:r>
        <w:rPr>
          <w:rFonts w:hint="eastAsia" w:ascii="宋体" w:hAnsi="宋体" w:cs="宋体"/>
          <w:spacing w:val="-4"/>
          <w:sz w:val="24"/>
          <w:highlight w:val="none"/>
        </w:rPr>
        <w:t xml:space="preserve">子邮箱: </w:t>
      </w:r>
      <w:r>
        <w:rPr>
          <w:rFonts w:hint="default" w:ascii="宋体" w:hAnsi="宋体" w:cs="宋体"/>
          <w:spacing w:val="-4"/>
          <w:sz w:val="24"/>
          <w:highlight w:val="none"/>
          <w:lang w:eastAsia="zh-CN"/>
        </w:rPr>
        <w:t>2541989664@qq</w:t>
      </w:r>
      <w:r>
        <w:rPr>
          <w:rFonts w:hint="eastAsia" w:ascii="宋体" w:hAnsi="宋体" w:cs="宋体"/>
          <w:spacing w:val="-4"/>
          <w:sz w:val="24"/>
          <w:highlight w:val="none"/>
        </w:rPr>
        <w:t xml:space="preserve">.com </w:t>
      </w:r>
    </w:p>
    <w:p w14:paraId="7D692A58">
      <w:pPr>
        <w:keepNext w:val="0"/>
        <w:keepLines w:val="0"/>
        <w:pageBreakBefore w:val="0"/>
        <w:kinsoku/>
        <w:wordWrap/>
        <w:overflowPunct/>
        <w:topLinePunct w:val="0"/>
        <w:autoSpaceDE/>
        <w:autoSpaceDN/>
        <w:bidi w:val="0"/>
        <w:adjustRightInd/>
        <w:snapToGrid w:val="0"/>
        <w:spacing w:line="348" w:lineRule="auto"/>
        <w:ind w:firstLine="466" w:firstLineChars="200"/>
        <w:textAlignment w:val="auto"/>
        <w:rPr>
          <w:rFonts w:ascii="宋体" w:hAnsi="宋体" w:cs="宋体"/>
          <w:b/>
          <w:spacing w:val="-4"/>
          <w:sz w:val="24"/>
          <w:highlight w:val="none"/>
        </w:rPr>
      </w:pPr>
      <w:r>
        <w:rPr>
          <w:rFonts w:hint="eastAsia" w:ascii="宋体" w:hAnsi="宋体" w:cs="宋体"/>
          <w:b/>
          <w:spacing w:val="-4"/>
          <w:sz w:val="24"/>
          <w:highlight w:val="none"/>
        </w:rPr>
        <w:t>（3）本次非政府采购项目监管机构信息</w:t>
      </w:r>
    </w:p>
    <w:p w14:paraId="6405D2A2">
      <w:pPr>
        <w:keepNext w:val="0"/>
        <w:keepLines w:val="0"/>
        <w:pageBreakBefore w:val="0"/>
        <w:kinsoku/>
        <w:wordWrap/>
        <w:overflowPunct/>
        <w:topLinePunct w:val="0"/>
        <w:autoSpaceDE/>
        <w:autoSpaceDN/>
        <w:bidi w:val="0"/>
        <w:adjustRightInd/>
        <w:snapToGrid w:val="0"/>
        <w:spacing w:line="348" w:lineRule="auto"/>
        <w:ind w:firstLine="464" w:firstLineChars="200"/>
        <w:textAlignment w:val="auto"/>
        <w:rPr>
          <w:rFonts w:ascii="宋体" w:hAnsi="宋体" w:cs="宋体"/>
          <w:spacing w:val="-4"/>
          <w:sz w:val="24"/>
          <w:highlight w:val="none"/>
        </w:rPr>
      </w:pPr>
      <w:r>
        <w:rPr>
          <w:rFonts w:hint="eastAsia" w:ascii="宋体" w:hAnsi="宋体" w:cs="宋体"/>
          <w:spacing w:val="-4"/>
          <w:sz w:val="24"/>
          <w:highlight w:val="none"/>
        </w:rPr>
        <w:t>名 称：</w:t>
      </w:r>
      <w:r>
        <w:rPr>
          <w:rFonts w:hint="eastAsia" w:ascii="宋体" w:hAnsi="宋体" w:cs="宋体"/>
          <w:bCs/>
          <w:sz w:val="24"/>
          <w:highlight w:val="none"/>
          <w:lang w:eastAsia="zh-CN"/>
        </w:rPr>
        <w:t>临海市食品有限公司</w:t>
      </w:r>
      <w:r>
        <w:rPr>
          <w:rFonts w:hint="eastAsia" w:ascii="宋体" w:hAnsi="宋体" w:cs="宋体"/>
          <w:spacing w:val="-4"/>
          <w:sz w:val="24"/>
          <w:highlight w:val="none"/>
        </w:rPr>
        <w:t xml:space="preserve"> </w:t>
      </w:r>
    </w:p>
    <w:p w14:paraId="171B87D1">
      <w:pPr>
        <w:keepNext w:val="0"/>
        <w:keepLines w:val="0"/>
        <w:pageBreakBefore w:val="0"/>
        <w:kinsoku/>
        <w:wordWrap/>
        <w:overflowPunct/>
        <w:topLinePunct w:val="0"/>
        <w:autoSpaceDE/>
        <w:autoSpaceDN/>
        <w:bidi w:val="0"/>
        <w:adjustRightInd/>
        <w:snapToGrid w:val="0"/>
        <w:spacing w:line="348" w:lineRule="auto"/>
        <w:ind w:firstLine="464" w:firstLineChars="200"/>
        <w:textAlignment w:val="auto"/>
        <w:rPr>
          <w:rFonts w:hint="eastAsia" w:ascii="宋体" w:hAnsi="宋体" w:cs="宋体"/>
          <w:bCs/>
          <w:sz w:val="24"/>
          <w:highlight w:val="none"/>
        </w:rPr>
      </w:pPr>
      <w:r>
        <w:rPr>
          <w:rFonts w:hint="eastAsia" w:ascii="宋体" w:hAnsi="宋体" w:cs="宋体"/>
          <w:spacing w:val="-4"/>
          <w:sz w:val="24"/>
          <w:highlight w:val="none"/>
        </w:rPr>
        <w:t>地 址：</w:t>
      </w:r>
      <w:r>
        <w:rPr>
          <w:rFonts w:hint="eastAsia" w:ascii="宋体" w:hAnsi="宋体" w:cs="宋体"/>
          <w:bCs/>
          <w:sz w:val="24"/>
          <w:highlight w:val="none"/>
        </w:rPr>
        <w:t>浙江省台州市临海市古城街道后塘路128-1号</w:t>
      </w:r>
    </w:p>
    <w:p w14:paraId="5986A851">
      <w:pPr>
        <w:keepNext w:val="0"/>
        <w:keepLines w:val="0"/>
        <w:pageBreakBefore w:val="0"/>
        <w:kinsoku/>
        <w:wordWrap/>
        <w:overflowPunct/>
        <w:topLinePunct w:val="0"/>
        <w:autoSpaceDE/>
        <w:autoSpaceDN/>
        <w:bidi w:val="0"/>
        <w:adjustRightInd/>
        <w:snapToGrid w:val="0"/>
        <w:spacing w:line="348" w:lineRule="auto"/>
        <w:ind w:firstLine="464" w:firstLineChars="200"/>
        <w:textAlignment w:val="auto"/>
        <w:rPr>
          <w:rFonts w:hint="eastAsia" w:ascii="宋体" w:hAnsi="宋体" w:eastAsia="宋体" w:cs="宋体"/>
          <w:spacing w:val="-4"/>
          <w:sz w:val="24"/>
          <w:highlight w:val="none"/>
          <w:lang w:eastAsia="zh-CN"/>
        </w:rPr>
      </w:pPr>
      <w:r>
        <w:rPr>
          <w:rFonts w:hint="eastAsia" w:ascii="宋体" w:hAnsi="宋体" w:cs="宋体"/>
          <w:spacing w:val="-4"/>
          <w:sz w:val="24"/>
          <w:highlight w:val="none"/>
        </w:rPr>
        <w:t>联系人：</w:t>
      </w:r>
      <w:r>
        <w:rPr>
          <w:rFonts w:hint="eastAsia" w:ascii="宋体" w:hAnsi="宋体" w:cs="宋体"/>
          <w:spacing w:val="-4"/>
          <w:sz w:val="24"/>
          <w:highlight w:val="none"/>
          <w:lang w:val="en-US" w:eastAsia="zh-CN"/>
        </w:rPr>
        <w:t>鲍先生</w:t>
      </w:r>
    </w:p>
    <w:p w14:paraId="5DA10057">
      <w:pPr>
        <w:keepNext w:val="0"/>
        <w:keepLines w:val="0"/>
        <w:pageBreakBefore w:val="0"/>
        <w:kinsoku/>
        <w:wordWrap/>
        <w:overflowPunct/>
        <w:topLinePunct w:val="0"/>
        <w:autoSpaceDE/>
        <w:autoSpaceDN/>
        <w:bidi w:val="0"/>
        <w:adjustRightInd/>
        <w:snapToGrid w:val="0"/>
        <w:spacing w:line="348" w:lineRule="auto"/>
        <w:ind w:firstLine="464" w:firstLineChars="200"/>
        <w:textAlignment w:val="auto"/>
        <w:rPr>
          <w:rFonts w:hint="default" w:ascii="宋体" w:hAnsi="宋体"/>
          <w:spacing w:val="-4"/>
          <w:sz w:val="24"/>
          <w:highlight w:val="none"/>
          <w:lang w:val="en-US"/>
        </w:rPr>
      </w:pPr>
      <w:r>
        <w:rPr>
          <w:rFonts w:hint="eastAsia" w:ascii="宋体" w:hAnsi="宋体" w:cs="宋体"/>
          <w:spacing w:val="-4"/>
          <w:sz w:val="24"/>
          <w:highlight w:val="none"/>
        </w:rPr>
        <w:t>联系电话：</w:t>
      </w:r>
      <w:r>
        <w:rPr>
          <w:rFonts w:hint="eastAsia" w:ascii="宋体" w:hAnsi="宋体" w:cs="宋体"/>
          <w:bCs/>
          <w:sz w:val="24"/>
          <w:highlight w:val="none"/>
          <w:lang w:val="en-US" w:eastAsia="zh-CN"/>
        </w:rPr>
        <w:t>0576-85115268</w:t>
      </w:r>
    </w:p>
    <w:p w14:paraId="5DA3BCAE">
      <w:pPr>
        <w:pageBreakBefore w:val="0"/>
        <w:widowControl w:val="0"/>
        <w:kinsoku/>
        <w:wordWrap/>
        <w:overflowPunct/>
        <w:topLinePunct w:val="0"/>
        <w:autoSpaceDE/>
        <w:autoSpaceDN/>
        <w:bidi w:val="0"/>
        <w:snapToGrid w:val="0"/>
        <w:spacing w:line="264" w:lineRule="auto"/>
        <w:jc w:val="center"/>
        <w:textAlignment w:val="auto"/>
        <w:rPr>
          <w:rFonts w:ascii="宋体" w:hAnsi="宋体"/>
          <w:b/>
          <w:color w:val="auto"/>
          <w:sz w:val="24"/>
          <w:highlight w:val="none"/>
        </w:rPr>
      </w:pPr>
      <w:r>
        <w:rPr>
          <w:rFonts w:ascii="宋体" w:hAnsi="宋体"/>
          <w:b/>
          <w:color w:val="auto"/>
          <w:sz w:val="24"/>
          <w:highlight w:val="none"/>
        </w:rPr>
        <w:br w:type="page"/>
      </w:r>
      <w:bookmarkStart w:id="3" w:name="_Toc18961"/>
      <w:bookmarkStart w:id="4" w:name="_Toc467749357"/>
      <w:bookmarkStart w:id="5" w:name="_Toc466534748"/>
      <w:r>
        <w:rPr>
          <w:rStyle w:val="118"/>
          <w:rFonts w:hint="eastAsia"/>
          <w:color w:val="auto"/>
          <w:sz w:val="30"/>
          <w:szCs w:val="30"/>
          <w:highlight w:val="none"/>
        </w:rPr>
        <w:t>第二章  招标需求</w:t>
      </w:r>
      <w:bookmarkEnd w:id="3"/>
    </w:p>
    <w:bookmarkEnd w:id="4"/>
    <w:bookmarkEnd w:id="5"/>
    <w:p w14:paraId="4E2C5726">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textAlignment w:val="auto"/>
        <w:rPr>
          <w:rFonts w:hAnsi="宋体" w:cs="宋体"/>
          <w:b/>
          <w:bCs/>
          <w:color w:val="auto"/>
          <w:highlight w:val="none"/>
        </w:rPr>
      </w:pPr>
      <w:bookmarkStart w:id="6" w:name="_Toc466534749"/>
      <w:bookmarkStart w:id="7" w:name="_Toc21154"/>
      <w:r>
        <w:rPr>
          <w:rFonts w:ascii="宋体" w:hAnsi="宋体" w:eastAsia="宋体" w:cs="宋体"/>
          <w:b/>
          <w:bCs/>
          <w:color w:val="auto"/>
          <w:kern w:val="0"/>
          <w:sz w:val="24"/>
          <w:szCs w:val="24"/>
          <w:highlight w:val="none"/>
          <w:lang w:val="en-US" w:eastAsia="zh-CN" w:bidi="ar-SA"/>
        </w:rPr>
        <w:t>一、</w:t>
      </w:r>
      <w:r>
        <w:rPr>
          <w:rFonts w:hint="eastAsia" w:ascii="宋体" w:hAnsi="宋体" w:eastAsia="宋体" w:cs="宋体"/>
          <w:b/>
          <w:bCs/>
          <w:color w:val="auto"/>
          <w:kern w:val="0"/>
          <w:sz w:val="24"/>
          <w:szCs w:val="24"/>
          <w:highlight w:val="none"/>
          <w:lang w:val="en-US" w:eastAsia="zh-CN" w:bidi="ar-SA"/>
        </w:rPr>
        <w:t>项目概况</w:t>
      </w:r>
    </w:p>
    <w:p w14:paraId="37936DC0">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0" w:firstLineChars="200"/>
        <w:textAlignment w:val="auto"/>
        <w:rPr>
          <w:rFonts w:hint="eastAsia" w:hAnsi="宋体" w:cs="宋体"/>
          <w:b w:val="0"/>
          <w:bCs w:val="0"/>
          <w:color w:val="auto"/>
          <w:kern w:val="0"/>
          <w:sz w:val="24"/>
          <w:szCs w:val="24"/>
          <w:highlight w:val="none"/>
          <w:lang w:val="en-US" w:eastAsia="zh-CN" w:bidi="ar-SA"/>
        </w:rPr>
      </w:pPr>
      <w:r>
        <w:rPr>
          <w:rFonts w:hint="eastAsia" w:hAnsi="宋体" w:cs="宋体"/>
          <w:b w:val="0"/>
          <w:bCs w:val="0"/>
          <w:color w:val="auto"/>
          <w:kern w:val="0"/>
          <w:sz w:val="24"/>
          <w:szCs w:val="24"/>
          <w:highlight w:val="none"/>
          <w:lang w:val="en-US" w:eastAsia="zh-CN" w:bidi="ar-SA"/>
        </w:rPr>
        <w:t>临海市食品有限公司中心屠宰厂主要经营猪、牛、羊、家禽收购，畜屠宰，畜肉分割加工，生家禽肉、生家畜肉、禽蛋、百货、日用杂品、食品、水产品、调味品、初级农产品批发、零售；本次招标主要内容是屠宰服务。</w:t>
      </w:r>
    </w:p>
    <w:p w14:paraId="68150A8E">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color w:val="auto"/>
          <w:highlight w:val="none"/>
          <w:lang w:eastAsia="zh-CN"/>
        </w:rPr>
        <w:t>每年数量暂定为12万头，每头按</w:t>
      </w:r>
      <w:r>
        <w:rPr>
          <w:rFonts w:hint="eastAsia"/>
          <w:color w:val="auto"/>
          <w:highlight w:val="none"/>
          <w:lang w:val="en-US" w:eastAsia="zh-CN"/>
        </w:rPr>
        <w:t>14</w:t>
      </w:r>
      <w:r>
        <w:rPr>
          <w:rFonts w:hint="eastAsia"/>
          <w:color w:val="auto"/>
          <w:highlight w:val="none"/>
          <w:lang w:eastAsia="zh-CN"/>
        </w:rPr>
        <w:t>元为上限单价，全年不足12万头按12万头数量进行结算，超出12万头按实结算</w:t>
      </w:r>
      <w:r>
        <w:rPr>
          <w:rFonts w:hint="eastAsia"/>
          <w:b/>
          <w:bCs/>
          <w:color w:val="auto"/>
          <w:highlight w:val="none"/>
          <w:lang w:eastAsia="zh-CN"/>
        </w:rPr>
        <w:t>（注意：上限单价为</w:t>
      </w:r>
      <w:r>
        <w:rPr>
          <w:rFonts w:hint="eastAsia"/>
          <w:b/>
          <w:bCs/>
          <w:color w:val="auto"/>
          <w:highlight w:val="none"/>
          <w:lang w:val="en-US" w:eastAsia="zh-CN"/>
        </w:rPr>
        <w:t>14元/头，投标人不得超出上限单价，否则作无效标处理</w:t>
      </w:r>
      <w:r>
        <w:rPr>
          <w:rFonts w:hint="eastAsia"/>
          <w:b/>
          <w:bCs/>
          <w:color w:val="auto"/>
          <w:highlight w:val="none"/>
          <w:lang w:eastAsia="zh-CN"/>
        </w:rPr>
        <w:t>）</w:t>
      </w:r>
      <w:r>
        <w:rPr>
          <w:rFonts w:hint="eastAsia" w:hAnsi="宋体" w:cs="宋体"/>
          <w:b w:val="0"/>
          <w:bCs w:val="0"/>
          <w:color w:val="auto"/>
          <w:kern w:val="0"/>
          <w:sz w:val="24"/>
          <w:szCs w:val="24"/>
          <w:highlight w:val="none"/>
          <w:lang w:val="en-US" w:eastAsia="zh-CN" w:bidi="ar-SA"/>
        </w:rPr>
        <w:t>。</w:t>
      </w:r>
    </w:p>
    <w:p w14:paraId="5393F537">
      <w:pPr>
        <w:pStyle w:val="5"/>
        <w:pageBreakBefore w:val="0"/>
        <w:widowControl w:val="0"/>
        <w:numPr>
          <w:ilvl w:val="0"/>
          <w:numId w:val="4"/>
        </w:numPr>
        <w:tabs>
          <w:tab w:val="left" w:pos="8280"/>
        </w:tabs>
        <w:kinsoku/>
        <w:wordWrap/>
        <w:overflowPunct/>
        <w:topLinePunct w:val="0"/>
        <w:autoSpaceDE/>
        <w:autoSpaceDN/>
        <w:bidi w:val="0"/>
        <w:snapToGrid w:val="0"/>
        <w:spacing w:line="360" w:lineRule="auto"/>
        <w:ind w:left="0" w:leftChars="0" w:firstLine="0" w:firstLineChars="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工作内容及人员要求</w:t>
      </w:r>
    </w:p>
    <w:p w14:paraId="1F699AD2">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lang w:val="en-US" w:eastAsia="zh-CN" w:bidi="ar-SA"/>
        </w:rPr>
        <w:t>1、</w:t>
      </w:r>
      <w:r>
        <w:rPr>
          <w:rFonts w:hint="default" w:ascii="宋体" w:hAnsi="宋体" w:eastAsia="宋体" w:cs="宋体"/>
          <w:b w:val="0"/>
          <w:bCs w:val="0"/>
          <w:color w:val="auto"/>
          <w:kern w:val="0"/>
          <w:sz w:val="24"/>
          <w:szCs w:val="24"/>
          <w:highlight w:val="none"/>
          <w:lang w:val="en-US" w:eastAsia="zh-CN" w:bidi="ar-SA"/>
        </w:rPr>
        <w:t>屠宰服务包括但不限于</w:t>
      </w:r>
      <w:r>
        <w:rPr>
          <w:rFonts w:hint="eastAsia"/>
          <w:color w:val="auto"/>
          <w:highlight w:val="none"/>
          <w:lang w:eastAsia="zh-CN"/>
        </w:rPr>
        <w:t>进仓之后赶猪、刺杀放血、烫毛、落头、取红、白内脏、劈半、</w:t>
      </w:r>
      <w:r>
        <w:rPr>
          <w:rFonts w:hint="eastAsia"/>
          <w:color w:val="auto"/>
          <w:highlight w:val="none"/>
          <w:lang w:val="en-US" w:eastAsia="zh-CN"/>
        </w:rPr>
        <w:t>拉肉</w:t>
      </w:r>
      <w:r>
        <w:rPr>
          <w:rFonts w:hint="eastAsia"/>
          <w:color w:val="auto"/>
          <w:highlight w:val="none"/>
          <w:lang w:eastAsia="zh-CN"/>
        </w:rPr>
        <w:t>、清洗等一整套屠宰流程；同时负责车间及相关区域卫生清洗打扫、锅炉烧制等工作，卫生清扫范围涵盖全部晾肉区以及冷库，</w:t>
      </w:r>
      <w:r>
        <w:rPr>
          <w:rFonts w:hint="eastAsia" w:cs="宋体"/>
          <w:highlight w:val="none"/>
          <w:lang w:val="en-US" w:eastAsia="zh-CN"/>
        </w:rPr>
        <w:t>等工作</w:t>
      </w:r>
      <w:r>
        <w:rPr>
          <w:rFonts w:hint="default" w:ascii="宋体" w:hAnsi="宋体" w:eastAsia="宋体" w:cs="宋体"/>
          <w:b w:val="0"/>
          <w:bCs w:val="0"/>
          <w:color w:val="auto"/>
          <w:kern w:val="0"/>
          <w:sz w:val="24"/>
          <w:szCs w:val="24"/>
          <w:highlight w:val="none"/>
          <w:lang w:val="en-US" w:eastAsia="zh-CN" w:bidi="ar-SA"/>
        </w:rPr>
        <w:t>内容</w:t>
      </w:r>
      <w:r>
        <w:rPr>
          <w:rFonts w:hint="eastAsia" w:ascii="宋体" w:hAnsi="宋体" w:eastAsia="宋体" w:cs="宋体"/>
          <w:b w:val="0"/>
          <w:bCs w:val="0"/>
          <w:color w:val="auto"/>
          <w:kern w:val="0"/>
          <w:sz w:val="24"/>
          <w:szCs w:val="24"/>
          <w:highlight w:val="none"/>
          <w:lang w:val="en-US" w:eastAsia="zh-CN" w:bidi="ar-SA"/>
        </w:rPr>
        <w:t>。</w:t>
      </w:r>
    </w:p>
    <w:p w14:paraId="60DD477F">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0" w:firstLineChars="200"/>
        <w:textAlignment w:val="auto"/>
        <w:rPr>
          <w:rFonts w:hint="default" w:ascii="宋体" w:hAnsi="宋体" w:eastAsia="宋体" w:cs="宋体"/>
          <w:b w:val="0"/>
          <w:bCs w:val="0"/>
          <w:color w:val="auto"/>
          <w:kern w:val="0"/>
          <w:sz w:val="24"/>
          <w:szCs w:val="24"/>
          <w:highlight w:val="none"/>
          <w:lang w:val="en-US" w:eastAsia="zh-CN" w:bidi="ar-SA"/>
        </w:rPr>
      </w:pPr>
      <w:r>
        <w:rPr>
          <w:rFonts w:hint="default" w:ascii="宋体" w:hAnsi="宋体" w:eastAsia="宋体" w:cs="宋体"/>
          <w:b w:val="0"/>
          <w:bCs w:val="0"/>
          <w:color w:val="auto"/>
          <w:kern w:val="0"/>
          <w:sz w:val="24"/>
          <w:szCs w:val="24"/>
          <w:lang w:val="en-US" w:eastAsia="zh-CN" w:bidi="ar-SA"/>
        </w:rPr>
        <w:t>2、</w:t>
      </w:r>
      <w:r>
        <w:rPr>
          <w:rFonts w:hint="eastAsia" w:hAnsi="宋体" w:cs="宋体"/>
          <w:b w:val="0"/>
          <w:bCs w:val="0"/>
          <w:color w:val="auto"/>
          <w:kern w:val="0"/>
          <w:sz w:val="24"/>
          <w:szCs w:val="24"/>
          <w:highlight w:val="none"/>
          <w:lang w:val="en-US" w:eastAsia="zh-CN" w:bidi="ar-SA"/>
        </w:rPr>
        <w:t>生猪在进行屠宰时，必须做到“毛光血净、三不落地”等相关要求，严格遵守相关屠宰法规。</w:t>
      </w:r>
    </w:p>
    <w:p w14:paraId="78446A33">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0" w:firstLineChars="200"/>
        <w:textAlignment w:val="auto"/>
        <w:rPr>
          <w:rFonts w:hint="default" w:ascii="宋体" w:hAnsi="宋体" w:eastAsia="宋体" w:cs="宋体"/>
          <w:b w:val="0"/>
          <w:bCs w:val="0"/>
          <w:color w:val="auto"/>
          <w:kern w:val="0"/>
          <w:sz w:val="24"/>
          <w:szCs w:val="24"/>
          <w:highlight w:val="none"/>
          <w:lang w:val="en-US" w:eastAsia="zh-CN" w:bidi="ar-SA"/>
        </w:rPr>
      </w:pPr>
      <w:r>
        <w:rPr>
          <w:rFonts w:hint="default" w:ascii="宋体" w:hAnsi="宋体" w:eastAsia="宋体" w:cs="宋体"/>
          <w:b w:val="0"/>
          <w:bCs w:val="0"/>
          <w:color w:val="auto"/>
          <w:kern w:val="0"/>
          <w:sz w:val="24"/>
          <w:szCs w:val="24"/>
          <w:highlight w:val="none"/>
          <w:lang w:val="en-US" w:eastAsia="zh-CN" w:bidi="ar-SA"/>
        </w:rPr>
        <w:t>3、</w:t>
      </w:r>
      <w:r>
        <w:rPr>
          <w:rFonts w:hint="eastAsia" w:hAnsi="宋体" w:cs="宋体"/>
          <w:b w:val="0"/>
          <w:bCs w:val="0"/>
          <w:color w:val="auto"/>
          <w:kern w:val="0"/>
          <w:sz w:val="24"/>
          <w:szCs w:val="24"/>
          <w:highlight w:val="none"/>
          <w:lang w:val="en-US" w:eastAsia="zh-CN" w:bidi="ar-SA"/>
        </w:rPr>
        <w:t>如肉品损伤确定为机械设备原因造成的，由甲方自行承担责任；如因中标人员工操作不当，或中标人工人人为造成肉品损伤的，由中标人承担赔偿责任。前述责任认定的最终决定权归甲方所有。在屠宰过程中中标人必须严格遵守甲方制定的相关制度。</w:t>
      </w:r>
    </w:p>
    <w:p w14:paraId="0912DB5E">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0" w:firstLineChars="200"/>
        <w:textAlignment w:val="auto"/>
        <w:rPr>
          <w:rFonts w:hint="default" w:ascii="宋体" w:hAnsi="宋体" w:eastAsia="宋体" w:cs="宋体"/>
          <w:b w:val="0"/>
          <w:bCs w:val="0"/>
          <w:color w:val="auto"/>
          <w:kern w:val="0"/>
          <w:sz w:val="24"/>
          <w:szCs w:val="24"/>
          <w:highlight w:val="none"/>
          <w:lang w:val="en-US" w:eastAsia="zh-CN" w:bidi="ar-SA"/>
        </w:rPr>
      </w:pPr>
      <w:r>
        <w:rPr>
          <w:rFonts w:hint="default" w:ascii="宋体" w:hAnsi="宋体" w:eastAsia="宋体" w:cs="宋体"/>
          <w:b w:val="0"/>
          <w:bCs w:val="0"/>
          <w:color w:val="auto"/>
          <w:kern w:val="0"/>
          <w:sz w:val="24"/>
          <w:szCs w:val="24"/>
          <w:highlight w:val="none"/>
          <w:lang w:val="en-US" w:eastAsia="zh-CN" w:bidi="ar-SA"/>
        </w:rPr>
        <w:t>4、</w:t>
      </w:r>
      <w:r>
        <w:rPr>
          <w:rFonts w:hint="eastAsia" w:hAnsi="宋体" w:cs="宋体"/>
          <w:b w:val="0"/>
          <w:bCs w:val="0"/>
          <w:color w:val="auto"/>
          <w:kern w:val="0"/>
          <w:sz w:val="24"/>
          <w:szCs w:val="24"/>
          <w:highlight w:val="none"/>
          <w:lang w:val="en-US" w:eastAsia="zh-CN" w:bidi="ar-SA"/>
        </w:rPr>
        <w:t>若中标人工作人员因操作不当或人为原因造成机器设备损坏，由此产生的一切损失（含设备维修费用、赔付肉类经营商户的相关费用）均由中标人全额承担</w:t>
      </w:r>
      <w:r>
        <w:rPr>
          <w:rFonts w:hint="default" w:ascii="宋体" w:hAnsi="宋体" w:eastAsia="宋体" w:cs="宋体"/>
          <w:b w:val="0"/>
          <w:bCs w:val="0"/>
          <w:color w:val="auto"/>
          <w:kern w:val="0"/>
          <w:sz w:val="24"/>
          <w:szCs w:val="24"/>
          <w:highlight w:val="none"/>
          <w:lang w:val="en-US" w:eastAsia="zh-CN" w:bidi="ar-SA"/>
        </w:rPr>
        <w:t>。</w:t>
      </w:r>
    </w:p>
    <w:p w14:paraId="30B0199A">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0" w:firstLineChars="200"/>
        <w:textAlignment w:val="auto"/>
        <w:rPr>
          <w:rFonts w:hint="default" w:ascii="宋体" w:hAnsi="宋体" w:eastAsia="宋体" w:cs="宋体"/>
          <w:b w:val="0"/>
          <w:bCs w:val="0"/>
          <w:color w:val="auto"/>
          <w:kern w:val="0"/>
          <w:sz w:val="24"/>
          <w:szCs w:val="24"/>
          <w:highlight w:val="none"/>
          <w:lang w:val="en-US" w:eastAsia="zh-CN" w:bidi="ar-SA"/>
        </w:rPr>
      </w:pPr>
      <w:r>
        <w:rPr>
          <w:rFonts w:hint="default" w:ascii="宋体" w:hAnsi="宋体" w:eastAsia="宋体" w:cs="宋体"/>
          <w:b w:val="0"/>
          <w:bCs w:val="0"/>
          <w:color w:val="auto"/>
          <w:kern w:val="0"/>
          <w:sz w:val="24"/>
          <w:szCs w:val="24"/>
          <w:highlight w:val="none"/>
          <w:lang w:val="en-US" w:eastAsia="zh-CN" w:bidi="ar-SA"/>
        </w:rPr>
        <w:t>5、</w:t>
      </w:r>
      <w:r>
        <w:rPr>
          <w:rFonts w:hint="eastAsia" w:hAnsi="宋体" w:cs="宋体"/>
          <w:b w:val="0"/>
          <w:bCs w:val="0"/>
          <w:color w:val="auto"/>
          <w:kern w:val="0"/>
          <w:sz w:val="24"/>
          <w:szCs w:val="24"/>
          <w:highlight w:val="none"/>
          <w:lang w:val="en-US" w:eastAsia="zh-CN" w:bidi="ar-SA"/>
        </w:rPr>
        <w:t>锅炉烧制工作</w:t>
      </w:r>
      <w:r>
        <w:rPr>
          <w:rFonts w:hint="default" w:ascii="宋体" w:hAnsi="宋体" w:eastAsia="宋体" w:cs="宋体"/>
          <w:b w:val="0"/>
          <w:bCs w:val="0"/>
          <w:color w:val="auto"/>
          <w:kern w:val="0"/>
          <w:sz w:val="24"/>
          <w:szCs w:val="24"/>
          <w:highlight w:val="none"/>
          <w:lang w:val="en-US" w:eastAsia="zh-CN" w:bidi="ar-SA"/>
        </w:rPr>
        <w:t>人员如果要更换需和甲方进行商谈；</w:t>
      </w:r>
    </w:p>
    <w:p w14:paraId="7F71A395">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0" w:firstLineChars="200"/>
        <w:textAlignment w:val="auto"/>
        <w:rPr>
          <w:rFonts w:hint="default" w:ascii="宋体" w:hAnsi="宋体" w:eastAsia="宋体" w:cs="宋体"/>
          <w:b w:val="0"/>
          <w:bCs w:val="0"/>
          <w:color w:val="auto"/>
          <w:kern w:val="0"/>
          <w:sz w:val="24"/>
          <w:szCs w:val="24"/>
          <w:highlight w:val="none"/>
          <w:lang w:val="en-US" w:eastAsia="zh-CN" w:bidi="ar-SA"/>
        </w:rPr>
      </w:pPr>
      <w:r>
        <w:rPr>
          <w:rFonts w:hint="default" w:ascii="宋体" w:hAnsi="宋体" w:eastAsia="宋体" w:cs="宋体"/>
          <w:b w:val="0"/>
          <w:bCs w:val="0"/>
          <w:color w:val="auto"/>
          <w:kern w:val="0"/>
          <w:sz w:val="24"/>
          <w:szCs w:val="24"/>
          <w:highlight w:val="none"/>
          <w:lang w:val="en-US" w:eastAsia="zh-CN" w:bidi="ar-SA"/>
        </w:rPr>
        <w:t>6、屠宰时间由甲方统一安排确定。若生猪到厂延迟，当晚是否实施屠宰，由甲方根据生产实际情况决定；如甲方确定当晚需进行屠宰，中标人应当无条件服从甲方的调度安排。</w:t>
      </w:r>
    </w:p>
    <w:p w14:paraId="0D4188FB">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2" w:firstLineChars="200"/>
        <w:textAlignment w:val="auto"/>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zh-CN"/>
          <w14:textFill>
            <w14:solidFill>
              <w14:schemeClr w14:val="tx1"/>
            </w14:solidFill>
          </w14:textFill>
        </w:rPr>
        <w:t>▲</w:t>
      </w:r>
      <w:r>
        <w:rPr>
          <w:rFonts w:hint="eastAsia" w:ascii="宋体" w:hAnsi="宋体"/>
          <w:b/>
          <w:color w:val="000000" w:themeColor="text1"/>
          <w:sz w:val="24"/>
          <w:highlight w:val="none"/>
          <w:lang w:val="en-US" w:eastAsia="zh-CN"/>
          <w14:textFill>
            <w14:solidFill>
              <w14:schemeClr w14:val="tx1"/>
            </w14:solidFill>
          </w14:textFill>
        </w:rPr>
        <w:t>2、人员要求：</w:t>
      </w:r>
    </w:p>
    <w:p w14:paraId="7761B7FF">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2" w:firstLineChars="200"/>
        <w:textAlignment w:val="auto"/>
        <w:rPr>
          <w:rFonts w:hint="eastAsia" w:ascii="宋体" w:hAnsi="宋体"/>
          <w:b/>
          <w:color w:val="auto"/>
          <w:sz w:val="24"/>
          <w:highlight w:val="none"/>
          <w:lang w:val="en-US" w:eastAsia="zh-CN"/>
        </w:rPr>
      </w:pPr>
      <w:r>
        <w:rPr>
          <w:rFonts w:hint="eastAsia" w:ascii="宋体" w:hAnsi="宋体" w:eastAsia="宋体" w:cs="Times New Roman"/>
          <w:b/>
          <w:color w:val="auto"/>
          <w:kern w:val="0"/>
          <w:sz w:val="24"/>
          <w:szCs w:val="24"/>
          <w:highlight w:val="none"/>
          <w:lang w:val="en-US" w:eastAsia="zh-CN" w:bidi="ar-SA"/>
        </w:rPr>
        <w:t>（1）</w:t>
      </w:r>
      <w:r>
        <w:rPr>
          <w:rFonts w:hint="eastAsia" w:ascii="宋体" w:hAnsi="宋体"/>
          <w:b/>
          <w:color w:val="auto"/>
          <w:sz w:val="24"/>
          <w:highlight w:val="none"/>
          <w:lang w:val="en-US" w:eastAsia="zh-CN"/>
        </w:rPr>
        <w:t>本项目共配置人员不得少于15人</w:t>
      </w:r>
      <w:r>
        <w:rPr>
          <w:rFonts w:hint="eastAsia" w:hAnsi="宋体"/>
          <w:b/>
          <w:color w:val="auto"/>
          <w:sz w:val="24"/>
          <w:highlight w:val="none"/>
          <w:lang w:val="en-US" w:eastAsia="zh-CN"/>
        </w:rPr>
        <w:t>，其中</w:t>
      </w:r>
      <w:r>
        <w:rPr>
          <w:rFonts w:hint="eastAsia" w:ascii="宋体" w:hAnsi="宋体"/>
          <w:b/>
          <w:color w:val="auto"/>
          <w:sz w:val="24"/>
          <w:highlight w:val="none"/>
          <w:lang w:val="en-US" w:eastAsia="zh-CN"/>
        </w:rPr>
        <w:t>含项目负责人</w:t>
      </w:r>
      <w:r>
        <w:rPr>
          <w:rFonts w:hint="eastAsia" w:hAnsi="宋体"/>
          <w:b/>
          <w:color w:val="auto"/>
          <w:sz w:val="24"/>
          <w:highlight w:val="none"/>
          <w:lang w:val="en-US" w:eastAsia="zh-CN"/>
        </w:rPr>
        <w:t>1人</w:t>
      </w:r>
      <w:r>
        <w:rPr>
          <w:rFonts w:hint="eastAsia" w:ascii="宋体" w:hAnsi="宋体"/>
          <w:b/>
          <w:color w:val="auto"/>
          <w:sz w:val="24"/>
          <w:highlight w:val="none"/>
          <w:lang w:val="en-US" w:eastAsia="zh-CN"/>
        </w:rPr>
        <w:t>，</w:t>
      </w:r>
      <w:r>
        <w:rPr>
          <w:rFonts w:hint="eastAsia" w:hAnsi="宋体"/>
          <w:b/>
          <w:color w:val="auto"/>
          <w:sz w:val="24"/>
          <w:highlight w:val="none"/>
          <w:lang w:val="en-US" w:eastAsia="zh-CN"/>
        </w:rPr>
        <w:t>含烧炉工至少1人（烧炉工具体要求详见本章内容）。</w:t>
      </w:r>
    </w:p>
    <w:p w14:paraId="12C27960">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2" w:firstLineChars="200"/>
        <w:textAlignment w:val="auto"/>
        <w:rPr>
          <w:rFonts w:hint="eastAsia" w:ascii="宋体" w:hAnsi="宋体"/>
          <w:b/>
          <w:color w:val="auto"/>
          <w:sz w:val="24"/>
          <w:highlight w:val="none"/>
          <w:lang w:val="en-US" w:eastAsia="zh-CN"/>
        </w:rPr>
      </w:pPr>
      <w:r>
        <w:rPr>
          <w:rFonts w:hint="eastAsia" w:ascii="宋体" w:hAnsi="宋体" w:eastAsia="宋体" w:cs="Times New Roman"/>
          <w:b/>
          <w:color w:val="auto"/>
          <w:kern w:val="0"/>
          <w:sz w:val="24"/>
          <w:szCs w:val="24"/>
          <w:highlight w:val="none"/>
          <w:lang w:val="en-US" w:eastAsia="zh-CN" w:bidi="ar-SA"/>
        </w:rPr>
        <w:t>（2）</w:t>
      </w:r>
      <w:r>
        <w:rPr>
          <w:rFonts w:hint="eastAsia" w:hAnsi="宋体"/>
          <w:b/>
          <w:color w:val="auto"/>
          <w:sz w:val="24"/>
          <w:highlight w:val="none"/>
          <w:lang w:val="en-US" w:eastAsia="zh-CN"/>
        </w:rPr>
        <w:t>中标人</w:t>
      </w:r>
      <w:r>
        <w:rPr>
          <w:rFonts w:hint="eastAsia" w:ascii="宋体" w:hAnsi="宋体"/>
          <w:b/>
          <w:color w:val="auto"/>
          <w:sz w:val="24"/>
          <w:highlight w:val="none"/>
          <w:lang w:val="en-US" w:eastAsia="zh-CN"/>
        </w:rPr>
        <w:t>须对人员进行合理</w:t>
      </w:r>
      <w:r>
        <w:rPr>
          <w:rFonts w:hint="eastAsia" w:hAnsi="宋体"/>
          <w:b/>
          <w:color w:val="auto"/>
          <w:sz w:val="24"/>
          <w:highlight w:val="none"/>
          <w:lang w:val="en-US" w:eastAsia="zh-CN"/>
        </w:rPr>
        <w:t>化管理、</w:t>
      </w:r>
      <w:r>
        <w:rPr>
          <w:rFonts w:hint="eastAsia" w:ascii="宋体" w:hAnsi="宋体"/>
          <w:b/>
          <w:color w:val="auto"/>
          <w:sz w:val="24"/>
          <w:highlight w:val="none"/>
          <w:lang w:val="en-US" w:eastAsia="zh-CN"/>
        </w:rPr>
        <w:t>配置</w:t>
      </w:r>
      <w:r>
        <w:rPr>
          <w:rFonts w:hint="eastAsia" w:hAnsi="宋体"/>
          <w:b/>
          <w:color w:val="auto"/>
          <w:sz w:val="24"/>
          <w:highlight w:val="none"/>
          <w:lang w:val="en-US" w:eastAsia="zh-CN"/>
        </w:rPr>
        <w:t>及安排，在实际屠宰工作中，要求每小时加工（屠宰）数量不得低于一百二十头（不可抗力事件除外，如：停电、停水、设备维修、设备故障等情况）；中标人派驻的现场管理人员必须每夜驻厂值守，确保屠宰作业期间随时响应、及时处置各类突发情况，现场管理人员如不服从厂部管理，中标人必须及时更换管理人员。 夜间如发生设备故障，因现场管理人员不配合处置，导致肉品损伤或产生赔偿责任的，由甲方与中标人共同承担，双方各承担50%责任；</w:t>
      </w:r>
      <w:r>
        <w:rPr>
          <w:rFonts w:hint="eastAsia" w:ascii="宋体" w:hAnsi="宋体"/>
          <w:b/>
          <w:color w:val="auto"/>
          <w:sz w:val="24"/>
          <w:highlight w:val="none"/>
          <w:lang w:val="en-US" w:eastAsia="zh-CN"/>
        </w:rPr>
        <w:t>若在项目执行中对工作有所耽误</w:t>
      </w:r>
      <w:r>
        <w:rPr>
          <w:rFonts w:hint="eastAsia" w:hAnsi="宋体"/>
          <w:b/>
          <w:color w:val="auto"/>
          <w:sz w:val="24"/>
          <w:highlight w:val="none"/>
          <w:lang w:val="en-US" w:eastAsia="zh-CN"/>
        </w:rPr>
        <w:t>、工作拖拉、水电浪费现象</w:t>
      </w:r>
      <w:r>
        <w:rPr>
          <w:rFonts w:hint="eastAsia" w:ascii="宋体" w:hAnsi="宋体"/>
          <w:b/>
          <w:color w:val="auto"/>
          <w:sz w:val="24"/>
          <w:highlight w:val="none"/>
          <w:lang w:val="en-US" w:eastAsia="zh-CN"/>
        </w:rPr>
        <w:t>或人员安排不合理</w:t>
      </w:r>
      <w:r>
        <w:rPr>
          <w:rFonts w:hint="eastAsia" w:hAnsi="宋体"/>
          <w:b/>
          <w:color w:val="auto"/>
          <w:sz w:val="24"/>
          <w:highlight w:val="none"/>
          <w:lang w:val="en-US" w:eastAsia="zh-CN"/>
        </w:rPr>
        <w:t>等原因</w:t>
      </w:r>
      <w:r>
        <w:rPr>
          <w:rFonts w:hint="eastAsia" w:ascii="宋体" w:hAnsi="宋体"/>
          <w:b/>
          <w:color w:val="auto"/>
          <w:sz w:val="24"/>
          <w:highlight w:val="none"/>
          <w:lang w:val="en-US" w:eastAsia="zh-CN"/>
        </w:rPr>
        <w:t>导致的工作进度、屠宰数量不符合采购人要求，将对中标人进行处罚，并在履约保证金中扣除相应损失数额，若超出履约保证金数额，超出部分由</w:t>
      </w:r>
      <w:r>
        <w:rPr>
          <w:rFonts w:hint="eastAsia" w:hAnsi="宋体"/>
          <w:b/>
          <w:color w:val="auto"/>
          <w:sz w:val="24"/>
          <w:highlight w:val="none"/>
          <w:lang w:val="en-US" w:eastAsia="zh-CN"/>
        </w:rPr>
        <w:t>中标人</w:t>
      </w:r>
      <w:r>
        <w:rPr>
          <w:rFonts w:hint="eastAsia" w:ascii="宋体" w:hAnsi="宋体"/>
          <w:b/>
          <w:color w:val="auto"/>
          <w:sz w:val="24"/>
          <w:highlight w:val="none"/>
          <w:lang w:val="en-US" w:eastAsia="zh-CN"/>
        </w:rPr>
        <w:t>继续承担赔偿责任。</w:t>
      </w:r>
    </w:p>
    <w:p w14:paraId="09BD08D0">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2" w:firstLineChars="2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b/>
          <w:bCs w:val="0"/>
          <w:color w:val="auto"/>
          <w:sz w:val="24"/>
          <w:highlight w:val="none"/>
          <w:lang w:val="en-US" w:eastAsia="zh-CN"/>
        </w:rPr>
        <w:t>（</w:t>
      </w:r>
      <w:r>
        <w:rPr>
          <w:rFonts w:hint="eastAsia" w:hAnsi="宋体"/>
          <w:b/>
          <w:bCs w:val="0"/>
          <w:color w:val="auto"/>
          <w:sz w:val="24"/>
          <w:highlight w:val="none"/>
          <w:lang w:val="en-US" w:eastAsia="zh-CN"/>
        </w:rPr>
        <w:t>3</w:t>
      </w:r>
      <w:r>
        <w:rPr>
          <w:rFonts w:hint="eastAsia" w:ascii="宋体" w:hAnsi="宋体"/>
          <w:b/>
          <w:bCs w:val="0"/>
          <w:color w:val="auto"/>
          <w:sz w:val="24"/>
          <w:highlight w:val="none"/>
          <w:lang w:val="en-US" w:eastAsia="zh-CN"/>
        </w:rPr>
        <w:t>）所有人员必须在中标后</w:t>
      </w:r>
      <w:r>
        <w:rPr>
          <w:rFonts w:hint="eastAsia" w:hAnsi="宋体"/>
          <w:b/>
          <w:bCs w:val="0"/>
          <w:color w:val="auto"/>
          <w:sz w:val="24"/>
          <w:highlight w:val="none"/>
          <w:lang w:val="en-US" w:eastAsia="zh-CN"/>
        </w:rPr>
        <w:t>（合同签订前）为员工</w:t>
      </w:r>
      <w:r>
        <w:rPr>
          <w:rFonts w:hint="eastAsia" w:ascii="宋体" w:hAnsi="宋体"/>
          <w:b/>
          <w:bCs w:val="0"/>
          <w:color w:val="auto"/>
          <w:sz w:val="24"/>
          <w:highlight w:val="none"/>
          <w:lang w:val="en-US" w:eastAsia="zh-CN"/>
        </w:rPr>
        <w:t>缴纳意外险、工伤险或雇主险</w:t>
      </w:r>
      <w:r>
        <w:rPr>
          <w:rFonts w:hint="eastAsia" w:hAnsi="宋体"/>
          <w:b/>
          <w:bCs w:val="0"/>
          <w:color w:val="auto"/>
          <w:sz w:val="24"/>
          <w:highlight w:val="none"/>
          <w:lang w:val="en-US" w:eastAsia="zh-CN"/>
        </w:rPr>
        <w:t>，未在规定时间内缴纳相关保险，采购人有权不与签订合同，并由中标人</w:t>
      </w:r>
      <w:r>
        <w:rPr>
          <w:rFonts w:hint="eastAsia" w:ascii="宋体" w:hAnsi="宋体"/>
          <w:b/>
          <w:bCs w:val="0"/>
          <w:color w:val="auto"/>
          <w:sz w:val="24"/>
          <w:highlight w:val="none"/>
          <w:lang w:val="en-US" w:eastAsia="zh-CN"/>
        </w:rPr>
        <w:t>承担</w:t>
      </w:r>
      <w:r>
        <w:rPr>
          <w:rFonts w:hint="eastAsia" w:hAnsi="宋体"/>
          <w:b/>
          <w:bCs w:val="0"/>
          <w:color w:val="auto"/>
          <w:sz w:val="24"/>
          <w:highlight w:val="none"/>
          <w:lang w:val="en-US" w:eastAsia="zh-CN"/>
        </w:rPr>
        <w:t>相应责任</w:t>
      </w:r>
      <w:r>
        <w:rPr>
          <w:rFonts w:hint="eastAsia" w:ascii="宋体" w:hAnsi="宋体"/>
          <w:b/>
          <w:bCs w:val="0"/>
          <w:color w:val="auto"/>
          <w:sz w:val="24"/>
          <w:highlight w:val="none"/>
          <w:lang w:val="zh-CN"/>
        </w:rPr>
        <w:t>。</w:t>
      </w:r>
    </w:p>
    <w:p w14:paraId="18F6C0F9">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2"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w:t>
      </w:r>
      <w:r>
        <w:rPr>
          <w:rFonts w:hint="eastAsia" w:hAnsi="宋体" w:cs="宋体"/>
          <w:b/>
          <w:bCs/>
          <w:color w:val="auto"/>
          <w:kern w:val="0"/>
          <w:sz w:val="24"/>
          <w:szCs w:val="24"/>
          <w:highlight w:val="none"/>
          <w:lang w:val="en-US" w:eastAsia="zh-CN" w:bidi="ar-SA"/>
        </w:rPr>
        <w:t>4</w:t>
      </w:r>
      <w:r>
        <w:rPr>
          <w:rFonts w:hint="eastAsia" w:ascii="宋体" w:hAnsi="宋体" w:eastAsia="宋体" w:cs="宋体"/>
          <w:b/>
          <w:bCs/>
          <w:color w:val="auto"/>
          <w:kern w:val="0"/>
          <w:sz w:val="24"/>
          <w:szCs w:val="24"/>
          <w:highlight w:val="none"/>
          <w:lang w:val="en-US" w:eastAsia="zh-CN" w:bidi="ar-SA"/>
        </w:rPr>
        <w:t>）</w:t>
      </w:r>
      <w:r>
        <w:rPr>
          <w:rFonts w:hint="eastAsia" w:hAnsi="宋体"/>
          <w:b/>
          <w:color w:val="auto"/>
          <w:sz w:val="24"/>
          <w:highlight w:val="none"/>
          <w:lang w:val="en-US" w:eastAsia="zh-CN"/>
        </w:rPr>
        <w:t>烧炉工必须持有有效的烧炉司炉相关资格证书。投标人可自行了解或踏勘现场，全面核实拟派烧炉工的人员能力与证书有效性，投标时须提供该烧炉工的有效烧炉司炉证书，未按要求提供证书的，作无效标处理。</w:t>
      </w:r>
      <w:r>
        <w:rPr>
          <w:rFonts w:hint="eastAsia" w:hAnsi="宋体" w:cs="宋体"/>
          <w:b/>
          <w:bCs/>
          <w:color w:val="auto"/>
          <w:kern w:val="0"/>
          <w:sz w:val="24"/>
          <w:szCs w:val="24"/>
          <w:highlight w:val="none"/>
          <w:lang w:val="en-US" w:eastAsia="zh-CN" w:bidi="ar-SA"/>
        </w:rPr>
        <w:t>其他</w:t>
      </w:r>
      <w:r>
        <w:rPr>
          <w:rFonts w:hint="eastAsia" w:ascii="宋体" w:hAnsi="宋体" w:eastAsia="宋体" w:cs="宋体"/>
          <w:b/>
          <w:bCs/>
          <w:color w:val="auto"/>
          <w:kern w:val="0"/>
          <w:sz w:val="24"/>
          <w:szCs w:val="24"/>
          <w:highlight w:val="none"/>
          <w:lang w:val="en-US" w:eastAsia="zh-CN" w:bidi="ar-SA"/>
        </w:rPr>
        <w:t>人员要求具有相关</w:t>
      </w:r>
      <w:r>
        <w:rPr>
          <w:rFonts w:hint="default" w:ascii="宋体" w:hAnsi="宋体" w:eastAsia="宋体" w:cs="宋体"/>
          <w:b/>
          <w:bCs/>
          <w:color w:val="auto"/>
          <w:kern w:val="0"/>
          <w:sz w:val="24"/>
          <w:szCs w:val="24"/>
          <w:highlight w:val="none"/>
          <w:lang w:val="en-US" w:eastAsia="zh-CN" w:bidi="ar-SA"/>
        </w:rPr>
        <w:t>工作经验5年及以上（</w:t>
      </w:r>
      <w:r>
        <w:rPr>
          <w:rFonts w:hint="eastAsia" w:ascii="宋体" w:hAnsi="宋体" w:eastAsia="宋体" w:cs="宋体"/>
          <w:b/>
          <w:bCs/>
          <w:color w:val="auto"/>
          <w:kern w:val="0"/>
          <w:sz w:val="24"/>
          <w:szCs w:val="24"/>
          <w:highlight w:val="none"/>
          <w:lang w:val="en-US" w:eastAsia="zh-CN" w:bidi="ar-SA"/>
        </w:rPr>
        <w:t>须</w:t>
      </w:r>
      <w:r>
        <w:rPr>
          <w:rFonts w:hint="default" w:ascii="宋体" w:hAnsi="宋体" w:eastAsia="宋体" w:cs="宋体"/>
          <w:b/>
          <w:bCs/>
          <w:color w:val="auto"/>
          <w:kern w:val="0"/>
          <w:sz w:val="24"/>
          <w:szCs w:val="24"/>
          <w:highlight w:val="none"/>
          <w:lang w:val="en-US" w:eastAsia="zh-CN" w:bidi="ar-SA"/>
        </w:rPr>
        <w:t>提供</w:t>
      </w:r>
      <w:r>
        <w:rPr>
          <w:rFonts w:hint="eastAsia" w:ascii="宋体" w:hAnsi="宋体" w:eastAsia="宋体" w:cs="宋体"/>
          <w:b/>
          <w:bCs/>
          <w:color w:val="auto"/>
          <w:kern w:val="0"/>
          <w:sz w:val="24"/>
          <w:szCs w:val="24"/>
          <w:highlight w:val="none"/>
          <w:lang w:val="en-US" w:eastAsia="zh-CN" w:bidi="ar-SA"/>
        </w:rPr>
        <w:t>相关</w:t>
      </w:r>
      <w:r>
        <w:rPr>
          <w:rFonts w:hint="eastAsia" w:hAnsi="宋体" w:cs="宋体"/>
          <w:b/>
          <w:bCs/>
          <w:color w:val="auto"/>
          <w:kern w:val="0"/>
          <w:sz w:val="24"/>
          <w:szCs w:val="24"/>
          <w:highlight w:val="none"/>
          <w:lang w:val="en-US" w:eastAsia="zh-CN" w:bidi="ar-SA"/>
        </w:rPr>
        <w:t>承诺书</w:t>
      </w:r>
      <w:r>
        <w:rPr>
          <w:rFonts w:hint="eastAsia" w:ascii="宋体" w:hAnsi="宋体" w:eastAsia="宋体" w:cs="宋体"/>
          <w:b/>
          <w:bCs/>
          <w:color w:val="auto"/>
          <w:kern w:val="0"/>
          <w:sz w:val="24"/>
          <w:szCs w:val="24"/>
          <w:highlight w:val="none"/>
          <w:lang w:val="en-US" w:eastAsia="zh-CN" w:bidi="ar-SA"/>
        </w:rPr>
        <w:t>，</w:t>
      </w:r>
      <w:r>
        <w:rPr>
          <w:rFonts w:hint="eastAsia" w:hAnsi="宋体" w:cs="宋体"/>
          <w:b/>
          <w:bCs/>
          <w:color w:val="auto"/>
          <w:kern w:val="0"/>
          <w:sz w:val="24"/>
          <w:szCs w:val="24"/>
          <w:highlight w:val="none"/>
          <w:lang w:val="en-US" w:eastAsia="zh-CN" w:bidi="ar-SA"/>
        </w:rPr>
        <w:t>承诺书格式自拟，</w:t>
      </w:r>
      <w:r>
        <w:rPr>
          <w:rFonts w:hint="eastAsia" w:ascii="宋体" w:hAnsi="宋体" w:eastAsia="宋体" w:cs="宋体"/>
          <w:b/>
          <w:bCs/>
          <w:color w:val="auto"/>
          <w:kern w:val="0"/>
          <w:sz w:val="24"/>
          <w:szCs w:val="24"/>
          <w:highlight w:val="none"/>
          <w:lang w:val="en-US" w:eastAsia="zh-CN" w:bidi="ar-SA"/>
        </w:rPr>
        <w:t>不提供作无效标处理</w:t>
      </w:r>
      <w:r>
        <w:rPr>
          <w:rFonts w:hint="default" w:ascii="宋体" w:hAnsi="宋体" w:eastAsia="宋体" w:cs="宋体"/>
          <w:b/>
          <w:bCs/>
          <w:color w:val="auto"/>
          <w:kern w:val="0"/>
          <w:sz w:val="24"/>
          <w:szCs w:val="24"/>
          <w:highlight w:val="none"/>
          <w:lang w:val="en-US" w:eastAsia="zh-CN" w:bidi="ar-SA"/>
        </w:rPr>
        <w:t>）</w:t>
      </w:r>
      <w:r>
        <w:rPr>
          <w:rFonts w:hint="eastAsia" w:hAnsi="宋体" w:cs="宋体"/>
          <w:b/>
          <w:bCs/>
          <w:color w:val="auto"/>
          <w:kern w:val="0"/>
          <w:sz w:val="24"/>
          <w:szCs w:val="24"/>
          <w:highlight w:val="none"/>
          <w:lang w:val="en-US" w:eastAsia="zh-CN" w:bidi="ar-SA"/>
        </w:rPr>
        <w:t>。</w:t>
      </w:r>
    </w:p>
    <w:p w14:paraId="70DA0394">
      <w:pPr>
        <w:pStyle w:val="30"/>
        <w:pageBreakBefore w:val="0"/>
        <w:widowControl w:val="0"/>
        <w:numPr>
          <w:ilvl w:val="0"/>
          <w:numId w:val="0"/>
        </w:numPr>
        <w:kinsoku/>
        <w:wordWrap/>
        <w:overflowPunct/>
        <w:topLinePunct w:val="0"/>
        <w:autoSpaceDE/>
        <w:autoSpaceDN/>
        <w:bidi w:val="0"/>
        <w:snapToGrid w:val="0"/>
        <w:spacing w:before="120" w:beforeLines="0" w:after="120" w:afterLines="0" w:line="360" w:lineRule="auto"/>
        <w:ind w:firstLine="480" w:firstLineChars="200"/>
        <w:textAlignment w:val="auto"/>
        <w:rPr>
          <w:rFonts w:hint="eastAsia" w:hAnsi="宋体" w:cs="宋体"/>
          <w:b w:val="0"/>
          <w:bCs w:val="0"/>
          <w:color w:val="auto"/>
          <w:kern w:val="0"/>
          <w:sz w:val="24"/>
          <w:szCs w:val="24"/>
          <w:highlight w:val="none"/>
          <w:lang w:val="en-US" w:eastAsia="zh-CN" w:bidi="ar-SA"/>
        </w:rPr>
      </w:pPr>
      <w:r>
        <w:rPr>
          <w:rFonts w:hint="eastAsia" w:hAnsi="宋体" w:cs="宋体"/>
          <w:b w:val="0"/>
          <w:bCs w:val="0"/>
          <w:color w:val="auto"/>
          <w:kern w:val="0"/>
          <w:sz w:val="24"/>
          <w:szCs w:val="24"/>
          <w:highlight w:val="none"/>
          <w:lang w:val="en-US" w:eastAsia="zh-CN" w:bidi="ar-SA"/>
        </w:rPr>
        <w:t>（5）合同签订前须提供健康证、提供上岗人员名单及相关保险缴纳证明。</w:t>
      </w:r>
    </w:p>
    <w:p w14:paraId="3F18A02F">
      <w:pPr>
        <w:pStyle w:val="15"/>
        <w:pageBreakBefore w:val="0"/>
        <w:widowControl w:val="0"/>
        <w:kinsoku/>
        <w:wordWrap/>
        <w:overflowPunct/>
        <w:topLinePunct w:val="0"/>
        <w:autoSpaceDE/>
        <w:autoSpaceDN/>
        <w:bidi w:val="0"/>
        <w:snapToGrid w:val="0"/>
        <w:spacing w:line="360" w:lineRule="auto"/>
        <w:ind w:left="0" w:leftChars="0" w:firstLine="0" w:firstLineChars="0"/>
        <w:textAlignment w:val="auto"/>
        <w:outlineLvl w:val="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zh-CN" w:eastAsia="zh-CN"/>
        </w:rPr>
        <w:t>▲</w:t>
      </w:r>
      <w:r>
        <w:rPr>
          <w:rFonts w:hint="eastAsia" w:ascii="宋体" w:hAnsi="宋体" w:cs="宋体"/>
          <w:b/>
          <w:bCs/>
          <w:sz w:val="24"/>
          <w:szCs w:val="24"/>
          <w:highlight w:val="none"/>
          <w:lang w:val="en-US" w:eastAsia="zh-CN"/>
        </w:rPr>
        <w:t>三、服务期</w:t>
      </w:r>
    </w:p>
    <w:p w14:paraId="2177CB2E">
      <w:pPr>
        <w:pStyle w:val="15"/>
        <w:pageBreakBefore w:val="0"/>
        <w:widowControl w:val="0"/>
        <w:kinsoku/>
        <w:wordWrap/>
        <w:overflowPunct/>
        <w:topLinePunct w:val="0"/>
        <w:autoSpaceDE/>
        <w:autoSpaceDN/>
        <w:bidi w:val="0"/>
        <w:snapToGrid w:val="0"/>
        <w:spacing w:line="360" w:lineRule="auto"/>
        <w:ind w:firstLine="480" w:firstLineChars="200"/>
        <w:textAlignment w:val="auto"/>
        <w:outlineLvl w:val="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3年。</w:t>
      </w:r>
    </w:p>
    <w:p w14:paraId="772A3D57">
      <w:pPr>
        <w:pStyle w:val="15"/>
        <w:pageBreakBefore w:val="0"/>
        <w:widowControl w:val="0"/>
        <w:kinsoku/>
        <w:wordWrap/>
        <w:overflowPunct/>
        <w:topLinePunct w:val="0"/>
        <w:autoSpaceDE/>
        <w:autoSpaceDN/>
        <w:bidi w:val="0"/>
        <w:snapToGrid w:val="0"/>
        <w:spacing w:line="360" w:lineRule="auto"/>
        <w:ind w:left="0" w:leftChars="0" w:firstLine="0" w:firstLineChars="0"/>
        <w:textAlignment w:val="auto"/>
        <w:outlineLvl w:val="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zh-CN" w:eastAsia="zh-CN"/>
        </w:rPr>
        <w:t>▲</w:t>
      </w:r>
      <w:r>
        <w:rPr>
          <w:rFonts w:hint="eastAsia" w:ascii="宋体" w:hAnsi="宋体" w:cs="宋体"/>
          <w:b/>
          <w:bCs/>
          <w:sz w:val="24"/>
          <w:szCs w:val="24"/>
          <w:highlight w:val="none"/>
          <w:lang w:val="en-US" w:eastAsia="zh-CN"/>
        </w:rPr>
        <w:t>四</w:t>
      </w:r>
      <w:r>
        <w:rPr>
          <w:rFonts w:hint="eastAsia" w:ascii="宋体" w:hAnsi="宋体" w:cs="宋体"/>
          <w:b/>
          <w:bCs/>
          <w:sz w:val="24"/>
          <w:szCs w:val="24"/>
          <w:highlight w:val="none"/>
          <w:lang w:val="zh-CN" w:eastAsia="zh-CN"/>
        </w:rPr>
        <w:t>、付款方式</w:t>
      </w:r>
    </w:p>
    <w:p w14:paraId="2840DF83">
      <w:pPr>
        <w:pStyle w:val="15"/>
        <w:pageBreakBefore w:val="0"/>
        <w:widowControl w:val="0"/>
        <w:kinsoku/>
        <w:wordWrap/>
        <w:overflowPunct/>
        <w:topLinePunct w:val="0"/>
        <w:autoSpaceDE/>
        <w:autoSpaceDN/>
        <w:bidi w:val="0"/>
        <w:snapToGrid w:val="0"/>
        <w:spacing w:line="360" w:lineRule="auto"/>
        <w:ind w:firstLine="480" w:firstLineChars="200"/>
        <w:textAlignment w:val="auto"/>
        <w:outlineLvl w:val="0"/>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）合同签订后按月支付；每月按</w:t>
      </w:r>
      <w:r>
        <w:rPr>
          <w:rFonts w:hint="eastAsia" w:ascii="宋体" w:hAnsi="宋体" w:cs="宋体"/>
          <w:sz w:val="24"/>
          <w:szCs w:val="24"/>
          <w:highlight w:val="none"/>
          <w:lang w:val="en-US" w:eastAsia="zh-CN"/>
        </w:rPr>
        <w:t>1万头数量进行结算（数量不足1万头按1万头结算）</w:t>
      </w:r>
      <w:r>
        <w:rPr>
          <w:rFonts w:hint="eastAsia" w:ascii="宋体" w:hAnsi="宋体" w:eastAsia="宋体" w:cs="宋体"/>
          <w:sz w:val="24"/>
          <w:szCs w:val="24"/>
          <w:highlight w:val="none"/>
        </w:rPr>
        <w:t>；</w:t>
      </w:r>
    </w:p>
    <w:p w14:paraId="6923E7B2">
      <w:pPr>
        <w:pStyle w:val="46"/>
        <w:pageBreakBefore w:val="0"/>
        <w:widowControl w:val="0"/>
        <w:numPr>
          <w:ilvl w:val="0"/>
          <w:numId w:val="0"/>
        </w:numPr>
        <w:kinsoku/>
        <w:wordWrap/>
        <w:overflowPunct/>
        <w:topLinePunct w:val="0"/>
        <w:autoSpaceDE/>
        <w:autoSpaceDN/>
        <w:bidi w:val="0"/>
        <w:snapToGrid w:val="0"/>
        <w:spacing w:before="0" w:beforeAutospacing="0" w:after="0" w:afterAutospacing="0" w:line="360" w:lineRule="auto"/>
        <w:ind w:firstLine="480" w:firstLineChars="200"/>
        <w:textAlignment w:val="auto"/>
        <w:rPr>
          <w:rFonts w:hint="default" w:ascii="宋体" w:hAnsi="宋体" w:cs="宋体"/>
          <w:sz w:val="24"/>
          <w:highlight w:val="none"/>
          <w:lang w:val="en-US" w:eastAsia="zh-CN"/>
        </w:rPr>
      </w:pPr>
      <w:r>
        <w:rPr>
          <w:rFonts w:hint="eastAsia" w:ascii="宋体" w:hAnsi="宋体" w:cs="宋体"/>
          <w:sz w:val="24"/>
          <w:highlight w:val="none"/>
          <w:lang w:eastAsia="zh-CN"/>
        </w:rPr>
        <w:t>（</w:t>
      </w:r>
      <w:r>
        <w:rPr>
          <w:rFonts w:hint="eastAsia" w:ascii="宋体" w:hAnsi="宋体" w:cs="宋体"/>
          <w:sz w:val="24"/>
          <w:highlight w:val="none"/>
          <w:lang w:val="en-US" w:eastAsia="zh-CN"/>
        </w:rPr>
        <w:t>2</w:t>
      </w:r>
      <w:r>
        <w:rPr>
          <w:rFonts w:hint="eastAsia" w:ascii="宋体" w:hAnsi="宋体" w:cs="宋体"/>
          <w:sz w:val="24"/>
          <w:highlight w:val="none"/>
          <w:lang w:eastAsia="zh-CN"/>
        </w:rPr>
        <w:t>）</w:t>
      </w:r>
      <w:r>
        <w:rPr>
          <w:rFonts w:hint="eastAsia" w:cs="宋体"/>
          <w:sz w:val="24"/>
          <w:highlight w:val="none"/>
          <w:lang w:eastAsia="zh-CN"/>
        </w:rPr>
        <w:t>当年结束，若全年数量超过</w:t>
      </w:r>
      <w:r>
        <w:rPr>
          <w:rFonts w:hint="eastAsia" w:cs="宋体"/>
          <w:sz w:val="24"/>
          <w:highlight w:val="none"/>
          <w:lang w:val="en-US" w:eastAsia="zh-CN"/>
        </w:rPr>
        <w:t>12万头，超出部分数量按实结算。</w:t>
      </w:r>
    </w:p>
    <w:p w14:paraId="722932CA">
      <w:pPr>
        <w:pStyle w:val="2"/>
        <w:pageBreakBefore w:val="0"/>
        <w:widowControl w:val="0"/>
        <w:tabs>
          <w:tab w:val="left" w:pos="574"/>
        </w:tabs>
        <w:kinsoku/>
        <w:wordWrap/>
        <w:overflowPunct/>
        <w:topLinePunct w:val="0"/>
        <w:autoSpaceDE/>
        <w:autoSpaceDN/>
        <w:bidi w:val="0"/>
        <w:adjustRightInd w:val="0"/>
        <w:snapToGrid w:val="0"/>
        <w:spacing w:after="0" w:line="360" w:lineRule="auto"/>
        <w:ind w:firstLine="480" w:firstLineChars="200"/>
        <w:textAlignment w:val="auto"/>
        <w:rPr>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lang w:eastAsia="zh-CN"/>
        </w:rPr>
        <w:t>）</w:t>
      </w:r>
      <w:r>
        <w:rPr>
          <w:rFonts w:hint="eastAsia" w:ascii="宋体" w:hAnsi="宋体" w:cs="宋体"/>
          <w:sz w:val="24"/>
          <w:highlight w:val="none"/>
        </w:rPr>
        <w:t>每次款项支付前，乙方应提供相应金额的</w:t>
      </w:r>
      <w:r>
        <w:rPr>
          <w:rFonts w:hint="eastAsia" w:ascii="宋体" w:hAnsi="宋体" w:cs="宋体"/>
          <w:sz w:val="24"/>
          <w:highlight w:val="none"/>
          <w:lang w:eastAsia="zh-CN"/>
        </w:rPr>
        <w:t>正式</w:t>
      </w:r>
      <w:r>
        <w:rPr>
          <w:rFonts w:hint="eastAsia" w:ascii="宋体" w:hAnsi="宋体" w:cs="宋体"/>
          <w:sz w:val="24"/>
          <w:highlight w:val="none"/>
        </w:rPr>
        <w:t>发票给甲方。</w:t>
      </w:r>
    </w:p>
    <w:p w14:paraId="0A6E0AAB">
      <w:pPr>
        <w:rPr>
          <w:rFonts w:hint="eastAsia" w:ascii="宋体" w:hAnsi="宋体" w:eastAsia="宋体" w:cs="宋体"/>
          <w:b/>
          <w:bCs/>
          <w:kern w:val="0"/>
          <w:sz w:val="24"/>
          <w:szCs w:val="24"/>
          <w:highlight w:val="none"/>
          <w:lang w:val="en-US" w:eastAsia="zh" w:bidi="ar-SA"/>
        </w:rPr>
      </w:pPr>
      <w:r>
        <w:rPr>
          <w:rFonts w:hint="eastAsia" w:ascii="宋体" w:hAnsi="宋体" w:cs="宋体"/>
          <w:b/>
          <w:bCs/>
          <w:sz w:val="24"/>
          <w:szCs w:val="24"/>
          <w:highlight w:val="none"/>
          <w:lang w:val="zh-CN" w:eastAsia="zh-CN"/>
        </w:rPr>
        <w:t>▲</w:t>
      </w:r>
      <w:r>
        <w:rPr>
          <w:rFonts w:hint="eastAsia" w:ascii="宋体" w:hAnsi="宋体" w:cs="宋体"/>
          <w:b/>
          <w:bCs/>
          <w:sz w:val="24"/>
          <w:szCs w:val="24"/>
          <w:highlight w:val="none"/>
          <w:lang w:val="en-US" w:eastAsia="zh-CN"/>
        </w:rPr>
        <w:t>五</w:t>
      </w:r>
      <w:r>
        <w:rPr>
          <w:rFonts w:hint="eastAsia" w:ascii="宋体" w:hAnsi="宋体" w:eastAsia="宋体" w:cs="宋体"/>
          <w:b/>
          <w:bCs/>
          <w:kern w:val="0"/>
          <w:sz w:val="24"/>
          <w:szCs w:val="24"/>
          <w:highlight w:val="none"/>
          <w:lang w:val="zh-CN" w:eastAsia="zh-CN" w:bidi="ar-SA"/>
        </w:rPr>
        <w:t>、</w:t>
      </w:r>
      <w:r>
        <w:rPr>
          <w:rFonts w:hint="eastAsia" w:ascii="宋体" w:hAnsi="宋体" w:cs="宋体"/>
          <w:b/>
          <w:bCs/>
          <w:kern w:val="0"/>
          <w:sz w:val="24"/>
          <w:szCs w:val="24"/>
          <w:highlight w:val="none"/>
          <w:lang w:val="en-US" w:eastAsia="zh-CN" w:bidi="ar-SA"/>
        </w:rPr>
        <w:t>业绩</w:t>
      </w:r>
      <w:r>
        <w:rPr>
          <w:rFonts w:hint="eastAsia" w:ascii="宋体" w:hAnsi="宋体" w:eastAsia="宋体" w:cs="宋体"/>
          <w:b/>
          <w:bCs/>
          <w:kern w:val="0"/>
          <w:sz w:val="24"/>
          <w:szCs w:val="24"/>
          <w:highlight w:val="none"/>
          <w:lang w:val="en-US" w:eastAsia="zh" w:bidi="ar-SA"/>
        </w:rPr>
        <w:t>要求</w:t>
      </w:r>
    </w:p>
    <w:p w14:paraId="5BF50FE8">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firstLine="440" w:firstLineChars="200"/>
        <w:jc w:val="left"/>
        <w:textAlignment w:val="auto"/>
        <w:rPr>
          <w:rFonts w:hint="eastAsia" w:ascii="宋体" w:hAnsi="宋体" w:eastAsia="宋体" w:cs="Times New Roman"/>
          <w:color w:val="000000"/>
          <w:sz w:val="22"/>
          <w:szCs w:val="18"/>
          <w:highlight w:val="none"/>
        </w:rPr>
      </w:pPr>
      <w:r>
        <w:rPr>
          <w:rFonts w:hint="eastAsia" w:ascii="宋体" w:hAnsi="宋体" w:eastAsia="宋体" w:cs="Times New Roman"/>
          <w:color w:val="000000"/>
          <w:sz w:val="22"/>
          <w:szCs w:val="18"/>
          <w:highlight w:val="none"/>
        </w:rPr>
        <w:t>投标人202</w:t>
      </w:r>
      <w:r>
        <w:rPr>
          <w:rFonts w:hint="eastAsia" w:ascii="宋体" w:hAnsi="宋体" w:eastAsia="宋体" w:cs="Times New Roman"/>
          <w:color w:val="000000"/>
          <w:sz w:val="22"/>
          <w:szCs w:val="18"/>
          <w:highlight w:val="none"/>
          <w:lang w:val="en-US" w:eastAsia="zh-CN"/>
        </w:rPr>
        <w:t>2</w:t>
      </w:r>
      <w:r>
        <w:rPr>
          <w:rFonts w:hint="eastAsia" w:ascii="宋体" w:hAnsi="宋体" w:eastAsia="宋体" w:cs="Times New Roman"/>
          <w:color w:val="000000"/>
          <w:sz w:val="22"/>
          <w:szCs w:val="18"/>
          <w:highlight w:val="none"/>
        </w:rPr>
        <w:t>年1月1日至今</w:t>
      </w:r>
      <w:r>
        <w:rPr>
          <w:rFonts w:hint="eastAsia" w:ascii="宋体" w:hAnsi="宋体" w:cs="Times New Roman"/>
          <w:color w:val="000000"/>
          <w:sz w:val="22"/>
          <w:szCs w:val="18"/>
          <w:highlight w:val="none"/>
          <w:lang w:val="en-US" w:eastAsia="zh-CN"/>
        </w:rPr>
        <w:t>承接过</w:t>
      </w:r>
      <w:r>
        <w:rPr>
          <w:rFonts w:hint="eastAsia" w:ascii="宋体" w:hAnsi="宋体" w:eastAsia="宋体" w:cs="Times New Roman"/>
          <w:color w:val="000000"/>
          <w:sz w:val="22"/>
          <w:szCs w:val="18"/>
          <w:highlight w:val="none"/>
        </w:rPr>
        <w:t>类似项目的</w:t>
      </w:r>
      <w:r>
        <w:rPr>
          <w:rFonts w:hint="eastAsia" w:ascii="宋体" w:hAnsi="宋体" w:cs="Times New Roman"/>
          <w:color w:val="000000"/>
          <w:sz w:val="22"/>
          <w:szCs w:val="18"/>
          <w:highlight w:val="none"/>
          <w:lang w:val="en-US" w:eastAsia="zh-CN"/>
        </w:rPr>
        <w:t>合同业绩</w:t>
      </w:r>
      <w:r>
        <w:rPr>
          <w:rFonts w:hint="eastAsia" w:ascii="宋体" w:hAnsi="宋体" w:eastAsia="宋体" w:cs="Times New Roman"/>
          <w:color w:val="000000"/>
          <w:sz w:val="22"/>
          <w:szCs w:val="18"/>
          <w:highlight w:val="none"/>
        </w:rPr>
        <w:t>。注：</w:t>
      </w:r>
      <w:r>
        <w:rPr>
          <w:rFonts w:hint="eastAsia" w:ascii="宋体" w:hAnsi="宋体" w:cs="Times New Roman"/>
          <w:color w:val="000000"/>
          <w:sz w:val="22"/>
          <w:szCs w:val="18"/>
          <w:highlight w:val="none"/>
          <w:lang w:val="en-US" w:eastAsia="zh-CN"/>
        </w:rPr>
        <w:t>必须提供一份屠宰厂劳务相关的合同业绩和半年财务流水明细，本合同业绩所指，既包括已履行完毕的合同成果，也包括处于正常履行过程中的合同业务。</w:t>
      </w:r>
    </w:p>
    <w:p w14:paraId="7EE16C16">
      <w:pPr>
        <w:pStyle w:val="3"/>
        <w:rPr>
          <w:rFonts w:hint="eastAsia"/>
          <w:highlight w:val="none"/>
          <w:lang w:val="en-US" w:eastAsia="zh-CN"/>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r>
        <w:rPr>
          <w:rFonts w:hint="eastAsia" w:ascii="宋体" w:hAnsi="宋体" w:eastAsia="宋体" w:cs="Times New Roman"/>
          <w:color w:val="000000"/>
          <w:sz w:val="22"/>
          <w:szCs w:val="18"/>
          <w:highlight w:val="none"/>
        </w:rPr>
        <w:t>注：</w:t>
      </w:r>
      <w:r>
        <w:rPr>
          <w:rFonts w:hint="eastAsia" w:ascii="宋体" w:hAnsi="宋体" w:cs="Times New Roman"/>
          <w:color w:val="000000"/>
          <w:sz w:val="22"/>
          <w:szCs w:val="18"/>
          <w:highlight w:val="none"/>
          <w:lang w:val="en-US" w:eastAsia="zh-CN"/>
        </w:rPr>
        <w:t>1、合同业绩须为本次投标人的业绩，投标人的独立法人子公司、参股公司的业绩均不予认可。2、投标文件中须提供清晰可辨的合同扫描件并加盖投标人公章。3、如投标人提供的合同扫描件因模糊不清而造成评标委员会在评审时做出对投标人不利的评审由投标人自行承担。</w:t>
      </w:r>
    </w:p>
    <w:p w14:paraId="4C5C418C">
      <w:pPr>
        <w:spacing w:line="400" w:lineRule="exact"/>
        <w:jc w:val="center"/>
        <w:rPr>
          <w:rStyle w:val="118"/>
          <w:color w:val="auto"/>
          <w:sz w:val="30"/>
          <w:szCs w:val="30"/>
          <w:highlight w:val="none"/>
        </w:rPr>
      </w:pPr>
      <w:r>
        <w:rPr>
          <w:rStyle w:val="118"/>
          <w:rFonts w:hint="eastAsia"/>
          <w:color w:val="auto"/>
          <w:sz w:val="30"/>
          <w:szCs w:val="30"/>
          <w:highlight w:val="none"/>
        </w:rPr>
        <w:t>第三章  谈判须知</w:t>
      </w:r>
      <w:bookmarkEnd w:id="6"/>
      <w:bookmarkEnd w:id="7"/>
    </w:p>
    <w:p w14:paraId="5B47276C">
      <w:pPr>
        <w:snapToGrid w:val="0"/>
        <w:spacing w:before="120" w:beforeLines="50" w:after="120" w:afterLines="50" w:line="280" w:lineRule="exact"/>
        <w:ind w:left="476"/>
        <w:jc w:val="center"/>
        <w:rPr>
          <w:rFonts w:ascii="宋体" w:hAnsi="宋体"/>
          <w:b/>
          <w:color w:val="auto"/>
          <w:szCs w:val="21"/>
          <w:highlight w:val="none"/>
        </w:rPr>
      </w:pPr>
      <w:r>
        <w:rPr>
          <w:rFonts w:hint="eastAsia" w:ascii="宋体" w:hAnsi="宋体"/>
          <w:b/>
          <w:color w:val="auto"/>
          <w:szCs w:val="21"/>
          <w:highlight w:val="none"/>
        </w:rPr>
        <w:t>前附表</w:t>
      </w:r>
    </w:p>
    <w:tbl>
      <w:tblPr>
        <w:tblStyle w:val="51"/>
        <w:tblW w:w="11001" w:type="dxa"/>
        <w:tblInd w:w="-111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0"/>
        <w:gridCol w:w="10241"/>
      </w:tblGrid>
      <w:tr w14:paraId="19C408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760" w:type="dxa"/>
            <w:tcBorders>
              <w:top w:val="single" w:color="auto" w:sz="4" w:space="0"/>
              <w:left w:val="single" w:color="auto" w:sz="4" w:space="0"/>
              <w:bottom w:val="single" w:color="auto" w:sz="4" w:space="0"/>
              <w:right w:val="single" w:color="auto" w:sz="4" w:space="0"/>
            </w:tcBorders>
            <w:vAlign w:val="center"/>
          </w:tcPr>
          <w:p w14:paraId="7F5BD110">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b/>
                <w:color w:val="auto"/>
                <w:sz w:val="24"/>
                <w:highlight w:val="none"/>
              </w:rPr>
            </w:pPr>
            <w:r>
              <w:rPr>
                <w:rFonts w:hint="eastAsia" w:ascii="宋体" w:hAnsi="宋体"/>
                <w:b/>
                <w:color w:val="auto"/>
                <w:sz w:val="24"/>
                <w:highlight w:val="none"/>
              </w:rPr>
              <w:t>序号</w:t>
            </w:r>
          </w:p>
        </w:tc>
        <w:tc>
          <w:tcPr>
            <w:tcW w:w="10241" w:type="dxa"/>
            <w:tcBorders>
              <w:top w:val="single" w:color="auto" w:sz="4" w:space="0"/>
              <w:left w:val="single" w:color="auto" w:sz="4" w:space="0"/>
              <w:bottom w:val="single" w:color="auto" w:sz="4" w:space="0"/>
              <w:right w:val="single" w:color="auto" w:sz="4" w:space="0"/>
            </w:tcBorders>
            <w:vAlign w:val="center"/>
          </w:tcPr>
          <w:p w14:paraId="31CE0CA4">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b/>
                <w:color w:val="auto"/>
                <w:sz w:val="24"/>
                <w:highlight w:val="none"/>
              </w:rPr>
            </w:pPr>
            <w:r>
              <w:rPr>
                <w:rFonts w:hint="eastAsia" w:ascii="宋体" w:hAnsi="宋体"/>
                <w:b/>
                <w:color w:val="auto"/>
                <w:sz w:val="24"/>
                <w:highlight w:val="none"/>
              </w:rPr>
              <w:t>内容、要求</w:t>
            </w:r>
          </w:p>
        </w:tc>
      </w:tr>
      <w:tr w14:paraId="5C3A9A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760" w:type="dxa"/>
            <w:tcBorders>
              <w:top w:val="single" w:color="auto" w:sz="4" w:space="0"/>
              <w:left w:val="single" w:color="auto" w:sz="4" w:space="0"/>
              <w:bottom w:val="single" w:color="auto" w:sz="4" w:space="0"/>
              <w:right w:val="single" w:color="auto" w:sz="4" w:space="0"/>
            </w:tcBorders>
            <w:vAlign w:val="center"/>
          </w:tcPr>
          <w:p w14:paraId="2917F042">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1</w:t>
            </w:r>
          </w:p>
        </w:tc>
        <w:tc>
          <w:tcPr>
            <w:tcW w:w="10241" w:type="dxa"/>
            <w:tcBorders>
              <w:top w:val="single" w:color="auto" w:sz="4" w:space="0"/>
              <w:left w:val="single" w:color="auto" w:sz="4" w:space="0"/>
              <w:bottom w:val="single" w:color="auto" w:sz="4" w:space="0"/>
              <w:right w:val="single" w:color="auto" w:sz="4" w:space="0"/>
            </w:tcBorders>
            <w:vAlign w:val="center"/>
          </w:tcPr>
          <w:p w14:paraId="338D99A7">
            <w:pPr>
              <w:pStyle w:val="46"/>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default" w:eastAsia="宋体"/>
                <w:color w:val="auto"/>
                <w:kern w:val="2"/>
                <w:highlight w:val="none"/>
                <w:lang w:eastAsia="zh-CN"/>
              </w:rPr>
            </w:pPr>
            <w:r>
              <w:rPr>
                <w:rFonts w:hint="eastAsia"/>
                <w:color w:val="auto"/>
                <w:kern w:val="2"/>
                <w:highlight w:val="none"/>
              </w:rPr>
              <w:t>项目名称：</w:t>
            </w:r>
            <w:r>
              <w:rPr>
                <w:rFonts w:hint="default"/>
                <w:color w:val="auto"/>
                <w:highlight w:val="none"/>
                <w:lang w:eastAsia="zh-CN"/>
              </w:rPr>
              <w:t>临海市食品有限公司中心屠宰厂屠宰劳务服务项目</w:t>
            </w:r>
          </w:p>
        </w:tc>
      </w:tr>
      <w:tr w14:paraId="7712AE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60" w:type="dxa"/>
            <w:tcBorders>
              <w:top w:val="single" w:color="auto" w:sz="4" w:space="0"/>
              <w:left w:val="single" w:color="auto" w:sz="4" w:space="0"/>
              <w:bottom w:val="single" w:color="auto" w:sz="4" w:space="0"/>
              <w:right w:val="single" w:color="auto" w:sz="4" w:space="0"/>
            </w:tcBorders>
            <w:vAlign w:val="center"/>
          </w:tcPr>
          <w:p w14:paraId="621A17DA">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2</w:t>
            </w:r>
          </w:p>
        </w:tc>
        <w:tc>
          <w:tcPr>
            <w:tcW w:w="10241" w:type="dxa"/>
            <w:tcBorders>
              <w:top w:val="single" w:color="auto" w:sz="4" w:space="0"/>
              <w:left w:val="single" w:color="auto" w:sz="4" w:space="0"/>
              <w:bottom w:val="single" w:color="auto" w:sz="4" w:space="0"/>
              <w:right w:val="single" w:color="auto" w:sz="4" w:space="0"/>
            </w:tcBorders>
            <w:vAlign w:val="center"/>
          </w:tcPr>
          <w:p w14:paraId="24FB7D6F">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rPr>
                <w:rFonts w:hint="default" w:ascii="宋体" w:hAnsi="宋体"/>
                <w:color w:val="auto"/>
                <w:sz w:val="24"/>
                <w:highlight w:val="none"/>
              </w:rPr>
            </w:pPr>
            <w:r>
              <w:rPr>
                <w:rFonts w:hint="eastAsia" w:ascii="宋体" w:hAnsi="宋体"/>
                <w:color w:val="auto"/>
                <w:sz w:val="24"/>
                <w:highlight w:val="none"/>
              </w:rPr>
              <w:t>采购内容及数量：详见“第二章 招标需求”</w:t>
            </w:r>
          </w:p>
        </w:tc>
      </w:tr>
      <w:tr w14:paraId="5771B4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4" w:hRule="atLeast"/>
        </w:trPr>
        <w:tc>
          <w:tcPr>
            <w:tcW w:w="760" w:type="dxa"/>
            <w:tcBorders>
              <w:top w:val="single" w:color="auto" w:sz="4" w:space="0"/>
              <w:left w:val="single" w:color="auto" w:sz="4" w:space="0"/>
              <w:bottom w:val="single" w:color="auto" w:sz="4" w:space="0"/>
              <w:right w:val="single" w:color="auto" w:sz="4" w:space="0"/>
            </w:tcBorders>
            <w:vAlign w:val="center"/>
          </w:tcPr>
          <w:p w14:paraId="4C6679B3">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3</w:t>
            </w:r>
          </w:p>
        </w:tc>
        <w:tc>
          <w:tcPr>
            <w:tcW w:w="10241" w:type="dxa"/>
            <w:tcBorders>
              <w:top w:val="single" w:color="auto" w:sz="4" w:space="0"/>
              <w:left w:val="single" w:color="auto" w:sz="4" w:space="0"/>
              <w:bottom w:val="single" w:color="auto" w:sz="4" w:space="0"/>
              <w:right w:val="single" w:color="auto" w:sz="4" w:space="0"/>
            </w:tcBorders>
            <w:vAlign w:val="center"/>
          </w:tcPr>
          <w:p w14:paraId="1BC4539A">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rPr>
                <w:rFonts w:hint="default" w:ascii="宋体" w:hAnsi="宋体"/>
                <w:b/>
                <w:bCs/>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r>
              <w:rPr>
                <w:rFonts w:hint="eastAsia" w:ascii="宋体" w:hAnsi="宋体"/>
                <w:b/>
                <w:bCs/>
                <w:color w:val="FF0000"/>
                <w:sz w:val="24"/>
                <w:highlight w:val="none"/>
              </w:rPr>
              <w:t>3、本项目招标代理服务费</w:t>
            </w:r>
            <w:r>
              <w:rPr>
                <w:rFonts w:hint="eastAsia" w:ascii="宋体" w:hAnsi="宋体"/>
                <w:b/>
                <w:bCs/>
                <w:color w:val="FF0000"/>
                <w:sz w:val="24"/>
                <w:highlight w:val="none"/>
                <w:lang w:val="en-US" w:eastAsia="zh-CN"/>
              </w:rPr>
              <w:t>按收费标准计价格[2002]1980号文件6.5折收取</w:t>
            </w:r>
            <w:r>
              <w:rPr>
                <w:rFonts w:hint="eastAsia" w:ascii="宋体" w:hAnsi="宋体"/>
                <w:b/>
                <w:bCs/>
                <w:color w:val="FF0000"/>
                <w:sz w:val="24"/>
                <w:highlight w:val="none"/>
              </w:rPr>
              <w:t>，由</w:t>
            </w:r>
            <w:r>
              <w:rPr>
                <w:rFonts w:hint="eastAsia" w:ascii="宋体" w:hAnsi="宋体"/>
                <w:b/>
                <w:bCs/>
                <w:color w:val="FF0000"/>
                <w:sz w:val="24"/>
                <w:highlight w:val="none"/>
                <w:lang w:eastAsia="zh-CN"/>
              </w:rPr>
              <w:t>中标人</w:t>
            </w:r>
            <w:r>
              <w:rPr>
                <w:rFonts w:hint="eastAsia" w:ascii="宋体" w:hAnsi="宋体"/>
                <w:b/>
                <w:bCs/>
                <w:color w:val="FF0000"/>
                <w:sz w:val="24"/>
                <w:highlight w:val="none"/>
              </w:rPr>
              <w:t>支付给代理机构。</w:t>
            </w:r>
          </w:p>
        </w:tc>
      </w:tr>
      <w:tr w14:paraId="10A5C6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60" w:type="dxa"/>
            <w:tcBorders>
              <w:top w:val="single" w:color="auto" w:sz="4" w:space="0"/>
              <w:left w:val="single" w:color="auto" w:sz="4" w:space="0"/>
              <w:bottom w:val="single" w:color="auto" w:sz="4" w:space="0"/>
              <w:right w:val="single" w:color="auto" w:sz="4" w:space="0"/>
            </w:tcBorders>
            <w:vAlign w:val="center"/>
          </w:tcPr>
          <w:p w14:paraId="6E06ABE1">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4</w:t>
            </w:r>
          </w:p>
        </w:tc>
        <w:tc>
          <w:tcPr>
            <w:tcW w:w="10241" w:type="dxa"/>
            <w:tcBorders>
              <w:top w:val="single" w:color="auto" w:sz="4" w:space="0"/>
              <w:left w:val="single" w:color="auto" w:sz="4" w:space="0"/>
              <w:bottom w:val="single" w:color="auto" w:sz="4" w:space="0"/>
              <w:right w:val="single" w:color="auto" w:sz="4" w:space="0"/>
            </w:tcBorders>
            <w:vAlign w:val="center"/>
          </w:tcPr>
          <w:p w14:paraId="6139ED0F">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rPr>
                <w:rFonts w:hint="default" w:ascii="宋体" w:hAnsi="宋体"/>
                <w:color w:val="auto"/>
                <w:sz w:val="24"/>
                <w:highlight w:val="none"/>
              </w:rPr>
            </w:pPr>
            <w:r>
              <w:rPr>
                <w:rFonts w:hint="eastAsia" w:ascii="宋体" w:hAnsi="宋体"/>
                <w:b/>
                <w:bCs/>
                <w:color w:val="auto"/>
                <w:sz w:val="24"/>
                <w:highlight w:val="none"/>
              </w:rPr>
              <w:t>现场踏勘</w:t>
            </w:r>
            <w:r>
              <w:rPr>
                <w:rFonts w:hint="eastAsia" w:ascii="宋体" w:hAnsi="宋体"/>
                <w:color w:val="auto"/>
                <w:sz w:val="24"/>
                <w:highlight w:val="none"/>
              </w:rPr>
              <w:t>：</w:t>
            </w:r>
            <w:r>
              <w:rPr>
                <w:rFonts w:hint="eastAsia" w:ascii="宋体" w:hAnsi="宋体"/>
                <w:sz w:val="24"/>
              </w:rPr>
              <w:t>供应商可对</w:t>
            </w:r>
            <w:r>
              <w:rPr>
                <w:rFonts w:hint="default" w:ascii="宋体" w:hAnsi="宋体"/>
                <w:sz w:val="24"/>
              </w:rPr>
              <w:t>项目</w:t>
            </w:r>
            <w:r>
              <w:rPr>
                <w:rFonts w:hint="eastAsia" w:ascii="宋体" w:hAnsi="宋体"/>
                <w:sz w:val="24"/>
              </w:rPr>
              <w:t>现场和周围环境进行踏勘，现场踏勘时供应商按照图纸（如有）、竞争性谈判文件等技术性资料比对现场实际参数，如有问题，由供应商发起书面质疑，如无质疑，即认为满足采购条件，由供应商承担相应风险。踏勘现场所发生的费用由供应商自己承担。</w:t>
            </w:r>
          </w:p>
        </w:tc>
      </w:tr>
      <w:tr w14:paraId="5B13AF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60" w:type="dxa"/>
            <w:tcBorders>
              <w:top w:val="single" w:color="auto" w:sz="4" w:space="0"/>
              <w:left w:val="single" w:color="auto" w:sz="4" w:space="0"/>
              <w:bottom w:val="single" w:color="auto" w:sz="4" w:space="0"/>
              <w:right w:val="single" w:color="auto" w:sz="4" w:space="0"/>
            </w:tcBorders>
            <w:vAlign w:val="center"/>
          </w:tcPr>
          <w:p w14:paraId="1141DFE5">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5</w:t>
            </w:r>
          </w:p>
        </w:tc>
        <w:tc>
          <w:tcPr>
            <w:tcW w:w="10241" w:type="dxa"/>
            <w:tcBorders>
              <w:top w:val="single" w:color="auto" w:sz="4" w:space="0"/>
              <w:left w:val="single" w:color="auto" w:sz="4" w:space="0"/>
              <w:bottom w:val="single" w:color="auto" w:sz="4" w:space="0"/>
              <w:right w:val="single" w:color="auto" w:sz="4" w:space="0"/>
            </w:tcBorders>
            <w:vAlign w:val="center"/>
          </w:tcPr>
          <w:p w14:paraId="71A267D8">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rPr>
                <w:rFonts w:hint="default" w:ascii="宋体" w:hAnsi="宋体"/>
                <w:b/>
                <w:color w:val="auto"/>
                <w:sz w:val="24"/>
                <w:highlight w:val="none"/>
              </w:rPr>
            </w:pPr>
            <w:r>
              <w:rPr>
                <w:rFonts w:hint="eastAsia" w:ascii="宋体" w:hAnsi="宋体"/>
                <w:b/>
                <w:color w:val="000000"/>
                <w:sz w:val="24"/>
              </w:rPr>
              <w:t>答疑与澄清</w:t>
            </w:r>
            <w:r>
              <w:rPr>
                <w:rFonts w:hint="eastAsia" w:ascii="宋体" w:hAnsi="宋体"/>
                <w:color w:val="000000"/>
                <w:sz w:val="24"/>
              </w:rPr>
              <w:t>：</w:t>
            </w:r>
            <w:r>
              <w:rPr>
                <w:rFonts w:hint="eastAsia" w:ascii="宋体" w:hAnsi="宋体"/>
                <w:b/>
                <w:color w:val="000000"/>
                <w:sz w:val="24"/>
              </w:rPr>
              <w:t>潜在供应商已依法获取其可质疑的竞争性谈判文件的，可以以书面形式向招标人就该文件提出质疑。对竞争性谈判文件提出质疑的，应在投标截止前1天提出问题及要求澄清招标文件，否则被质疑人可不予接受。</w:t>
            </w:r>
            <w:r>
              <w:rPr>
                <w:rFonts w:hint="eastAsia" w:ascii="宋体" w:hAnsi="宋体"/>
                <w:b/>
                <w:color w:val="000000"/>
                <w:sz w:val="24"/>
                <w:shd w:val="pct10" w:color="auto" w:fill="FFFFFF"/>
              </w:rPr>
              <w:t>供应商在质疑期内应一次性提出针对同一采购程序环节的质疑。</w:t>
            </w:r>
            <w:r>
              <w:rPr>
                <w:rFonts w:hint="eastAsia" w:ascii="宋体" w:hAnsi="宋体"/>
                <w:color w:val="000000"/>
                <w:sz w:val="24"/>
                <w:shd w:val="pct10" w:color="auto" w:fill="FFFFFF"/>
              </w:rPr>
              <w:t>招</w:t>
            </w:r>
            <w:r>
              <w:rPr>
                <w:rFonts w:hint="eastAsia" w:ascii="宋体" w:hAnsi="宋体"/>
                <w:color w:val="000000"/>
                <w:sz w:val="24"/>
              </w:rPr>
              <w:t>标人对已发出的竞争性谈判文件进行必要的澄清、答复、修改和补充将以更正公告的形式，通过采购公告发布的网站予以发布。</w:t>
            </w:r>
          </w:p>
        </w:tc>
      </w:tr>
      <w:tr w14:paraId="5E5445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60" w:type="dxa"/>
            <w:tcBorders>
              <w:top w:val="single" w:color="auto" w:sz="4" w:space="0"/>
              <w:left w:val="single" w:color="auto" w:sz="4" w:space="0"/>
              <w:bottom w:val="single" w:color="auto" w:sz="4" w:space="0"/>
              <w:right w:val="single" w:color="auto" w:sz="4" w:space="0"/>
            </w:tcBorders>
            <w:vAlign w:val="center"/>
          </w:tcPr>
          <w:p w14:paraId="31067A3C">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6</w:t>
            </w:r>
          </w:p>
        </w:tc>
        <w:tc>
          <w:tcPr>
            <w:tcW w:w="10241" w:type="dxa"/>
            <w:tcBorders>
              <w:top w:val="single" w:color="auto" w:sz="4" w:space="0"/>
              <w:left w:val="single" w:color="auto" w:sz="4" w:space="0"/>
              <w:bottom w:val="single" w:color="auto" w:sz="4" w:space="0"/>
              <w:right w:val="single" w:color="auto" w:sz="4" w:space="0"/>
            </w:tcBorders>
            <w:vAlign w:val="center"/>
          </w:tcPr>
          <w:p w14:paraId="0D58E7CD">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rPr>
                <w:rFonts w:hint="default" w:ascii="宋体" w:hAnsi="宋体"/>
                <w:color w:val="auto"/>
                <w:sz w:val="24"/>
                <w:highlight w:val="none"/>
              </w:rPr>
            </w:pPr>
            <w:r>
              <w:rPr>
                <w:rFonts w:hint="eastAsia" w:ascii="宋体" w:hAnsi="宋体"/>
                <w:color w:val="auto"/>
                <w:sz w:val="24"/>
                <w:highlight w:val="none"/>
              </w:rPr>
              <w:t xml:space="preserve">投标截止时间、开标时间及地点：详见“第一章  </w:t>
            </w:r>
            <w:r>
              <w:rPr>
                <w:rFonts w:hint="eastAsia" w:ascii="宋体" w:hAnsi="宋体"/>
                <w:color w:val="000000"/>
                <w:sz w:val="24"/>
              </w:rPr>
              <w:t>投标邀请</w:t>
            </w:r>
            <w:r>
              <w:rPr>
                <w:rFonts w:hint="eastAsia" w:ascii="宋体" w:hAnsi="宋体"/>
                <w:color w:val="auto"/>
                <w:sz w:val="24"/>
                <w:highlight w:val="none"/>
              </w:rPr>
              <w:t>”</w:t>
            </w:r>
          </w:p>
        </w:tc>
      </w:tr>
      <w:tr w14:paraId="188137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 w:hRule="atLeast"/>
        </w:trPr>
        <w:tc>
          <w:tcPr>
            <w:tcW w:w="760" w:type="dxa"/>
            <w:tcBorders>
              <w:top w:val="single" w:color="auto" w:sz="4" w:space="0"/>
              <w:left w:val="single" w:color="auto" w:sz="4" w:space="0"/>
              <w:bottom w:val="single" w:color="auto" w:sz="4" w:space="0"/>
              <w:right w:val="single" w:color="auto" w:sz="4" w:space="0"/>
            </w:tcBorders>
            <w:vAlign w:val="center"/>
          </w:tcPr>
          <w:p w14:paraId="68859DDD">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7</w:t>
            </w:r>
          </w:p>
        </w:tc>
        <w:tc>
          <w:tcPr>
            <w:tcW w:w="10241" w:type="dxa"/>
            <w:tcBorders>
              <w:top w:val="single" w:color="auto" w:sz="4" w:space="0"/>
              <w:left w:val="single" w:color="auto" w:sz="4" w:space="0"/>
              <w:bottom w:val="single" w:color="auto" w:sz="4" w:space="0"/>
              <w:right w:val="single" w:color="auto" w:sz="4" w:space="0"/>
            </w:tcBorders>
            <w:vAlign w:val="center"/>
          </w:tcPr>
          <w:p w14:paraId="3CDE5A09">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8" w:lineRule="auto"/>
              <w:ind w:left="0" w:right="0"/>
              <w:textAlignment w:val="bottom"/>
              <w:rPr>
                <w:rFonts w:hint="default" w:ascii="宋体" w:hAnsi="宋体"/>
                <w:color w:val="auto"/>
                <w:sz w:val="24"/>
                <w:highlight w:val="none"/>
              </w:rPr>
            </w:pPr>
            <w:r>
              <w:rPr>
                <w:rFonts w:hint="eastAsia" w:ascii="宋体" w:hAnsi="宋体"/>
                <w:color w:val="auto"/>
                <w:sz w:val="24"/>
                <w:highlight w:val="none"/>
              </w:rPr>
              <w:t>评标办法：</w:t>
            </w:r>
            <w:r>
              <w:rPr>
                <w:rFonts w:hint="eastAsia" w:hAnsi="宋体"/>
                <w:color w:val="000000"/>
                <w:sz w:val="24"/>
              </w:rPr>
              <w:t>本次竞争性谈</w:t>
            </w:r>
            <w:r>
              <w:rPr>
                <w:rFonts w:hint="eastAsia" w:hAnsi="宋体"/>
                <w:sz w:val="24"/>
              </w:rPr>
              <w:t>判采用符合采购需求，质量和服务相等且最后评审</w:t>
            </w:r>
            <w:r>
              <w:rPr>
                <w:rFonts w:hint="eastAsia" w:hAnsi="宋体" w:cs="宋体"/>
                <w:sz w:val="24"/>
              </w:rPr>
              <w:t>报价</w:t>
            </w:r>
            <w:r>
              <w:rPr>
                <w:rFonts w:hint="eastAsia" w:hAnsi="宋体"/>
                <w:sz w:val="24"/>
              </w:rPr>
              <w:t>最低的原则确定成交人</w:t>
            </w:r>
            <w:r>
              <w:rPr>
                <w:rFonts w:hint="eastAsia" w:hAnsi="宋体"/>
                <w:sz w:val="24"/>
                <w:lang w:eastAsia="zh-CN"/>
              </w:rPr>
              <w:t>。</w:t>
            </w:r>
          </w:p>
        </w:tc>
      </w:tr>
      <w:tr w14:paraId="458CBB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60" w:type="dxa"/>
            <w:tcBorders>
              <w:top w:val="single" w:color="auto" w:sz="4" w:space="0"/>
              <w:left w:val="single" w:color="auto" w:sz="4" w:space="0"/>
              <w:bottom w:val="single" w:color="auto" w:sz="4" w:space="0"/>
              <w:right w:val="single" w:color="auto" w:sz="4" w:space="0"/>
            </w:tcBorders>
            <w:vAlign w:val="center"/>
          </w:tcPr>
          <w:p w14:paraId="165482B4">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8</w:t>
            </w:r>
          </w:p>
        </w:tc>
        <w:tc>
          <w:tcPr>
            <w:tcW w:w="10241" w:type="dxa"/>
            <w:tcBorders>
              <w:top w:val="single" w:color="auto" w:sz="4" w:space="0"/>
              <w:left w:val="single" w:color="auto" w:sz="4" w:space="0"/>
              <w:bottom w:val="single" w:color="auto" w:sz="4" w:space="0"/>
              <w:right w:val="single" w:color="auto" w:sz="4" w:space="0"/>
            </w:tcBorders>
            <w:vAlign w:val="center"/>
          </w:tcPr>
          <w:p w14:paraId="6CAAB6F8">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8" w:lineRule="auto"/>
              <w:ind w:left="0" w:right="0"/>
              <w:textAlignment w:val="bottom"/>
              <w:rPr>
                <w:rFonts w:hint="default"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tc>
      </w:tr>
      <w:tr w14:paraId="1AE199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60" w:type="dxa"/>
            <w:tcBorders>
              <w:top w:val="single" w:color="auto" w:sz="4" w:space="0"/>
              <w:left w:val="single" w:color="auto" w:sz="4" w:space="0"/>
              <w:bottom w:val="single" w:color="auto" w:sz="4" w:space="0"/>
              <w:right w:val="single" w:color="auto" w:sz="4" w:space="0"/>
            </w:tcBorders>
            <w:vAlign w:val="center"/>
          </w:tcPr>
          <w:p w14:paraId="6312D246">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9</w:t>
            </w:r>
          </w:p>
        </w:tc>
        <w:tc>
          <w:tcPr>
            <w:tcW w:w="10241" w:type="dxa"/>
            <w:tcBorders>
              <w:top w:val="single" w:color="auto" w:sz="4" w:space="0"/>
              <w:left w:val="single" w:color="auto" w:sz="4" w:space="0"/>
              <w:bottom w:val="single" w:color="auto" w:sz="4" w:space="0"/>
              <w:right w:val="single" w:color="auto" w:sz="4" w:space="0"/>
            </w:tcBorders>
            <w:vAlign w:val="center"/>
          </w:tcPr>
          <w:p w14:paraId="45DCF56B">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8" w:lineRule="auto"/>
              <w:ind w:left="0" w:right="0"/>
              <w:textAlignment w:val="bottom"/>
              <w:rPr>
                <w:rFonts w:hint="default"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4767B5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2" w:hRule="atLeast"/>
        </w:trPr>
        <w:tc>
          <w:tcPr>
            <w:tcW w:w="760" w:type="dxa"/>
            <w:tcBorders>
              <w:top w:val="single" w:color="auto" w:sz="4" w:space="0"/>
              <w:left w:val="single" w:color="auto" w:sz="4" w:space="0"/>
              <w:bottom w:val="single" w:color="auto" w:sz="4" w:space="0"/>
              <w:right w:val="single" w:color="auto" w:sz="4" w:space="0"/>
            </w:tcBorders>
            <w:vAlign w:val="center"/>
          </w:tcPr>
          <w:p w14:paraId="147F55AD">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10</w:t>
            </w:r>
          </w:p>
        </w:tc>
        <w:tc>
          <w:tcPr>
            <w:tcW w:w="10241" w:type="dxa"/>
            <w:tcBorders>
              <w:top w:val="single" w:color="auto" w:sz="4" w:space="0"/>
              <w:left w:val="single" w:color="auto" w:sz="4" w:space="0"/>
              <w:bottom w:val="single" w:color="auto" w:sz="4" w:space="0"/>
              <w:right w:val="single" w:color="auto" w:sz="4" w:space="0"/>
            </w:tcBorders>
            <w:vAlign w:val="center"/>
          </w:tcPr>
          <w:p w14:paraId="4E94A70D">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8" w:lineRule="auto"/>
              <w:ind w:left="0" w:right="0"/>
              <w:textAlignment w:val="bottom"/>
              <w:rPr>
                <w:rFonts w:hint="default" w:ascii="宋体" w:hAnsi="宋体"/>
                <w:color w:val="auto"/>
                <w:sz w:val="24"/>
                <w:highlight w:val="none"/>
              </w:rPr>
            </w:pPr>
            <w:r>
              <w:rPr>
                <w:rFonts w:hint="eastAsia" w:ascii="宋体" w:hAnsi="宋体" w:cs="宋体"/>
                <w:sz w:val="24"/>
              </w:rPr>
              <w:t>中标公告及中标通知书：评标结束后</w:t>
            </w:r>
            <w:r>
              <w:rPr>
                <w:rFonts w:hint="eastAsia" w:ascii="宋体" w:hAnsi="宋体" w:cs="宋体"/>
                <w:sz w:val="24"/>
                <w:lang w:val="en-US" w:eastAsia="zh-CN"/>
              </w:rPr>
              <w:t>2</w:t>
            </w:r>
            <w:r>
              <w:rPr>
                <w:rFonts w:hint="eastAsia" w:ascii="宋体" w:hAnsi="宋体" w:cs="宋体"/>
                <w:sz w:val="24"/>
              </w:rPr>
              <w:t>个工作日内，中标公告发布于谈判公告发布的网站（临海市限额以下公共资源交易区域平台）</w:t>
            </w:r>
          </w:p>
        </w:tc>
      </w:tr>
      <w:tr w14:paraId="7E4A4A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60" w:type="dxa"/>
            <w:tcBorders>
              <w:top w:val="single" w:color="auto" w:sz="4" w:space="0"/>
              <w:left w:val="single" w:color="auto" w:sz="4" w:space="0"/>
              <w:bottom w:val="single" w:color="auto" w:sz="4" w:space="0"/>
              <w:right w:val="single" w:color="auto" w:sz="4" w:space="0"/>
            </w:tcBorders>
            <w:vAlign w:val="center"/>
          </w:tcPr>
          <w:p w14:paraId="06BBF3B0">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11</w:t>
            </w:r>
          </w:p>
        </w:tc>
        <w:tc>
          <w:tcPr>
            <w:tcW w:w="10241" w:type="dxa"/>
            <w:tcBorders>
              <w:top w:val="single" w:color="auto" w:sz="4" w:space="0"/>
              <w:left w:val="single" w:color="auto" w:sz="4" w:space="0"/>
              <w:bottom w:val="single" w:color="auto" w:sz="4" w:space="0"/>
              <w:right w:val="single" w:color="auto" w:sz="4" w:space="0"/>
            </w:tcBorders>
            <w:vAlign w:val="center"/>
          </w:tcPr>
          <w:p w14:paraId="5D6B8AEF">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8" w:lineRule="auto"/>
              <w:ind w:left="0" w:right="0"/>
              <w:textAlignment w:val="bottom"/>
              <w:rPr>
                <w:rFonts w:hint="default" w:ascii="宋体" w:hAnsi="宋体"/>
                <w:color w:val="auto"/>
                <w:sz w:val="24"/>
                <w:highlight w:val="none"/>
              </w:rPr>
            </w:pPr>
            <w:r>
              <w:rPr>
                <w:rFonts w:hint="eastAsia" w:ascii="宋体" w:hAnsi="宋体"/>
                <w:color w:val="auto"/>
                <w:sz w:val="24"/>
                <w:highlight w:val="none"/>
              </w:rPr>
              <w:t>签订合同时间：中标通知书发出后30日内。</w:t>
            </w:r>
          </w:p>
        </w:tc>
      </w:tr>
      <w:tr w14:paraId="77DDAB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5" w:hRule="atLeast"/>
        </w:trPr>
        <w:tc>
          <w:tcPr>
            <w:tcW w:w="760" w:type="dxa"/>
            <w:tcBorders>
              <w:top w:val="single" w:color="auto" w:sz="4" w:space="0"/>
              <w:left w:val="single" w:color="auto" w:sz="4" w:space="0"/>
              <w:bottom w:val="single" w:color="auto" w:sz="4" w:space="0"/>
              <w:right w:val="single" w:color="auto" w:sz="4" w:space="0"/>
            </w:tcBorders>
            <w:vAlign w:val="center"/>
          </w:tcPr>
          <w:p w14:paraId="282769F3">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12</w:t>
            </w:r>
          </w:p>
        </w:tc>
        <w:tc>
          <w:tcPr>
            <w:tcW w:w="10241" w:type="dxa"/>
            <w:tcBorders>
              <w:top w:val="single" w:color="auto" w:sz="4" w:space="0"/>
              <w:left w:val="single" w:color="auto" w:sz="4" w:space="0"/>
              <w:bottom w:val="single" w:color="auto" w:sz="4" w:space="0"/>
              <w:right w:val="single" w:color="auto" w:sz="4" w:space="0"/>
            </w:tcBorders>
            <w:vAlign w:val="center"/>
          </w:tcPr>
          <w:p w14:paraId="68A3F900">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eastAsia="宋体"/>
                <w:color w:val="auto"/>
                <w:sz w:val="24"/>
                <w:highlight w:val="none"/>
                <w:lang w:val="en-US" w:eastAsia="zh-CN"/>
              </w:rPr>
            </w:pPr>
            <w:r>
              <w:rPr>
                <w:rFonts w:hint="eastAsia"/>
                <w:color w:val="auto"/>
                <w:highlight w:val="none"/>
              </w:rPr>
              <w:t>▲</w:t>
            </w:r>
            <w:r>
              <w:rPr>
                <w:rFonts w:hint="eastAsia" w:ascii="宋体" w:hAnsi="宋体"/>
                <w:color w:val="auto"/>
                <w:sz w:val="24"/>
                <w:highlight w:val="none"/>
              </w:rPr>
              <w:t>付款方式：</w:t>
            </w:r>
            <w:r>
              <w:rPr>
                <w:rFonts w:hint="eastAsia" w:ascii="宋体" w:hAnsi="宋体"/>
                <w:color w:val="auto"/>
                <w:sz w:val="24"/>
                <w:highlight w:val="none"/>
                <w:lang w:val="en-US" w:eastAsia="zh-CN"/>
              </w:rPr>
              <w:t>具体详见第二章招标需求。</w:t>
            </w:r>
          </w:p>
        </w:tc>
      </w:tr>
      <w:tr w14:paraId="081886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760" w:type="dxa"/>
            <w:tcBorders>
              <w:top w:val="single" w:color="auto" w:sz="4" w:space="0"/>
              <w:left w:val="single" w:color="auto" w:sz="4" w:space="0"/>
              <w:bottom w:val="single" w:color="auto" w:sz="4" w:space="0"/>
              <w:right w:val="single" w:color="auto" w:sz="4" w:space="0"/>
            </w:tcBorders>
            <w:vAlign w:val="center"/>
          </w:tcPr>
          <w:p w14:paraId="3056A951">
            <w:pPr>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13</w:t>
            </w:r>
          </w:p>
        </w:tc>
        <w:tc>
          <w:tcPr>
            <w:tcW w:w="10241" w:type="dxa"/>
            <w:tcBorders>
              <w:top w:val="single" w:color="auto" w:sz="4" w:space="0"/>
              <w:left w:val="single" w:color="auto" w:sz="4" w:space="0"/>
              <w:bottom w:val="single" w:color="auto" w:sz="4" w:space="0"/>
              <w:right w:val="single" w:color="auto" w:sz="4" w:space="0"/>
            </w:tcBorders>
            <w:vAlign w:val="center"/>
          </w:tcPr>
          <w:p w14:paraId="5DE6484D">
            <w:pPr>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履约保证金的收取及退还:</w:t>
            </w:r>
          </w:p>
          <w:p w14:paraId="2891F8BD">
            <w:pPr>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履约保证金</w:t>
            </w:r>
            <w:r>
              <w:rPr>
                <w:rFonts w:hint="eastAsia" w:ascii="宋体" w:hAnsi="宋体" w:eastAsia="宋体" w:cs="Times New Roman"/>
                <w:color w:val="auto"/>
                <w:sz w:val="24"/>
                <w:highlight w:val="none"/>
                <w:lang w:eastAsia="zh-CN"/>
              </w:rPr>
              <w:t>金额：按</w:t>
            </w:r>
            <w:r>
              <w:rPr>
                <w:rFonts w:hint="eastAsia" w:ascii="宋体" w:hAnsi="宋体" w:cs="Times New Roman"/>
                <w:color w:val="auto"/>
                <w:sz w:val="24"/>
                <w:highlight w:val="none"/>
                <w:u w:val="single"/>
                <w:lang w:val="en-US" w:eastAsia="zh-CN"/>
              </w:rPr>
              <w:t>壹拾万元(100000元)</w:t>
            </w:r>
            <w:r>
              <w:rPr>
                <w:rFonts w:hint="eastAsia" w:ascii="宋体" w:hAnsi="宋体" w:eastAsia="宋体" w:cs="Times New Roman"/>
                <w:color w:val="auto"/>
                <w:sz w:val="24"/>
                <w:highlight w:val="none"/>
                <w:lang w:eastAsia="zh-CN"/>
              </w:rPr>
              <w:t>收取，领取中标通知书前缴纳至临海市产权交易所有限公司中心账户。验收合格后凭《临海市采购验收单》在系统中向临海市产权交易所有限公司退还。</w:t>
            </w:r>
          </w:p>
          <w:p w14:paraId="72BAAD75">
            <w:pPr>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履约保证金形式：转账（转账的须从本中心注册的银行基本账户汇出）或履约担保。</w:t>
            </w:r>
          </w:p>
          <w:p w14:paraId="1E4E819B">
            <w:pPr>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①转账：</w:t>
            </w:r>
          </w:p>
          <w:p w14:paraId="63A8FED3">
            <w:pPr>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开户名：临海市产权交易所有限公司</w:t>
            </w:r>
          </w:p>
          <w:p w14:paraId="17134C31">
            <w:pPr>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开户行：浙江临海农村商业银行股份有限公司科技支行；</w:t>
            </w:r>
          </w:p>
          <w:p w14:paraId="756C388C">
            <w:pPr>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履约保证金账号：201000105503123000002</w:t>
            </w:r>
          </w:p>
          <w:p w14:paraId="1EAAC02E">
            <w:pPr>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②履约担保可以采用保函（银行保函或保险机构保证保险保单 ）。</w:t>
            </w:r>
          </w:p>
          <w:p w14:paraId="57B143E0">
            <w:pPr>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临海市产权交易所有限公司财务咨询电话：0576—85407100。</w:t>
            </w:r>
          </w:p>
        </w:tc>
      </w:tr>
      <w:tr w14:paraId="0A56CD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60" w:type="dxa"/>
            <w:tcBorders>
              <w:top w:val="single" w:color="auto" w:sz="4" w:space="0"/>
              <w:left w:val="single" w:color="auto" w:sz="4" w:space="0"/>
              <w:bottom w:val="single" w:color="auto" w:sz="4" w:space="0"/>
              <w:right w:val="single" w:color="auto" w:sz="4" w:space="0"/>
            </w:tcBorders>
            <w:vAlign w:val="center"/>
          </w:tcPr>
          <w:p w14:paraId="0D60ED36">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14</w:t>
            </w:r>
          </w:p>
        </w:tc>
        <w:tc>
          <w:tcPr>
            <w:tcW w:w="10241" w:type="dxa"/>
            <w:tcBorders>
              <w:top w:val="single" w:color="auto" w:sz="4" w:space="0"/>
              <w:left w:val="single" w:color="auto" w:sz="4" w:space="0"/>
              <w:bottom w:val="single" w:color="auto" w:sz="4" w:space="0"/>
              <w:right w:val="single" w:color="auto" w:sz="4" w:space="0"/>
            </w:tcBorders>
            <w:vAlign w:val="center"/>
          </w:tcPr>
          <w:p w14:paraId="63C09957">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电子投标文件的上传：</w:t>
            </w:r>
          </w:p>
          <w:p w14:paraId="0468073D">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（1）电子投标文件可在投标截止时间前上传，未在投标截止时间前上传的投标文件视为无效标。</w:t>
            </w:r>
          </w:p>
          <w:p w14:paraId="53D5A33D">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（2）上传加密的电子投标文件，后缀名为（.投标文件）（本项目无需提供纸质投标文件，只要求上传电子投标文件正本一份）</w:t>
            </w:r>
          </w:p>
          <w:p w14:paraId="0688430B">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CA咨询电话：400-0571-337，投标工具咨询电话：15267291759</w:t>
            </w:r>
          </w:p>
          <w:p w14:paraId="4E7002FF">
            <w:pPr>
              <w:keepNext w:val="0"/>
              <w:keepLines w:val="0"/>
              <w:pageBreakBefore w:val="0"/>
              <w:suppressLineNumbers w:val="0"/>
              <w:kinsoku/>
              <w:wordWrap/>
              <w:overflowPunct/>
              <w:topLinePunct w:val="0"/>
              <w:bidi w:val="0"/>
              <w:adjustRightInd/>
              <w:spacing w:before="0" w:beforeAutospacing="0" w:after="0" w:afterAutospacing="0" w:line="288" w:lineRule="auto"/>
              <w:ind w:left="0" w:right="0"/>
              <w:rPr>
                <w:rFonts w:hint="default"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开标时间到达后，在开启解密时间60分钟内（具体时间以不见面开标大厅</w:t>
            </w:r>
            <w:bookmarkStart w:id="8" w:name="_Hlk59625364"/>
            <w:r>
              <w:rPr>
                <w:rFonts w:hint="eastAsia" w:ascii="宋体" w:hAnsi="宋体"/>
                <w:color w:val="auto"/>
                <w:kern w:val="0"/>
                <w:sz w:val="24"/>
                <w:highlight w:val="none"/>
              </w:rPr>
              <w:t>中显示的</w:t>
            </w:r>
            <w:bookmarkEnd w:id="8"/>
            <w:r>
              <w:rPr>
                <w:rFonts w:hint="eastAsia" w:ascii="宋体" w:hAnsi="宋体"/>
                <w:color w:val="auto"/>
                <w:kern w:val="0"/>
                <w:sz w:val="24"/>
                <w:highlight w:val="none"/>
              </w:rPr>
              <w:t>解密截止时间为准），投标人须登录临海市限额以下公共资源交易区域平台-不见面开标大厅，找到所参与的项目进行解密投标文件，</w:t>
            </w:r>
            <w:bookmarkStart w:id="9" w:name="_Hlk59625972"/>
            <w:r>
              <w:rPr>
                <w:rFonts w:hint="eastAsia" w:ascii="宋体" w:hAnsi="宋体"/>
                <w:color w:val="auto"/>
                <w:kern w:val="0"/>
                <w:sz w:val="24"/>
                <w:highlight w:val="none"/>
              </w:rPr>
              <w:t xml:space="preserve">投标人未按时解密或解密失败的，其投标文件为无效标。 </w:t>
            </w:r>
            <w:bookmarkEnd w:id="9"/>
          </w:p>
        </w:tc>
      </w:tr>
      <w:tr w14:paraId="3CBE7A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60" w:type="dxa"/>
            <w:tcBorders>
              <w:top w:val="single" w:color="auto" w:sz="4" w:space="0"/>
              <w:left w:val="single" w:color="auto" w:sz="4" w:space="0"/>
              <w:bottom w:val="single" w:color="auto" w:sz="4" w:space="0"/>
              <w:right w:val="single" w:color="auto" w:sz="4" w:space="0"/>
            </w:tcBorders>
            <w:vAlign w:val="center"/>
          </w:tcPr>
          <w:p w14:paraId="7B7147E3">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15</w:t>
            </w:r>
          </w:p>
        </w:tc>
        <w:tc>
          <w:tcPr>
            <w:tcW w:w="10241" w:type="dxa"/>
            <w:tcBorders>
              <w:top w:val="single" w:color="auto" w:sz="4" w:space="0"/>
              <w:left w:val="single" w:color="auto" w:sz="4" w:space="0"/>
              <w:bottom w:val="single" w:color="auto" w:sz="4" w:space="0"/>
              <w:right w:val="single" w:color="auto" w:sz="4" w:space="0"/>
            </w:tcBorders>
            <w:vAlign w:val="center"/>
          </w:tcPr>
          <w:p w14:paraId="50CDD150">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投标人平台使用费：</w:t>
            </w:r>
          </w:p>
          <w:p w14:paraId="10D09331">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项目金额50万元以下收费100元，50万元以上收费150元。</w:t>
            </w:r>
          </w:p>
          <w:p w14:paraId="27E9A33E">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开户名：临海市产权交易所有限公司</w:t>
            </w:r>
          </w:p>
          <w:p w14:paraId="72B5374B">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5F914BCE">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平台使用费账号：201000105503123000003</w:t>
            </w:r>
          </w:p>
          <w:p w14:paraId="7EDAB576">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临海市产权交易所有限公司财务咨询电话：0576-85407100。</w:t>
            </w:r>
          </w:p>
          <w:p w14:paraId="1A0081C8">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注意：请提前缴纳相关费用，以防影响正常投标。</w:t>
            </w:r>
          </w:p>
        </w:tc>
      </w:tr>
      <w:tr w14:paraId="33A7E5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60" w:type="dxa"/>
            <w:tcBorders>
              <w:top w:val="single" w:color="auto" w:sz="4" w:space="0"/>
              <w:left w:val="single" w:color="auto" w:sz="4" w:space="0"/>
              <w:bottom w:val="single" w:color="auto" w:sz="4" w:space="0"/>
              <w:right w:val="single" w:color="auto" w:sz="4" w:space="0"/>
            </w:tcBorders>
            <w:vAlign w:val="center"/>
          </w:tcPr>
          <w:p w14:paraId="6FBE4A68">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1</w:t>
            </w:r>
            <w:r>
              <w:rPr>
                <w:rFonts w:hint="default" w:ascii="宋体" w:hAnsi="宋体"/>
                <w:color w:val="auto"/>
                <w:sz w:val="24"/>
                <w:highlight w:val="none"/>
              </w:rPr>
              <w:t>6</w:t>
            </w:r>
          </w:p>
        </w:tc>
        <w:tc>
          <w:tcPr>
            <w:tcW w:w="10241" w:type="dxa"/>
            <w:tcBorders>
              <w:top w:val="single" w:color="auto" w:sz="4" w:space="0"/>
              <w:left w:val="single" w:color="auto" w:sz="4" w:space="0"/>
              <w:bottom w:val="single" w:color="auto" w:sz="4" w:space="0"/>
              <w:right w:val="single" w:color="auto" w:sz="4" w:space="0"/>
            </w:tcBorders>
            <w:vAlign w:val="center"/>
          </w:tcPr>
          <w:p w14:paraId="310FE2F7">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电子发票申请方式：</w:t>
            </w:r>
          </w:p>
          <w:p w14:paraId="56E25E96">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6EDBEF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60" w:type="dxa"/>
            <w:tcBorders>
              <w:top w:val="single" w:color="auto" w:sz="4" w:space="0"/>
              <w:left w:val="single" w:color="auto" w:sz="4" w:space="0"/>
              <w:bottom w:val="single" w:color="auto" w:sz="4" w:space="0"/>
              <w:right w:val="single" w:color="auto" w:sz="4" w:space="0"/>
            </w:tcBorders>
            <w:vAlign w:val="center"/>
          </w:tcPr>
          <w:p w14:paraId="5C8D8368">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17</w:t>
            </w:r>
          </w:p>
        </w:tc>
        <w:tc>
          <w:tcPr>
            <w:tcW w:w="10241" w:type="dxa"/>
            <w:tcBorders>
              <w:top w:val="single" w:color="auto" w:sz="4" w:space="0"/>
              <w:left w:val="single" w:color="auto" w:sz="4" w:space="0"/>
              <w:bottom w:val="single" w:color="auto" w:sz="4" w:space="0"/>
              <w:right w:val="single" w:color="auto" w:sz="4" w:space="0"/>
            </w:tcBorders>
            <w:vAlign w:val="center"/>
          </w:tcPr>
          <w:p w14:paraId="1AB90179">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特别事项：</w:t>
            </w:r>
          </w:p>
          <w:p w14:paraId="58CD4C3D">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7036DBA4">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34A4BC5">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CC859C2">
            <w:pPr>
              <w:pStyle w:val="2"/>
              <w:keepNext w:val="0"/>
              <w:keepLines w:val="0"/>
              <w:pageBreakBefore w:val="0"/>
              <w:suppressLineNumbers w:val="0"/>
              <w:kinsoku/>
              <w:wordWrap/>
              <w:overflowPunct/>
              <w:topLinePunct w:val="0"/>
              <w:bidi w:val="0"/>
              <w:adjustRightInd/>
              <w:spacing w:before="0" w:beforeAutospacing="0" w:after="80" w:afterAutospacing="0" w:line="288" w:lineRule="auto"/>
              <w:ind w:left="0" w:right="0"/>
              <w:jc w:val="left"/>
              <w:rPr>
                <w:rFonts w:hint="default" w:ascii="宋体" w:hAnsi="宋体"/>
                <w:color w:val="auto"/>
                <w:sz w:val="24"/>
                <w:highlight w:val="none"/>
              </w:rPr>
            </w:pPr>
            <w:r>
              <w:rPr>
                <w:rFonts w:hint="eastAsia" w:ascii="宋体" w:hAnsi="宋体"/>
                <w:color w:val="auto"/>
                <w:sz w:val="24"/>
                <w:highlight w:val="none"/>
              </w:rPr>
              <w:t>软件技术支持电话：15267291759（同微信）。</w:t>
            </w:r>
          </w:p>
        </w:tc>
      </w:tr>
      <w:tr w14:paraId="3F25C6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0" w:type="dxa"/>
            <w:tcBorders>
              <w:top w:val="single" w:color="auto" w:sz="4" w:space="0"/>
              <w:left w:val="single" w:color="auto" w:sz="4" w:space="0"/>
              <w:bottom w:val="single" w:color="auto" w:sz="4" w:space="0"/>
              <w:right w:val="single" w:color="auto" w:sz="4" w:space="0"/>
            </w:tcBorders>
            <w:vAlign w:val="center"/>
          </w:tcPr>
          <w:p w14:paraId="0875C566">
            <w:pPr>
              <w:keepNext w:val="0"/>
              <w:keepLines w:val="0"/>
              <w:pageBreakBefore w:val="0"/>
              <w:suppressLineNumbers w:val="0"/>
              <w:kinsoku/>
              <w:wordWrap/>
              <w:overflowPunct/>
              <w:topLinePunct w:val="0"/>
              <w:bidi w:val="0"/>
              <w:adjustRightInd/>
              <w:snapToGrid w:val="0"/>
              <w:spacing w:before="0" w:beforeAutospacing="0" w:after="0" w:afterAutospacing="0" w:line="288" w:lineRule="auto"/>
              <w:ind w:left="0" w:right="0"/>
              <w:jc w:val="center"/>
              <w:rPr>
                <w:rFonts w:hint="default" w:ascii="宋体" w:hAnsi="宋体"/>
                <w:color w:val="auto"/>
                <w:sz w:val="24"/>
                <w:highlight w:val="none"/>
              </w:rPr>
            </w:pPr>
            <w:r>
              <w:rPr>
                <w:rFonts w:hint="eastAsia" w:ascii="宋体" w:hAnsi="宋体"/>
                <w:color w:val="auto"/>
                <w:sz w:val="24"/>
                <w:highlight w:val="none"/>
              </w:rPr>
              <w:t>18</w:t>
            </w:r>
          </w:p>
        </w:tc>
        <w:tc>
          <w:tcPr>
            <w:tcW w:w="10241" w:type="dxa"/>
            <w:tcBorders>
              <w:top w:val="single" w:color="auto" w:sz="4" w:space="0"/>
              <w:left w:val="single" w:color="auto" w:sz="4" w:space="0"/>
              <w:bottom w:val="single" w:color="auto" w:sz="4" w:space="0"/>
              <w:right w:val="single" w:color="auto" w:sz="4" w:space="0"/>
            </w:tcBorders>
            <w:vAlign w:val="center"/>
          </w:tcPr>
          <w:p w14:paraId="10674BB9">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8" w:lineRule="auto"/>
              <w:ind w:left="0" w:right="0"/>
              <w:textAlignment w:val="bottom"/>
              <w:rPr>
                <w:rFonts w:hint="default" w:ascii="宋体" w:hAnsi="宋体"/>
                <w:color w:val="auto"/>
                <w:sz w:val="24"/>
                <w:highlight w:val="none"/>
              </w:rPr>
            </w:pPr>
            <w:r>
              <w:rPr>
                <w:rFonts w:hint="eastAsia" w:ascii="宋体" w:hAnsi="宋体"/>
                <w:color w:val="auto"/>
                <w:sz w:val="24"/>
                <w:highlight w:val="none"/>
              </w:rPr>
              <w:t>解释：本招标文件的解释权属于招标人。</w:t>
            </w:r>
          </w:p>
        </w:tc>
      </w:tr>
    </w:tbl>
    <w:p w14:paraId="36C2D70E">
      <w:pPr>
        <w:pStyle w:val="30"/>
        <w:snapToGrid w:val="0"/>
        <w:spacing w:beforeLines="0" w:afterLines="0" w:line="360" w:lineRule="auto"/>
        <w:ind w:firstLine="482" w:firstLineChars="200"/>
        <w:rPr>
          <w:rFonts w:hAnsi="宋体"/>
          <w:b/>
          <w:color w:val="000000"/>
        </w:rPr>
      </w:pPr>
      <w:r>
        <w:rPr>
          <w:rFonts w:hAnsi="宋体"/>
          <w:b/>
          <w:color w:val="auto"/>
          <w:highlight w:val="none"/>
        </w:rPr>
        <w:br w:type="page"/>
      </w:r>
      <w:r>
        <w:rPr>
          <w:rFonts w:hint="eastAsia" w:hAnsi="宋体"/>
          <w:b/>
          <w:color w:val="000000"/>
        </w:rPr>
        <w:t>一 、总  则</w:t>
      </w:r>
    </w:p>
    <w:p w14:paraId="25471DF0">
      <w:pPr>
        <w:snapToGrid w:val="0"/>
        <w:spacing w:line="360" w:lineRule="auto"/>
        <w:ind w:firstLine="482" w:firstLineChars="200"/>
        <w:jc w:val="left"/>
        <w:rPr>
          <w:rFonts w:ascii="宋体" w:hAnsi="宋体"/>
          <w:b/>
          <w:color w:val="000000"/>
          <w:sz w:val="24"/>
        </w:rPr>
      </w:pPr>
      <w:r>
        <w:rPr>
          <w:rFonts w:hint="eastAsia" w:ascii="宋体" w:hAnsi="宋体"/>
          <w:b/>
          <w:color w:val="000000"/>
          <w:sz w:val="24"/>
        </w:rPr>
        <w:t>（一）适用范围</w:t>
      </w:r>
    </w:p>
    <w:p w14:paraId="7003B1B7">
      <w:pPr>
        <w:snapToGrid w:val="0"/>
        <w:spacing w:line="420" w:lineRule="exact"/>
        <w:ind w:firstLine="480" w:firstLineChars="200"/>
        <w:jc w:val="left"/>
        <w:rPr>
          <w:rFonts w:ascii="宋体" w:hAnsi="宋体"/>
          <w:color w:val="000000"/>
          <w:sz w:val="24"/>
        </w:rPr>
      </w:pPr>
      <w:bookmarkStart w:id="10" w:name="_Toc511655266"/>
      <w:r>
        <w:rPr>
          <w:rFonts w:ascii="宋体" w:hAnsi="宋体"/>
          <w:color w:val="000000"/>
          <w:sz w:val="24"/>
        </w:rPr>
        <w:t>1</w:t>
      </w:r>
      <w:r>
        <w:rPr>
          <w:rFonts w:hint="eastAsia" w:ascii="宋体" w:hAnsi="宋体"/>
          <w:color w:val="000000"/>
          <w:sz w:val="24"/>
        </w:rPr>
        <w:t>、</w:t>
      </w:r>
      <w:bookmarkEnd w:id="10"/>
      <w:r>
        <w:rPr>
          <w:rFonts w:hint="eastAsia" w:ascii="宋体" w:hAnsi="宋体"/>
          <w:color w:val="000000"/>
          <w:sz w:val="24"/>
          <w:highlight w:val="none"/>
        </w:rPr>
        <w:t>本</w:t>
      </w:r>
      <w:r>
        <w:rPr>
          <w:rFonts w:hint="eastAsia" w:ascii="宋体" w:hAnsi="宋体"/>
          <w:color w:val="000000"/>
          <w:sz w:val="24"/>
          <w:highlight w:val="none"/>
          <w:lang w:val="en-US" w:eastAsia="zh-CN"/>
        </w:rPr>
        <w:t>谈判</w:t>
      </w:r>
      <w:r>
        <w:rPr>
          <w:rFonts w:hint="eastAsia" w:ascii="宋体" w:hAnsi="宋体"/>
          <w:color w:val="000000"/>
          <w:sz w:val="24"/>
          <w:highlight w:val="none"/>
          <w:lang w:eastAsia="zh-CN"/>
        </w:rPr>
        <w:t>文件</w:t>
      </w:r>
      <w:r>
        <w:rPr>
          <w:rFonts w:hint="eastAsia" w:ascii="宋体" w:hAnsi="宋体"/>
          <w:color w:val="000000"/>
          <w:sz w:val="24"/>
          <w:highlight w:val="none"/>
        </w:rPr>
        <w:t>适用于本项目的招标、投标、评标、定标、验收、合同履约、付款等行为。</w:t>
      </w:r>
    </w:p>
    <w:p w14:paraId="7B898B3A">
      <w:pPr>
        <w:spacing w:line="440" w:lineRule="exact"/>
        <w:ind w:firstLine="480" w:firstLineChars="200"/>
        <w:rPr>
          <w:rFonts w:ascii="宋体" w:hAnsi="宋体"/>
          <w:color w:val="000000"/>
          <w:sz w:val="24"/>
        </w:rPr>
      </w:pPr>
      <w:bookmarkStart w:id="11" w:name="_Toc511655265"/>
      <w:r>
        <w:rPr>
          <w:rFonts w:hint="eastAsia" w:ascii="宋体" w:hAnsi="宋体"/>
          <w:color w:val="000000"/>
          <w:sz w:val="24"/>
        </w:rPr>
        <w:t>2、本竞争性谈判文件解释</w:t>
      </w:r>
      <w:r>
        <w:rPr>
          <w:rFonts w:hint="eastAsia" w:ascii="宋体" w:hAnsi="宋体"/>
          <w:sz w:val="24"/>
        </w:rPr>
        <w:t>权归招标人。</w:t>
      </w:r>
      <w:bookmarkEnd w:id="11"/>
    </w:p>
    <w:p w14:paraId="54F504F7">
      <w:pPr>
        <w:spacing w:line="440" w:lineRule="exact"/>
        <w:ind w:firstLine="480" w:firstLineChars="200"/>
        <w:rPr>
          <w:rFonts w:hint="eastAsia" w:ascii="宋体" w:hAnsi="宋体"/>
          <w:color w:val="000000"/>
          <w:sz w:val="24"/>
        </w:rPr>
      </w:pPr>
      <w:bookmarkStart w:id="12" w:name="_Toc511655267"/>
      <w:r>
        <w:rPr>
          <w:rFonts w:ascii="宋体" w:hAnsi="宋体"/>
          <w:color w:val="000000"/>
          <w:sz w:val="24"/>
        </w:rPr>
        <w:t>3</w:t>
      </w:r>
      <w:r>
        <w:rPr>
          <w:rFonts w:hint="eastAsia" w:ascii="宋体" w:hAnsi="宋体"/>
          <w:color w:val="000000"/>
          <w:sz w:val="24"/>
        </w:rPr>
        <w:t>、无论谈判过程中的做法和结果如何，供应商自行承担谈判活动中所发生的全部费用。</w:t>
      </w:r>
      <w:bookmarkEnd w:id="12"/>
    </w:p>
    <w:p w14:paraId="1B7EF69D">
      <w:pPr>
        <w:snapToGrid w:val="0"/>
        <w:spacing w:beforeLines="50" w:line="360" w:lineRule="auto"/>
        <w:ind w:firstLine="482" w:firstLineChars="200"/>
        <w:jc w:val="left"/>
        <w:rPr>
          <w:rFonts w:ascii="宋体" w:hAnsi="宋体"/>
          <w:b/>
          <w:color w:val="000000"/>
          <w:sz w:val="24"/>
        </w:rPr>
      </w:pPr>
      <w:r>
        <w:rPr>
          <w:rFonts w:hint="eastAsia" w:ascii="宋体" w:hAnsi="宋体"/>
          <w:b/>
          <w:color w:val="000000"/>
          <w:sz w:val="24"/>
        </w:rPr>
        <w:t>（二）定义</w:t>
      </w:r>
    </w:p>
    <w:p w14:paraId="277B5E76">
      <w:pPr>
        <w:spacing w:line="440" w:lineRule="exact"/>
        <w:ind w:firstLine="480" w:firstLineChars="200"/>
        <w:rPr>
          <w:rFonts w:hint="eastAsia" w:ascii="宋体" w:hAnsi="宋体"/>
          <w:color w:val="000000"/>
          <w:sz w:val="24"/>
        </w:rPr>
      </w:pPr>
      <w:r>
        <w:rPr>
          <w:rFonts w:hint="eastAsia" w:ascii="宋体" w:hAnsi="宋体"/>
          <w:color w:val="000000"/>
          <w:sz w:val="24"/>
        </w:rPr>
        <w:t>1.“招标人”系指组织本次招标的</w:t>
      </w:r>
      <w:r>
        <w:rPr>
          <w:rFonts w:hint="eastAsia" w:ascii="宋体" w:hAnsi="宋体"/>
          <w:sz w:val="24"/>
        </w:rPr>
        <w:t>采购代理机构</w:t>
      </w:r>
      <w:r>
        <w:rPr>
          <w:rFonts w:hint="eastAsia" w:ascii="宋体" w:hAnsi="宋体"/>
          <w:color w:val="000000"/>
          <w:sz w:val="24"/>
        </w:rPr>
        <w:t>和采购单位。</w:t>
      </w:r>
    </w:p>
    <w:p w14:paraId="777DF57D">
      <w:pPr>
        <w:spacing w:line="440" w:lineRule="exact"/>
        <w:ind w:firstLine="482" w:firstLineChars="200"/>
        <w:rPr>
          <w:rFonts w:ascii="宋体" w:hAnsi="宋体"/>
          <w:b/>
          <w:bCs/>
          <w:color w:val="000000"/>
          <w:sz w:val="24"/>
          <w:u w:val="single"/>
          <w:shd w:val="pct10" w:color="auto" w:fill="FFFFFF"/>
        </w:rPr>
      </w:pPr>
      <w:bookmarkStart w:id="13" w:name="_Hlk60996806"/>
      <w:r>
        <w:rPr>
          <w:rFonts w:hint="eastAsia" w:ascii="宋体" w:hAnsi="宋体"/>
          <w:b/>
          <w:bCs/>
          <w:color w:val="000000"/>
          <w:sz w:val="24"/>
          <w:u w:val="single"/>
          <w:shd w:val="pct10" w:color="auto" w:fill="FFFFFF"/>
        </w:rPr>
        <w:t>2.“供应商”系指向招标人提交谈判响应文件的单位和组织。</w:t>
      </w:r>
    </w:p>
    <w:bookmarkEnd w:id="13"/>
    <w:p w14:paraId="384E7904">
      <w:pPr>
        <w:spacing w:line="440" w:lineRule="exact"/>
        <w:ind w:firstLine="482" w:firstLineChars="200"/>
        <w:rPr>
          <w:rFonts w:ascii="宋体" w:hAnsi="宋体"/>
          <w:b/>
          <w:bCs/>
          <w:color w:val="000000"/>
          <w:sz w:val="24"/>
          <w:u w:val="single"/>
          <w:shd w:val="pct10" w:color="auto" w:fill="FFFFFF"/>
        </w:rPr>
      </w:pPr>
      <w:r>
        <w:rPr>
          <w:rFonts w:ascii="宋体" w:hAnsi="宋体"/>
          <w:b/>
          <w:bCs/>
          <w:color w:val="000000"/>
          <w:sz w:val="24"/>
          <w:u w:val="single"/>
          <w:shd w:val="pct10" w:color="auto" w:fill="FFFFFF"/>
        </w:rPr>
        <w:t>3</w:t>
      </w:r>
      <w:r>
        <w:rPr>
          <w:rFonts w:hint="eastAsia" w:ascii="宋体" w:hAnsi="宋体"/>
          <w:b/>
          <w:bCs/>
          <w:color w:val="000000"/>
          <w:sz w:val="24"/>
          <w:u w:val="single"/>
          <w:shd w:val="pct10" w:color="auto" w:fill="FFFFFF"/>
        </w:rPr>
        <w:t>.“谈判响应文件”系指参与采购活动的供应商按照竞争性谈判文件要求编制的响应文件。</w:t>
      </w:r>
    </w:p>
    <w:p w14:paraId="7EA8D18F">
      <w:pPr>
        <w:spacing w:line="440" w:lineRule="exact"/>
        <w:ind w:firstLine="480" w:firstLineChars="200"/>
        <w:rPr>
          <w:rFonts w:hint="eastAsia" w:ascii="宋体" w:hAnsi="宋体" w:cs="Times New Roman"/>
          <w:color w:val="000000"/>
          <w:sz w:val="24"/>
        </w:rPr>
      </w:pPr>
      <w:r>
        <w:rPr>
          <w:rFonts w:ascii="宋体" w:hAnsi="宋体"/>
          <w:color w:val="000000"/>
          <w:sz w:val="24"/>
        </w:rPr>
        <w:t>4</w:t>
      </w:r>
      <w:r>
        <w:rPr>
          <w:rFonts w:hint="eastAsia" w:ascii="宋体" w:hAnsi="宋体"/>
          <w:color w:val="000000"/>
          <w:sz w:val="24"/>
        </w:rPr>
        <w:t>.“产品”系指供方按竞争性谈判文件规定，须向采购单位提供的一切设备、</w:t>
      </w:r>
      <w:r>
        <w:rPr>
          <w:rFonts w:hint="eastAsia" w:ascii="宋体" w:hAnsi="宋体" w:cs="Times New Roman"/>
          <w:color w:val="000000"/>
          <w:sz w:val="24"/>
        </w:rPr>
        <w:t>保险、税金、备品备件、工具、手册及其它有关技术资料和材料。</w:t>
      </w:r>
    </w:p>
    <w:p w14:paraId="04F407CA">
      <w:pPr>
        <w:spacing w:line="440" w:lineRule="exact"/>
        <w:ind w:firstLine="480" w:firstLineChars="200"/>
        <w:rPr>
          <w:rFonts w:hint="eastAsia" w:ascii="宋体" w:hAnsi="宋体" w:cs="Times New Roman"/>
          <w:color w:val="000000"/>
          <w:sz w:val="24"/>
        </w:rPr>
      </w:pPr>
      <w:r>
        <w:rPr>
          <w:rFonts w:hint="eastAsia" w:ascii="宋体" w:hAnsi="宋体" w:cs="Times New Roman"/>
          <w:color w:val="000000"/>
          <w:sz w:val="24"/>
        </w:rPr>
        <w:t>5.“服务”系指竞争性谈判文件规定供应商须承担的安装、调试、技术协助、校准、培训、技术指导以及其他类似的义务。</w:t>
      </w:r>
    </w:p>
    <w:p w14:paraId="6B9EE760">
      <w:pPr>
        <w:spacing w:line="440" w:lineRule="exact"/>
        <w:ind w:firstLine="480" w:firstLineChars="200"/>
        <w:rPr>
          <w:rFonts w:hint="eastAsia" w:ascii="宋体" w:hAnsi="宋体" w:cs="Times New Roman"/>
          <w:color w:val="000000"/>
          <w:sz w:val="24"/>
        </w:rPr>
      </w:pPr>
      <w:r>
        <w:rPr>
          <w:rFonts w:hint="eastAsia" w:ascii="宋体" w:hAnsi="宋体" w:cs="Times New Roman"/>
          <w:color w:val="000000"/>
          <w:sz w:val="24"/>
        </w:rPr>
        <w:t>6.“项目”系指供应商按竞争性谈判文件规定向采购单位提供的产品和服务。</w:t>
      </w:r>
    </w:p>
    <w:p w14:paraId="077DCC6D">
      <w:pPr>
        <w:spacing w:line="440" w:lineRule="exact"/>
        <w:ind w:firstLine="480" w:firstLineChars="200"/>
        <w:rPr>
          <w:rFonts w:hint="eastAsia" w:ascii="宋体" w:hAnsi="宋体" w:cs="Times New Roman"/>
          <w:color w:val="000000"/>
          <w:sz w:val="24"/>
        </w:rPr>
      </w:pPr>
      <w:r>
        <w:rPr>
          <w:rFonts w:hint="eastAsia" w:ascii="宋体" w:hAnsi="宋体" w:cs="Times New Roman"/>
          <w:color w:val="000000"/>
          <w:sz w:val="24"/>
        </w:rPr>
        <w:t>7.“书面形式”包括信函、传真、电报等。</w:t>
      </w:r>
    </w:p>
    <w:p w14:paraId="1EFD260C">
      <w:pPr>
        <w:spacing w:line="440" w:lineRule="exact"/>
        <w:ind w:firstLine="480" w:firstLineChars="200"/>
        <w:rPr>
          <w:rFonts w:hint="eastAsia" w:ascii="宋体" w:hAnsi="宋体" w:cs="Times New Roman"/>
          <w:color w:val="000000"/>
          <w:sz w:val="24"/>
        </w:rPr>
      </w:pPr>
      <w:r>
        <w:rPr>
          <w:rFonts w:hint="eastAsia" w:ascii="宋体" w:hAnsi="宋体" w:cs="Times New Roman"/>
          <w:color w:val="000000"/>
          <w:sz w:val="24"/>
        </w:rPr>
        <w:t>8.“▲”系指实质性要求条款。</w:t>
      </w:r>
    </w:p>
    <w:p w14:paraId="416F10F1">
      <w:pPr>
        <w:spacing w:line="440" w:lineRule="exact"/>
        <w:ind w:firstLine="482" w:firstLineChars="200"/>
        <w:rPr>
          <w:rFonts w:hint="eastAsia" w:ascii="宋体" w:hAnsi="宋体"/>
          <w:b/>
          <w:color w:val="000000"/>
          <w:sz w:val="24"/>
        </w:rPr>
      </w:pPr>
      <w:bookmarkStart w:id="14" w:name="_Toc182125896"/>
      <w:bookmarkStart w:id="15" w:name="_Toc498521004"/>
      <w:bookmarkStart w:id="16" w:name="_Toc511655285"/>
      <w:bookmarkStart w:id="17" w:name="_Toc388942626"/>
      <w:bookmarkStart w:id="18" w:name="_Toc182125819"/>
      <w:r>
        <w:rPr>
          <w:rFonts w:hint="eastAsia" w:ascii="宋体" w:hAnsi="宋体"/>
          <w:b/>
          <w:color w:val="000000"/>
          <w:sz w:val="24"/>
        </w:rPr>
        <w:t>二、竞争性谈判文件</w:t>
      </w:r>
      <w:bookmarkEnd w:id="14"/>
      <w:bookmarkEnd w:id="15"/>
      <w:bookmarkEnd w:id="16"/>
      <w:bookmarkEnd w:id="17"/>
      <w:bookmarkEnd w:id="18"/>
    </w:p>
    <w:p w14:paraId="7E6524DD">
      <w:pPr>
        <w:spacing w:line="440" w:lineRule="exact"/>
        <w:ind w:firstLine="482" w:firstLineChars="200"/>
        <w:rPr>
          <w:rFonts w:hint="eastAsia" w:ascii="宋体" w:hAnsi="宋体"/>
          <w:color w:val="000000"/>
          <w:sz w:val="24"/>
        </w:rPr>
      </w:pPr>
      <w:bookmarkStart w:id="19" w:name="_Toc511655286"/>
      <w:r>
        <w:rPr>
          <w:rFonts w:hint="eastAsia" w:ascii="宋体" w:hAnsi="宋体"/>
          <w:b/>
          <w:color w:val="000000"/>
          <w:sz w:val="24"/>
        </w:rPr>
        <w:t>（一）竞争性谈判文件组成</w:t>
      </w:r>
      <w:bookmarkEnd w:id="19"/>
    </w:p>
    <w:p w14:paraId="21B6C7CC">
      <w:pPr>
        <w:spacing w:line="440" w:lineRule="exact"/>
        <w:ind w:firstLine="480" w:firstLineChars="200"/>
        <w:rPr>
          <w:rFonts w:hint="eastAsia" w:ascii="宋体" w:hAnsi="宋体"/>
          <w:color w:val="000000"/>
          <w:sz w:val="24"/>
        </w:rPr>
      </w:pPr>
      <w:bookmarkStart w:id="20" w:name="_Toc511655287"/>
      <w:r>
        <w:rPr>
          <w:rFonts w:hint="eastAsia" w:ascii="宋体" w:hAnsi="宋体"/>
          <w:color w:val="000000"/>
          <w:sz w:val="24"/>
        </w:rPr>
        <w:t>竞争性谈判文件由总目录所列内容组成。</w:t>
      </w:r>
      <w:bookmarkEnd w:id="20"/>
    </w:p>
    <w:p w14:paraId="6F472FBF">
      <w:pPr>
        <w:spacing w:line="440" w:lineRule="exact"/>
        <w:ind w:firstLine="482" w:firstLineChars="200"/>
        <w:rPr>
          <w:rFonts w:ascii="宋体" w:hAnsi="宋体"/>
          <w:b/>
          <w:color w:val="000000"/>
          <w:sz w:val="24"/>
        </w:rPr>
      </w:pPr>
      <w:bookmarkStart w:id="21" w:name="_Toc511655288"/>
      <w:r>
        <w:rPr>
          <w:rFonts w:hint="eastAsia" w:ascii="宋体" w:hAnsi="宋体"/>
          <w:b/>
          <w:color w:val="000000"/>
          <w:sz w:val="24"/>
        </w:rPr>
        <w:t>（二）供应商的风险</w:t>
      </w:r>
      <w:bookmarkEnd w:id="21"/>
    </w:p>
    <w:p w14:paraId="4A3795EE">
      <w:pPr>
        <w:spacing w:line="440" w:lineRule="exact"/>
        <w:ind w:firstLine="480" w:firstLineChars="200"/>
        <w:rPr>
          <w:rFonts w:hint="eastAsia" w:ascii="宋体" w:hAnsi="宋体"/>
          <w:color w:val="000000"/>
          <w:sz w:val="24"/>
        </w:rPr>
      </w:pPr>
      <w:bookmarkStart w:id="22" w:name="_Toc511655289"/>
      <w:r>
        <w:rPr>
          <w:rFonts w:hint="eastAsia" w:ascii="宋体" w:hAnsi="宋体"/>
          <w:color w:val="000000"/>
          <w:sz w:val="24"/>
        </w:rPr>
        <w:t>供应商没有按照竞争性谈判文件要求提供全部资料，或者供应商没有对竞争性谈判文件在各方面作出实质性响应是供应商的风险，并可能导致其投标被拒绝。</w:t>
      </w:r>
      <w:bookmarkEnd w:id="22"/>
    </w:p>
    <w:p w14:paraId="063C0094">
      <w:pPr>
        <w:spacing w:line="440" w:lineRule="exact"/>
        <w:ind w:firstLine="482" w:firstLineChars="200"/>
        <w:rPr>
          <w:rFonts w:hint="eastAsia" w:ascii="宋体" w:hAnsi="宋体"/>
          <w:b/>
          <w:color w:val="000000"/>
          <w:sz w:val="24"/>
        </w:rPr>
      </w:pPr>
      <w:bookmarkStart w:id="23" w:name="_Toc511655290"/>
      <w:r>
        <w:rPr>
          <w:rFonts w:hint="eastAsia" w:ascii="宋体" w:hAnsi="宋体"/>
          <w:b/>
          <w:color w:val="000000"/>
          <w:sz w:val="24"/>
        </w:rPr>
        <w:t>（三）竞争性谈判文件的澄清</w:t>
      </w:r>
      <w:bookmarkEnd w:id="23"/>
    </w:p>
    <w:p w14:paraId="7E15858F">
      <w:pPr>
        <w:spacing w:line="440" w:lineRule="exact"/>
        <w:ind w:firstLine="480" w:firstLineChars="200"/>
        <w:rPr>
          <w:rFonts w:hint="eastAsia" w:ascii="宋体" w:hAnsi="宋体"/>
          <w:color w:val="000000"/>
          <w:sz w:val="24"/>
        </w:rPr>
      </w:pPr>
      <w:bookmarkStart w:id="24" w:name="_Toc511655291"/>
      <w:r>
        <w:rPr>
          <w:rFonts w:hint="eastAsia" w:ascii="宋体" w:hAnsi="宋体"/>
          <w:color w:val="000000"/>
          <w:sz w:val="24"/>
        </w:rPr>
        <w:t>供应商如发现竞争性谈判文件中内容存在含糊不清、相互矛盾、多种含义以及歧视性不公正条款或违法、违规等有疑点要求澄清的，请在“前附表”规定的时间内把所需答疑的问题以书面形式（盖单位公章）提交至采购代理机构，逾期不得再对竞争性谈判文件的条款提出疑问，由此而导致供应商不成交或成交后产生不利因素的，责任由供应商自负。</w:t>
      </w:r>
      <w:bookmarkEnd w:id="24"/>
    </w:p>
    <w:p w14:paraId="1B5FDCDD">
      <w:pPr>
        <w:spacing w:line="440" w:lineRule="exact"/>
        <w:ind w:firstLine="482" w:firstLineChars="200"/>
        <w:rPr>
          <w:rFonts w:ascii="宋体" w:hAnsi="宋体"/>
          <w:b/>
          <w:color w:val="000000"/>
          <w:sz w:val="24"/>
        </w:rPr>
      </w:pPr>
      <w:bookmarkStart w:id="25" w:name="_Toc511655292"/>
      <w:r>
        <w:rPr>
          <w:rFonts w:hint="eastAsia" w:ascii="宋体" w:hAnsi="宋体"/>
          <w:b/>
          <w:color w:val="000000"/>
          <w:sz w:val="24"/>
        </w:rPr>
        <w:t>（四）竞争性谈判文件的修改</w:t>
      </w:r>
      <w:bookmarkEnd w:id="25"/>
    </w:p>
    <w:p w14:paraId="3EA94B48">
      <w:pPr>
        <w:spacing w:line="440" w:lineRule="exact"/>
        <w:ind w:firstLine="480" w:firstLineChars="200"/>
        <w:rPr>
          <w:rFonts w:ascii="宋体" w:hAnsi="宋体"/>
          <w:color w:val="000000"/>
          <w:sz w:val="24"/>
        </w:rPr>
      </w:pPr>
      <w:bookmarkStart w:id="26" w:name="_Toc511655293"/>
      <w:r>
        <w:rPr>
          <w:rFonts w:hint="eastAsia" w:ascii="宋体" w:hAnsi="宋体"/>
          <w:color w:val="000000"/>
          <w:sz w:val="24"/>
        </w:rPr>
        <w:t>1、在供应商谈判文件提交截止时间前，招标人有权修改竞争性谈判文件，并以公告形式通知所有参加谈判的供应商。修改文件作为竞争性谈判文件的补充和组成部分，对所有供应商均有约束力。</w:t>
      </w:r>
      <w:bookmarkEnd w:id="26"/>
    </w:p>
    <w:p w14:paraId="3F084AEE">
      <w:pPr>
        <w:spacing w:line="440" w:lineRule="exact"/>
        <w:ind w:firstLine="480" w:firstLineChars="200"/>
        <w:rPr>
          <w:rFonts w:hint="eastAsia" w:ascii="宋体" w:hAnsi="宋体"/>
          <w:color w:val="000000"/>
          <w:sz w:val="24"/>
        </w:rPr>
      </w:pPr>
      <w:bookmarkStart w:id="27" w:name="_Toc511655294"/>
      <w:r>
        <w:rPr>
          <w:rFonts w:hint="eastAsia" w:ascii="宋体" w:hAnsi="宋体"/>
          <w:color w:val="000000"/>
          <w:sz w:val="24"/>
        </w:rPr>
        <w:t>2、为使供应商有足够的时间按修改文件要求修正供应商谈判文件，招标人可视情推迟供应商谈判文件提交截止时间和谈判时间，并将此变更公告各供应商。</w:t>
      </w:r>
      <w:bookmarkEnd w:id="27"/>
    </w:p>
    <w:p w14:paraId="7D98041A">
      <w:pPr>
        <w:spacing w:line="440" w:lineRule="exact"/>
        <w:ind w:firstLine="480" w:firstLineChars="200"/>
        <w:rPr>
          <w:rFonts w:ascii="宋体" w:hAnsi="宋体"/>
          <w:color w:val="000000"/>
          <w:sz w:val="24"/>
        </w:rPr>
      </w:pPr>
      <w:bookmarkStart w:id="28" w:name="_Toc511655295"/>
      <w:r>
        <w:rPr>
          <w:rFonts w:hint="eastAsia" w:ascii="宋体" w:hAnsi="宋体"/>
          <w:color w:val="000000"/>
          <w:sz w:val="24"/>
        </w:rPr>
        <w:t>3、竞争性谈判</w:t>
      </w:r>
      <w:r>
        <w:rPr>
          <w:rFonts w:ascii="宋体" w:hAnsi="宋体"/>
          <w:color w:val="000000"/>
          <w:sz w:val="24"/>
        </w:rPr>
        <w:t>文件的澄清、修改、补充等内容均以书面明确的内容为准。当</w:t>
      </w:r>
      <w:r>
        <w:rPr>
          <w:rFonts w:hint="eastAsia" w:ascii="宋体" w:hAnsi="宋体"/>
          <w:color w:val="000000"/>
          <w:sz w:val="24"/>
        </w:rPr>
        <w:t>竞争性谈判</w:t>
      </w:r>
      <w:r>
        <w:rPr>
          <w:rFonts w:ascii="宋体" w:hAnsi="宋体"/>
          <w:color w:val="000000"/>
          <w:sz w:val="24"/>
        </w:rPr>
        <w:t>文件</w:t>
      </w:r>
      <w:r>
        <w:rPr>
          <w:rFonts w:hint="eastAsia" w:ascii="宋体" w:hAnsi="宋体"/>
          <w:color w:val="000000"/>
          <w:sz w:val="24"/>
        </w:rPr>
        <w:t>与竞争性谈判</w:t>
      </w:r>
      <w:r>
        <w:rPr>
          <w:rFonts w:ascii="宋体" w:hAnsi="宋体"/>
          <w:color w:val="000000"/>
          <w:sz w:val="24"/>
        </w:rPr>
        <w:t>文件的澄清、修改、补充等在同一内容的表述上不一致时，以最后发出的</w:t>
      </w:r>
      <w:r>
        <w:rPr>
          <w:rFonts w:hint="eastAsia" w:ascii="宋体" w:hAnsi="宋体"/>
          <w:color w:val="000000"/>
          <w:sz w:val="24"/>
        </w:rPr>
        <w:t>公告</w:t>
      </w:r>
      <w:r>
        <w:rPr>
          <w:rFonts w:ascii="宋体" w:hAnsi="宋体"/>
          <w:color w:val="000000"/>
          <w:sz w:val="24"/>
        </w:rPr>
        <w:t>为准。</w:t>
      </w:r>
      <w:bookmarkEnd w:id="28"/>
    </w:p>
    <w:p w14:paraId="01192851">
      <w:pPr>
        <w:snapToGrid w:val="0"/>
        <w:spacing w:before="156" w:beforeLines="50" w:line="440" w:lineRule="exact"/>
        <w:ind w:firstLine="472" w:firstLineChars="196"/>
        <w:jc w:val="left"/>
        <w:rPr>
          <w:rFonts w:ascii="宋体" w:hAnsi="宋体"/>
          <w:b/>
          <w:sz w:val="24"/>
        </w:rPr>
      </w:pPr>
      <w:r>
        <w:rPr>
          <w:rFonts w:hint="eastAsia" w:ascii="宋体" w:hAnsi="宋体"/>
          <w:b/>
          <w:color w:val="000000"/>
          <w:sz w:val="24"/>
        </w:rPr>
        <w:t>（五）投标费</w:t>
      </w:r>
      <w:r>
        <w:rPr>
          <w:rFonts w:hint="eastAsia" w:ascii="宋体" w:hAnsi="宋体"/>
          <w:b/>
          <w:sz w:val="24"/>
        </w:rPr>
        <w:t>用及结算</w:t>
      </w:r>
    </w:p>
    <w:p w14:paraId="0589FA1B">
      <w:pPr>
        <w:snapToGrid w:val="0"/>
        <w:spacing w:line="440" w:lineRule="exact"/>
        <w:ind w:firstLine="480" w:firstLineChars="200"/>
        <w:jc w:val="left"/>
        <w:rPr>
          <w:rFonts w:ascii="宋体" w:hAnsi="宋体" w:cs="宋体"/>
          <w:sz w:val="24"/>
        </w:rPr>
      </w:pPr>
      <w:r>
        <w:rPr>
          <w:rFonts w:hint="eastAsia" w:ascii="宋体" w:hAnsi="宋体" w:cs="宋体"/>
          <w:sz w:val="24"/>
        </w:rPr>
        <w:t>1）不论投标结果如何，供应商均应自行承担所有与投标有关的全部费用。</w:t>
      </w:r>
    </w:p>
    <w:p w14:paraId="21061E28">
      <w:pPr>
        <w:spacing w:line="440" w:lineRule="exact"/>
        <w:ind w:firstLine="480" w:firstLineChars="200"/>
        <w:rPr>
          <w:rFonts w:hint="eastAsia" w:ascii="宋体" w:hAnsi="宋体" w:cs="宋体"/>
          <w:sz w:val="24"/>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w:t>
      </w:r>
      <w:bookmarkStart w:id="29" w:name="_Hlk60857309"/>
      <w:r>
        <w:rPr>
          <w:rFonts w:hint="eastAsia" w:ascii="宋体" w:hAnsi="宋体" w:cs="宋体"/>
          <w:bCs/>
          <w:sz w:val="24"/>
        </w:rPr>
        <w:t>设备、物料、服务等</w:t>
      </w:r>
      <w:bookmarkEnd w:id="29"/>
      <w:r>
        <w:rPr>
          <w:rFonts w:hint="eastAsia" w:ascii="宋体" w:hAnsi="宋体" w:cs="宋体"/>
          <w:bCs/>
          <w:sz w:val="24"/>
        </w:rPr>
        <w:t>各</w:t>
      </w:r>
      <w:r>
        <w:rPr>
          <w:rFonts w:hint="eastAsia" w:ascii="宋体" w:hAnsi="宋体" w:cs="宋体"/>
          <w:sz w:val="24"/>
        </w:rPr>
        <w:t>供应商请自行考虑并计入投标总报价，中标后不予调整。</w:t>
      </w:r>
    </w:p>
    <w:p w14:paraId="70DEA373">
      <w:pPr>
        <w:snapToGrid w:val="0"/>
        <w:spacing w:before="120" w:beforeLines="50" w:line="420" w:lineRule="exact"/>
        <w:ind w:firstLine="472" w:firstLineChars="196"/>
        <w:rPr>
          <w:rFonts w:ascii="宋体" w:hAnsi="宋体" w:cs="宋体"/>
          <w:b/>
          <w:color w:val="000000"/>
          <w:kern w:val="0"/>
          <w:sz w:val="24"/>
          <w:highlight w:val="none"/>
        </w:rPr>
      </w:pPr>
      <w:r>
        <w:rPr>
          <w:rFonts w:hint="eastAsia" w:ascii="宋体" w:hAnsi="宋体"/>
          <w:b/>
          <w:color w:val="000000"/>
          <w:sz w:val="24"/>
          <w:highlight w:val="none"/>
        </w:rPr>
        <w:t>（六）</w:t>
      </w:r>
      <w:r>
        <w:rPr>
          <w:rFonts w:hint="eastAsia" w:ascii="宋体" w:hAnsi="宋体" w:cs="宋体"/>
          <w:b/>
          <w:color w:val="000000"/>
          <w:kern w:val="0"/>
          <w:sz w:val="24"/>
          <w:highlight w:val="none"/>
        </w:rPr>
        <w:t>转包与分包</w:t>
      </w:r>
    </w:p>
    <w:p w14:paraId="63372A60">
      <w:pPr>
        <w:snapToGrid w:val="0"/>
        <w:spacing w:line="420" w:lineRule="exact"/>
        <w:ind w:firstLine="720" w:firstLineChars="300"/>
        <w:rPr>
          <w:rFonts w:ascii="宋体" w:hAnsi="宋体" w:cs="宋体"/>
          <w:color w:val="000000"/>
          <w:kern w:val="0"/>
          <w:sz w:val="24"/>
          <w:highlight w:val="none"/>
        </w:rPr>
      </w:pPr>
      <w:r>
        <w:rPr>
          <w:rFonts w:hint="eastAsia" w:ascii="宋体" w:hAnsi="宋体" w:cs="宋体"/>
          <w:color w:val="000000"/>
          <w:kern w:val="0"/>
          <w:sz w:val="24"/>
          <w:highlight w:val="none"/>
        </w:rPr>
        <w:t>本项目不允许转包与违法分包。</w:t>
      </w:r>
    </w:p>
    <w:p w14:paraId="312F7463">
      <w:pPr>
        <w:snapToGrid w:val="0"/>
        <w:spacing w:before="120" w:beforeLines="50" w:line="420" w:lineRule="exact"/>
        <w:ind w:firstLine="472" w:firstLineChars="196"/>
        <w:jc w:val="left"/>
        <w:rPr>
          <w:rFonts w:ascii="宋体" w:hAnsi="宋体"/>
          <w:b/>
          <w:color w:val="000000"/>
          <w:sz w:val="24"/>
          <w:highlight w:val="none"/>
        </w:rPr>
      </w:pPr>
      <w:r>
        <w:rPr>
          <w:rFonts w:hint="eastAsia" w:ascii="宋体" w:hAnsi="宋体"/>
          <w:b/>
          <w:color w:val="000000"/>
          <w:sz w:val="24"/>
          <w:highlight w:val="none"/>
        </w:rPr>
        <w:t>（七）特别说明</w:t>
      </w:r>
    </w:p>
    <w:p w14:paraId="087ACBE5">
      <w:pPr>
        <w:widowControl/>
        <w:spacing w:line="420" w:lineRule="exact"/>
        <w:ind w:firstLine="482" w:firstLineChars="200"/>
        <w:jc w:val="left"/>
        <w:rPr>
          <w:rFonts w:ascii="宋体" w:hAnsi="宋体" w:cs="宋体"/>
          <w:color w:val="000000"/>
          <w:kern w:val="0"/>
          <w:sz w:val="24"/>
          <w:highlight w:val="none"/>
        </w:rPr>
      </w:pPr>
      <w:r>
        <w:rPr>
          <w:rFonts w:hint="eastAsia" w:ascii="宋体" w:hAnsi="宋体"/>
          <w:b/>
          <w:color w:val="000000"/>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color w:val="000000"/>
          <w:kern w:val="0"/>
          <w:sz w:val="24"/>
          <w:highlight w:val="none"/>
        </w:rPr>
        <w:t xml:space="preserve">  </w:t>
      </w:r>
    </w:p>
    <w:p w14:paraId="3404C557">
      <w:pPr>
        <w:pStyle w:val="30"/>
        <w:snapToGrid w:val="0"/>
        <w:spacing w:beforeLines="0" w:afterLines="0" w:line="420" w:lineRule="exact"/>
        <w:ind w:left="2" w:leftChars="1" w:firstLine="360" w:firstLineChars="150"/>
        <w:rPr>
          <w:rFonts w:hAnsi="宋体"/>
          <w:color w:val="000000"/>
          <w:highlight w:val="none"/>
        </w:rPr>
      </w:pPr>
      <w:r>
        <w:rPr>
          <w:rFonts w:hint="eastAsia" w:hAnsi="宋体"/>
          <w:color w:val="000000"/>
          <w:highlight w:val="none"/>
        </w:rPr>
        <w:t>2.投标人投标所使用的资格、信誉、荣誉、业绩必须为本法人所拥有。投标人投标所使用的采购项目实施人员须为本法人员工。</w:t>
      </w:r>
    </w:p>
    <w:p w14:paraId="7CA04656">
      <w:pPr>
        <w:pStyle w:val="30"/>
        <w:snapToGrid w:val="0"/>
        <w:spacing w:beforeLines="0" w:afterLines="0" w:line="420" w:lineRule="exact"/>
        <w:ind w:left="2" w:leftChars="1" w:firstLine="480" w:firstLineChars="200"/>
        <w:rPr>
          <w:rFonts w:hAnsi="宋体"/>
          <w:color w:val="000000"/>
          <w:highlight w:val="none"/>
        </w:rPr>
      </w:pPr>
      <w:r>
        <w:rPr>
          <w:rFonts w:hint="eastAsia" w:hAnsi="宋体"/>
          <w:color w:val="000000"/>
          <w:highlight w:val="none"/>
        </w:rPr>
        <w:t>3.投标人应仔细阅读</w:t>
      </w:r>
      <w:r>
        <w:rPr>
          <w:rFonts w:hint="eastAsia" w:hAnsi="宋体"/>
          <w:color w:val="000000"/>
          <w:highlight w:val="none"/>
          <w:lang w:val="en-US" w:eastAsia="zh-CN"/>
        </w:rPr>
        <w:t>谈判</w:t>
      </w:r>
      <w:r>
        <w:rPr>
          <w:rFonts w:hint="eastAsia" w:hAnsi="宋体"/>
          <w:color w:val="000000"/>
          <w:highlight w:val="none"/>
          <w:lang w:eastAsia="zh-CN"/>
        </w:rPr>
        <w:t>文件</w:t>
      </w:r>
      <w:r>
        <w:rPr>
          <w:rFonts w:hint="eastAsia" w:hAnsi="宋体"/>
          <w:color w:val="000000"/>
          <w:highlight w:val="none"/>
        </w:rPr>
        <w:t>的所有内容，按照</w:t>
      </w:r>
      <w:r>
        <w:rPr>
          <w:rFonts w:hint="eastAsia" w:hAnsi="宋体"/>
          <w:color w:val="000000"/>
          <w:highlight w:val="none"/>
          <w:lang w:val="en-US" w:eastAsia="zh-CN"/>
        </w:rPr>
        <w:t>谈判</w:t>
      </w:r>
      <w:r>
        <w:rPr>
          <w:rFonts w:hint="eastAsia" w:hAnsi="宋体"/>
          <w:color w:val="000000"/>
          <w:highlight w:val="none"/>
          <w:lang w:eastAsia="zh-CN"/>
        </w:rPr>
        <w:t>文件</w:t>
      </w:r>
      <w:r>
        <w:rPr>
          <w:rFonts w:hint="eastAsia" w:hAnsi="宋体"/>
          <w:color w:val="000000"/>
          <w:highlight w:val="none"/>
        </w:rPr>
        <w:t>的要求提交</w:t>
      </w:r>
      <w:r>
        <w:rPr>
          <w:rFonts w:hint="eastAsia" w:hAnsi="宋体"/>
          <w:color w:val="000000"/>
          <w:highlight w:val="none"/>
          <w:lang w:eastAsia="zh-CN"/>
        </w:rPr>
        <w:t>响应文件</w:t>
      </w:r>
      <w:r>
        <w:rPr>
          <w:rFonts w:hint="eastAsia" w:hAnsi="宋体"/>
          <w:color w:val="000000"/>
          <w:highlight w:val="none"/>
        </w:rPr>
        <w:t>，并对所提供的全部资料的真实性承担法律责任。</w:t>
      </w:r>
    </w:p>
    <w:p w14:paraId="67141DAD">
      <w:pPr>
        <w:pStyle w:val="30"/>
        <w:snapToGrid w:val="0"/>
        <w:spacing w:beforeLines="0" w:afterLines="0" w:line="420" w:lineRule="exact"/>
        <w:ind w:left="2" w:leftChars="1" w:firstLine="480" w:firstLineChars="200"/>
        <w:rPr>
          <w:rFonts w:hAnsi="宋体"/>
          <w:b/>
          <w:color w:val="000000"/>
          <w:highlight w:val="none"/>
        </w:rPr>
      </w:pPr>
      <w:r>
        <w:rPr>
          <w:rFonts w:hint="eastAsia" w:hAnsi="宋体"/>
          <w:color w:val="000000"/>
          <w:highlight w:val="none"/>
        </w:rPr>
        <w:t>4.投标人在投标活动中提供任何虚假材料,其投标无效，并报</w:t>
      </w:r>
      <w:r>
        <w:rPr>
          <w:rFonts w:hint="eastAsia" w:hAnsi="宋体"/>
          <w:b/>
          <w:color w:val="000000"/>
          <w:highlight w:val="none"/>
        </w:rPr>
        <w:t>有权受理非政府采购项目的</w:t>
      </w:r>
      <w:r>
        <w:rPr>
          <w:rFonts w:hint="eastAsia" w:hAnsi="宋体"/>
          <w:color w:val="000000"/>
          <w:highlight w:val="none"/>
        </w:rPr>
        <w:t>监管部门查处（</w:t>
      </w:r>
      <w:r>
        <w:rPr>
          <w:rFonts w:hint="eastAsia" w:hAnsi="宋体"/>
          <w:b/>
          <w:color w:val="000000"/>
          <w:highlight w:val="none"/>
        </w:rPr>
        <w:t>特别说明：临海市财政局非有权受理非政府采购项目的监管部门</w:t>
      </w:r>
      <w:r>
        <w:rPr>
          <w:rFonts w:hint="eastAsia" w:hAnsi="宋体"/>
          <w:color w:val="000000"/>
          <w:highlight w:val="none"/>
        </w:rPr>
        <w:t>）。中标后发现的,中标人须依照《中华人民共和国消费者权益保护法》第49条之规定双倍赔偿招标人，且民事赔偿并不免除违法投标人的行政与刑事责任。</w:t>
      </w:r>
    </w:p>
    <w:p w14:paraId="242B97BF">
      <w:pPr>
        <w:pStyle w:val="30"/>
        <w:snapToGrid w:val="0"/>
        <w:spacing w:before="120" w:after="120" w:line="420" w:lineRule="exact"/>
        <w:ind w:firstLine="472" w:firstLineChars="196"/>
        <w:rPr>
          <w:rFonts w:hAnsi="宋体"/>
          <w:b/>
          <w:bCs/>
          <w:color w:val="000000"/>
          <w:highlight w:val="none"/>
        </w:rPr>
      </w:pPr>
      <w:r>
        <w:rPr>
          <w:rFonts w:hint="eastAsia" w:hAnsi="宋体"/>
          <w:b/>
          <w:bCs/>
          <w:color w:val="000000"/>
          <w:highlight w:val="none"/>
        </w:rPr>
        <w:t>（八）质疑</w:t>
      </w:r>
    </w:p>
    <w:p w14:paraId="2AC4131B">
      <w:pPr>
        <w:widowControl/>
        <w:spacing w:line="420" w:lineRule="exact"/>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1.投标人认为</w:t>
      </w:r>
      <w:r>
        <w:rPr>
          <w:rFonts w:hint="eastAsia" w:ascii="宋体" w:hAnsi="宋体" w:cs="宋体"/>
          <w:color w:val="000000"/>
          <w:kern w:val="0"/>
          <w:sz w:val="24"/>
          <w:highlight w:val="none"/>
          <w:lang w:val="en-US" w:eastAsia="zh-CN"/>
        </w:rPr>
        <w:t>谈判</w:t>
      </w:r>
      <w:r>
        <w:rPr>
          <w:rFonts w:hint="eastAsia" w:ascii="宋体" w:hAnsi="宋体" w:cs="宋体"/>
          <w:color w:val="000000"/>
          <w:kern w:val="0"/>
          <w:sz w:val="24"/>
          <w:highlight w:val="none"/>
          <w:lang w:eastAsia="zh-CN"/>
        </w:rPr>
        <w:t>文件</w:t>
      </w:r>
      <w:r>
        <w:rPr>
          <w:rFonts w:hint="eastAsia" w:ascii="宋体" w:hAnsi="宋体" w:cs="宋体"/>
          <w:color w:val="000000"/>
          <w:kern w:val="0"/>
          <w:sz w:val="24"/>
          <w:highlight w:val="none"/>
        </w:rPr>
        <w:t>、采购过程和中标结果使自己的权益受到损害的，以在线形式一次性向招标人或代理机构提出质疑：</w:t>
      </w:r>
    </w:p>
    <w:p w14:paraId="25C53493">
      <w:pPr>
        <w:pStyle w:val="46"/>
        <w:spacing w:before="0" w:beforeAutospacing="0" w:after="0" w:afterAutospacing="0" w:line="400" w:lineRule="exact"/>
        <w:rPr>
          <w:rFonts w:hint="eastAsia" w:ascii="Arial" w:hAnsi="Arial" w:cs="Arial"/>
        </w:rPr>
      </w:pPr>
      <w:r>
        <w:rPr>
          <w:rFonts w:hint="eastAsia" w:ascii="宋体" w:hAnsi="宋体" w:cs="宋体"/>
          <w:color w:val="000000"/>
          <w:kern w:val="0"/>
          <w:sz w:val="24"/>
          <w:highlight w:val="none"/>
        </w:rPr>
        <w:t>（1）投标人认为</w:t>
      </w:r>
      <w:r>
        <w:rPr>
          <w:rFonts w:hint="eastAsia" w:ascii="宋体" w:hAnsi="宋体" w:cs="宋体"/>
          <w:color w:val="000000"/>
          <w:kern w:val="0"/>
          <w:sz w:val="24"/>
          <w:highlight w:val="none"/>
          <w:lang w:val="en-US" w:eastAsia="zh-CN"/>
        </w:rPr>
        <w:t>谈判</w:t>
      </w:r>
      <w:r>
        <w:rPr>
          <w:rFonts w:hint="eastAsia" w:ascii="宋体" w:hAnsi="宋体" w:cs="宋体"/>
          <w:color w:val="000000"/>
          <w:kern w:val="0"/>
          <w:sz w:val="24"/>
          <w:highlight w:val="none"/>
          <w:lang w:eastAsia="zh-CN"/>
        </w:rPr>
        <w:t>文件</w:t>
      </w:r>
      <w:r>
        <w:rPr>
          <w:rFonts w:hint="eastAsia" w:ascii="宋体" w:hAnsi="宋体" w:cs="宋体"/>
          <w:color w:val="000000"/>
          <w:kern w:val="0"/>
          <w:sz w:val="24"/>
          <w:highlight w:val="none"/>
        </w:rPr>
        <w:t>的内容</w:t>
      </w:r>
      <w:r>
        <w:rPr>
          <w:rFonts w:hint="eastAsia" w:ascii="宋体" w:hAnsi="宋体" w:eastAsia="宋体" w:cs="宋体"/>
          <w:color w:val="000000"/>
          <w:kern w:val="0"/>
          <w:sz w:val="24"/>
          <w:highlight w:val="none"/>
        </w:rPr>
        <w:t>损害其权益的，</w:t>
      </w:r>
      <w:r>
        <w:rPr>
          <w:rFonts w:hint="eastAsia" w:ascii="宋体" w:hAnsi="宋体" w:eastAsia="宋体" w:cs="宋体"/>
          <w:color w:val="000000"/>
          <w:kern w:val="0"/>
          <w:sz w:val="24"/>
          <w:szCs w:val="24"/>
          <w:highlight w:val="none"/>
          <w:lang w:val="en-US" w:eastAsia="zh-CN" w:bidi="ar-SA"/>
        </w:rPr>
        <w:t>应在投标截止前1天提出问题及要求澄清谈判文件，否则被质疑人可不予接受。</w:t>
      </w:r>
    </w:p>
    <w:p w14:paraId="1002A6AB">
      <w:pPr>
        <w:widowControl/>
        <w:spacing w:line="420" w:lineRule="exact"/>
        <w:ind w:firstLine="240" w:firstLineChars="100"/>
        <w:jc w:val="left"/>
        <w:rPr>
          <w:rFonts w:ascii="宋体" w:hAnsi="宋体" w:cs="宋体"/>
          <w:color w:val="000000"/>
          <w:kern w:val="0"/>
          <w:sz w:val="24"/>
          <w:highlight w:val="none"/>
        </w:rPr>
      </w:pPr>
      <w:r>
        <w:rPr>
          <w:rFonts w:hint="eastAsia" w:ascii="宋体" w:hAnsi="宋体" w:cs="宋体"/>
          <w:color w:val="000000"/>
          <w:kern w:val="0"/>
          <w:sz w:val="24"/>
          <w:highlight w:val="none"/>
        </w:rPr>
        <w:t>（2）投标人对采购过程提出质疑的，应当在各采购程序环节结束之日起</w:t>
      </w:r>
      <w:r>
        <w:rPr>
          <w:rFonts w:hint="eastAsia" w:ascii="宋体" w:hAnsi="宋体" w:cs="宋体"/>
          <w:b/>
          <w:color w:val="000000"/>
          <w:kern w:val="0"/>
          <w:sz w:val="24"/>
          <w:highlight w:val="none"/>
          <w:u w:val="single"/>
          <w:lang w:val="en-US" w:eastAsia="zh-CN"/>
        </w:rPr>
        <w:t>3</w:t>
      </w:r>
      <w:r>
        <w:rPr>
          <w:rFonts w:hint="eastAsia" w:ascii="宋体" w:hAnsi="宋体" w:cs="宋体"/>
          <w:color w:val="000000"/>
          <w:kern w:val="0"/>
          <w:sz w:val="24"/>
          <w:highlight w:val="none"/>
        </w:rPr>
        <w:t>个工作日内提出质疑；</w:t>
      </w:r>
    </w:p>
    <w:p w14:paraId="12BCB40B">
      <w:pPr>
        <w:widowControl/>
        <w:spacing w:line="420" w:lineRule="exact"/>
        <w:ind w:firstLine="240" w:firstLineChars="100"/>
        <w:jc w:val="left"/>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rPr>
        <w:t>（3）投标人对成交结果提出质疑的，</w:t>
      </w:r>
      <w:r>
        <w:rPr>
          <w:rFonts w:hint="eastAsia" w:ascii="宋体" w:hAnsi="宋体" w:cs="宋体"/>
          <w:b/>
          <w:color w:val="000000"/>
          <w:kern w:val="0"/>
          <w:sz w:val="24"/>
          <w:highlight w:val="none"/>
        </w:rPr>
        <w:t>应当在成交结果公告之日起</w:t>
      </w:r>
      <w:r>
        <w:rPr>
          <w:rFonts w:hint="eastAsia" w:ascii="宋体" w:hAnsi="宋体" w:cs="宋体"/>
          <w:b/>
          <w:color w:val="000000"/>
          <w:kern w:val="0"/>
          <w:sz w:val="24"/>
          <w:highlight w:val="none"/>
          <w:u w:val="single"/>
          <w:lang w:val="en-US" w:eastAsia="zh-CN"/>
        </w:rPr>
        <w:t>3</w:t>
      </w:r>
      <w:r>
        <w:rPr>
          <w:rFonts w:hint="eastAsia" w:ascii="宋体" w:hAnsi="宋体" w:cs="宋体"/>
          <w:color w:val="000000"/>
          <w:kern w:val="0"/>
          <w:sz w:val="24"/>
          <w:highlight w:val="none"/>
        </w:rPr>
        <w:t>个工作日内提出质疑；</w:t>
      </w:r>
    </w:p>
    <w:p w14:paraId="0ED87FC7">
      <w:pPr>
        <w:widowControl/>
        <w:spacing w:line="420" w:lineRule="exact"/>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2.招标人或代理机构在收到投标人的在线质疑后</w:t>
      </w:r>
      <w:r>
        <w:rPr>
          <w:rFonts w:hint="eastAsia" w:ascii="宋体" w:hAnsi="宋体" w:cs="宋体"/>
          <w:b/>
          <w:color w:val="000000"/>
          <w:kern w:val="0"/>
          <w:sz w:val="24"/>
          <w:highlight w:val="none"/>
          <w:u w:val="single"/>
          <w:lang w:val="en-US" w:eastAsia="zh-CN"/>
        </w:rPr>
        <w:t>7</w:t>
      </w:r>
      <w:r>
        <w:rPr>
          <w:rFonts w:hint="eastAsia" w:ascii="宋体" w:hAnsi="宋体" w:cs="宋体"/>
          <w:color w:val="000000"/>
          <w:kern w:val="0"/>
          <w:sz w:val="24"/>
          <w:highlight w:val="none"/>
        </w:rPr>
        <w:t>个工作日内作出答复，并以在线形式回复质疑投标人和其他有关投标人，但答复内容不涉及商业秘密。</w:t>
      </w:r>
    </w:p>
    <w:p w14:paraId="4E171325">
      <w:pPr>
        <w:widowControl/>
        <w:spacing w:line="420" w:lineRule="exact"/>
        <w:ind w:firstLine="482" w:firstLineChars="200"/>
        <w:jc w:val="left"/>
        <w:rPr>
          <w:rFonts w:ascii="宋体" w:hAnsi="宋体" w:cs="宋体"/>
          <w:b/>
          <w:bCs/>
          <w:color w:val="000000"/>
          <w:kern w:val="0"/>
          <w:sz w:val="24"/>
          <w:highlight w:val="none"/>
        </w:rPr>
      </w:pPr>
      <w:r>
        <w:rPr>
          <w:rFonts w:hint="eastAsia" w:ascii="宋体" w:hAnsi="宋体" w:cs="宋体"/>
          <w:b/>
          <w:bCs/>
          <w:color w:val="000000"/>
          <w:kern w:val="0"/>
          <w:sz w:val="24"/>
          <w:highlight w:val="none"/>
        </w:rPr>
        <w:t>3.投标人质疑应当有明确的请求和必要的证明材料，包括但不限于权益受损害的情况说明及受损害的原因、证据内容等，并对质疑内容的真实性承担责任。（</w:t>
      </w:r>
      <w:r>
        <w:rPr>
          <w:rFonts w:hint="eastAsia" w:ascii="宋体" w:hAnsi="宋体" w:cs="宋体"/>
          <w:b/>
          <w:bCs/>
          <w:color w:val="000000"/>
          <w:kern w:val="0"/>
          <w:sz w:val="24"/>
          <w:highlight w:val="none"/>
          <w:lang w:val="en-US" w:eastAsia="zh-CN"/>
        </w:rPr>
        <w:t>参照</w:t>
      </w:r>
      <w:r>
        <w:rPr>
          <w:rFonts w:hint="eastAsia" w:ascii="宋体" w:hAnsi="宋体" w:cs="宋体"/>
          <w:b/>
          <w:bCs/>
          <w:color w:val="000000"/>
          <w:kern w:val="0"/>
          <w:sz w:val="24"/>
          <w:highlight w:val="none"/>
        </w:rPr>
        <w:t>《中华人民共和国政府采购法实施条例》第五十七条，捏造事实、提供虚假材料或者以非法手段取得证明材料不能作为质疑、投诉的证明材料）。</w:t>
      </w:r>
    </w:p>
    <w:p w14:paraId="2BA9BD13">
      <w:pPr>
        <w:widowControl/>
        <w:spacing w:line="420" w:lineRule="exact"/>
        <w:ind w:firstLine="482" w:firstLineChars="200"/>
        <w:jc w:val="left"/>
        <w:rPr>
          <w:rFonts w:ascii="宋体" w:hAnsi="宋体" w:cs="宋体"/>
          <w:b/>
          <w:bCs/>
          <w:color w:val="000000"/>
          <w:kern w:val="0"/>
          <w:sz w:val="24"/>
          <w:highlight w:val="none"/>
        </w:rPr>
      </w:pPr>
      <w:r>
        <w:rPr>
          <w:rFonts w:hint="eastAsia" w:ascii="宋体" w:hAnsi="宋体" w:cs="宋体"/>
          <w:b/>
          <w:bCs/>
          <w:color w:val="000000"/>
          <w:kern w:val="0"/>
          <w:sz w:val="24"/>
          <w:highlight w:val="none"/>
        </w:rPr>
        <w:t>（九）投诉</w:t>
      </w:r>
    </w:p>
    <w:p w14:paraId="49CAC1F5">
      <w:pPr>
        <w:pStyle w:val="30"/>
        <w:snapToGrid w:val="0"/>
        <w:spacing w:beforeLines="0" w:afterLines="0" w:line="420" w:lineRule="exact"/>
        <w:ind w:firstLine="472" w:firstLineChars="196"/>
        <w:rPr>
          <w:rFonts w:hAnsi="宋体" w:cs="宋体"/>
          <w:b/>
          <w:color w:val="000000"/>
          <w:highlight w:val="none"/>
        </w:rPr>
      </w:pPr>
      <w:r>
        <w:rPr>
          <w:rFonts w:hint="eastAsia" w:hAnsi="宋体" w:cs="宋体"/>
          <w:b/>
          <w:color w:val="000000"/>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338BD4A">
      <w:pPr>
        <w:spacing w:line="440" w:lineRule="exact"/>
        <w:ind w:firstLine="480" w:firstLineChars="200"/>
        <w:rPr>
          <w:rFonts w:hint="eastAsia" w:ascii="宋体" w:hAnsi="宋体" w:cs="宋体"/>
          <w:sz w:val="24"/>
        </w:rPr>
      </w:pPr>
    </w:p>
    <w:p w14:paraId="64A66D4E">
      <w:pPr>
        <w:spacing w:line="440" w:lineRule="exact"/>
        <w:ind w:firstLine="482" w:firstLineChars="200"/>
        <w:rPr>
          <w:rFonts w:hint="eastAsia" w:ascii="宋体" w:hAnsi="宋体"/>
          <w:b/>
          <w:color w:val="000000"/>
          <w:sz w:val="24"/>
        </w:rPr>
      </w:pPr>
      <w:bookmarkStart w:id="30" w:name="_Toc182125897"/>
      <w:bookmarkStart w:id="31" w:name="_Toc172337886"/>
      <w:bookmarkStart w:id="32" w:name="_Toc182125820"/>
      <w:bookmarkStart w:id="33" w:name="_Toc172338036"/>
      <w:bookmarkStart w:id="34" w:name="_Toc174767470"/>
      <w:bookmarkStart w:id="35" w:name="_Toc388942627"/>
      <w:bookmarkStart w:id="36" w:name="_Toc498521005"/>
      <w:bookmarkStart w:id="37" w:name="_Toc511655296"/>
      <w:r>
        <w:rPr>
          <w:rFonts w:hint="eastAsia" w:ascii="宋体" w:hAnsi="宋体"/>
          <w:b/>
          <w:color w:val="000000"/>
          <w:sz w:val="24"/>
        </w:rPr>
        <w:t>三、供应商谈判文件</w:t>
      </w:r>
      <w:bookmarkEnd w:id="30"/>
      <w:bookmarkEnd w:id="31"/>
      <w:bookmarkEnd w:id="32"/>
      <w:bookmarkEnd w:id="33"/>
      <w:bookmarkEnd w:id="34"/>
      <w:r>
        <w:rPr>
          <w:rFonts w:hint="eastAsia" w:ascii="宋体" w:hAnsi="宋体"/>
          <w:b/>
          <w:color w:val="000000"/>
          <w:sz w:val="24"/>
        </w:rPr>
        <w:t>的编制</w:t>
      </w:r>
      <w:bookmarkEnd w:id="35"/>
      <w:bookmarkEnd w:id="36"/>
      <w:bookmarkEnd w:id="37"/>
    </w:p>
    <w:p w14:paraId="1586E970">
      <w:pPr>
        <w:snapToGrid w:val="0"/>
        <w:spacing w:line="440" w:lineRule="exact"/>
        <w:ind w:firstLine="482" w:firstLineChars="200"/>
        <w:rPr>
          <w:rFonts w:ascii="宋体" w:hAnsi="宋体" w:cs="宋体"/>
          <w:color w:val="000000"/>
          <w:sz w:val="24"/>
        </w:rPr>
      </w:pPr>
      <w:bookmarkStart w:id="38" w:name="_Toc511655297"/>
      <w:r>
        <w:rPr>
          <w:rFonts w:hint="eastAsia" w:ascii="宋体" w:hAnsi="宋体" w:cs="宋体"/>
          <w:b/>
          <w:bCs/>
          <w:color w:val="000000"/>
          <w:sz w:val="24"/>
          <w:u w:val="single"/>
          <w:shd w:val="pct10" w:color="auto" w:fill="FFFFFF"/>
        </w:rPr>
        <w:t>本项目实行电子投标，供应商应准备电子谈判响应文件，本项目线下无需提供任何备份谈判响应文件。</w:t>
      </w:r>
      <w:r>
        <w:rPr>
          <w:rFonts w:hint="eastAsia" w:ascii="宋体" w:hAnsi="宋体" w:cs="宋体"/>
          <w:color w:val="000000"/>
          <w:sz w:val="24"/>
        </w:rPr>
        <w:t>电子谈判响应文件，按竞争性谈判文件要求编制。</w:t>
      </w:r>
    </w:p>
    <w:bookmarkEnd w:id="38"/>
    <w:p w14:paraId="10B921A3">
      <w:pPr>
        <w:spacing w:line="440" w:lineRule="exact"/>
        <w:ind w:firstLine="482" w:firstLineChars="200"/>
        <w:rPr>
          <w:rFonts w:hint="eastAsia" w:ascii="宋体" w:hAnsi="宋体"/>
          <w:b/>
          <w:color w:val="000000"/>
          <w:sz w:val="24"/>
        </w:rPr>
      </w:pPr>
      <w:bookmarkStart w:id="39" w:name="_Toc511655305"/>
      <w:r>
        <w:rPr>
          <w:rFonts w:hint="eastAsia" w:ascii="宋体" w:hAnsi="宋体"/>
          <w:b/>
          <w:color w:val="000000"/>
          <w:sz w:val="24"/>
        </w:rPr>
        <w:t>（二）供应商谈判响应文件组成：</w:t>
      </w:r>
      <w:bookmarkEnd w:id="39"/>
      <w:bookmarkStart w:id="40" w:name="_Toc511655306"/>
    </w:p>
    <w:bookmarkEnd w:id="40"/>
    <w:p w14:paraId="2A3A019E">
      <w:pPr>
        <w:snapToGrid w:val="0"/>
        <w:spacing w:line="420" w:lineRule="exact"/>
        <w:ind w:firstLine="482" w:firstLineChars="200"/>
        <w:jc w:val="left"/>
        <w:rPr>
          <w:rFonts w:ascii="宋体" w:hAnsi="宋体"/>
          <w:color w:val="000000"/>
          <w:sz w:val="24"/>
          <w:highlight w:val="none"/>
        </w:rPr>
      </w:pPr>
      <w:bookmarkStart w:id="41" w:name="_Toc511655323"/>
      <w:r>
        <w:rPr>
          <w:rFonts w:hint="eastAsia" w:ascii="宋体" w:hAnsi="宋体"/>
          <w:b/>
          <w:color w:val="000000"/>
          <w:sz w:val="24"/>
          <w:highlight w:val="none"/>
          <w:lang w:eastAsia="zh-CN"/>
        </w:rPr>
        <w:t>响应文件</w:t>
      </w:r>
      <w:r>
        <w:rPr>
          <w:rFonts w:hint="eastAsia" w:ascii="宋体" w:hAnsi="宋体"/>
          <w:b/>
          <w:color w:val="000000"/>
          <w:sz w:val="24"/>
          <w:highlight w:val="none"/>
        </w:rPr>
        <w:t>由资格响应文件、商务技术文件、报价文件三部份组成。</w:t>
      </w:r>
      <w:r>
        <w:rPr>
          <w:rFonts w:hint="eastAsia" w:ascii="宋体" w:hAnsi="宋体"/>
          <w:color w:val="000000"/>
          <w:sz w:val="24"/>
          <w:highlight w:val="none"/>
        </w:rPr>
        <w:t>相关格式见附件，其余格式自拟。</w:t>
      </w:r>
    </w:p>
    <w:p w14:paraId="19C0E1AA">
      <w:pPr>
        <w:snapToGrid w:val="0"/>
        <w:spacing w:line="440" w:lineRule="exact"/>
        <w:ind w:firstLine="482" w:firstLineChars="200"/>
        <w:jc w:val="left"/>
        <w:rPr>
          <w:rFonts w:hint="eastAsia" w:ascii="宋体" w:hAnsi="宋体"/>
          <w:b/>
          <w:color w:val="auto"/>
          <w:sz w:val="24"/>
        </w:rPr>
      </w:pPr>
      <w:r>
        <w:rPr>
          <w:rFonts w:hint="eastAsia" w:ascii="宋体" w:hAnsi="宋体"/>
          <w:b/>
          <w:sz w:val="24"/>
        </w:rPr>
        <w:t>1.资</w:t>
      </w:r>
      <w:r>
        <w:rPr>
          <w:rFonts w:hint="eastAsia" w:ascii="宋体" w:hAnsi="宋体"/>
          <w:b/>
          <w:color w:val="auto"/>
          <w:sz w:val="24"/>
        </w:rPr>
        <w:t>格响应文件</w:t>
      </w:r>
    </w:p>
    <w:p w14:paraId="6AB7011C">
      <w:pPr>
        <w:snapToGrid w:val="0"/>
        <w:spacing w:line="440" w:lineRule="exact"/>
        <w:ind w:firstLine="480" w:firstLineChars="200"/>
        <w:jc w:val="left"/>
        <w:rPr>
          <w:rFonts w:hint="eastAsia" w:ascii="宋体" w:hAnsi="宋体"/>
          <w:bCs/>
          <w:color w:val="auto"/>
          <w:sz w:val="24"/>
        </w:rPr>
      </w:pPr>
      <w:r>
        <w:rPr>
          <w:rFonts w:hint="eastAsia" w:ascii="宋体" w:hAnsi="宋体"/>
          <w:bCs/>
          <w:color w:val="auto"/>
          <w:sz w:val="24"/>
        </w:rPr>
        <w:t>（1）营业执照（推荐使用电子营业执照）或事业法人登记证或其他工商等登记证明材料原件扫描件或复印件；</w:t>
      </w:r>
    </w:p>
    <w:p w14:paraId="3105A00E">
      <w:pPr>
        <w:snapToGrid w:val="0"/>
        <w:spacing w:line="440" w:lineRule="exact"/>
        <w:ind w:firstLine="480" w:firstLineChars="200"/>
        <w:jc w:val="left"/>
        <w:rPr>
          <w:rFonts w:hint="eastAsia" w:ascii="宋体" w:hAnsi="宋体" w:eastAsia="宋体"/>
          <w:bCs/>
          <w:color w:val="auto"/>
          <w:sz w:val="24"/>
          <w:lang w:eastAsia="zh-CN"/>
        </w:rPr>
      </w:pPr>
      <w:bookmarkStart w:id="42" w:name="_Hlk68075338"/>
      <w:r>
        <w:rPr>
          <w:rFonts w:hint="eastAsia" w:ascii="宋体" w:hAnsi="宋体"/>
          <w:bCs/>
          <w:color w:val="auto"/>
          <w:sz w:val="24"/>
        </w:rPr>
        <w:t>（</w:t>
      </w:r>
      <w:r>
        <w:rPr>
          <w:rFonts w:hint="eastAsia" w:ascii="宋体" w:hAnsi="宋体"/>
          <w:bCs/>
          <w:color w:val="auto"/>
          <w:sz w:val="24"/>
          <w:lang w:val="en-US" w:eastAsia="zh-CN"/>
        </w:rPr>
        <w:t>2</w:t>
      </w:r>
      <w:r>
        <w:rPr>
          <w:rFonts w:hint="eastAsia" w:ascii="宋体" w:hAnsi="宋体"/>
          <w:bCs/>
          <w:color w:val="auto"/>
          <w:sz w:val="24"/>
        </w:rPr>
        <w:t>）</w:t>
      </w:r>
      <w:bookmarkEnd w:id="42"/>
      <w:r>
        <w:rPr>
          <w:rFonts w:hint="eastAsia" w:ascii="宋体" w:hAnsi="宋体"/>
          <w:sz w:val="24"/>
        </w:rPr>
        <w:t>资质文件复印件</w:t>
      </w:r>
      <w:r>
        <w:rPr>
          <w:rFonts w:hint="eastAsia" w:ascii="宋体" w:hAnsi="宋体"/>
          <w:sz w:val="24"/>
          <w:lang w:eastAsia="zh-CN"/>
        </w:rPr>
        <w:t>或资格审查材料</w:t>
      </w:r>
      <w:r>
        <w:rPr>
          <w:rFonts w:hint="eastAsia" w:ascii="宋体" w:hAnsi="宋体"/>
          <w:sz w:val="24"/>
        </w:rPr>
        <w:t>（如有）</w:t>
      </w:r>
      <w:r>
        <w:rPr>
          <w:rFonts w:hint="eastAsia" w:ascii="宋体" w:hAnsi="宋体"/>
          <w:sz w:val="24"/>
          <w:lang w:eastAsia="zh-CN"/>
        </w:rPr>
        <w:t>；</w:t>
      </w:r>
    </w:p>
    <w:p w14:paraId="380CE5A6">
      <w:pPr>
        <w:snapToGrid w:val="0"/>
        <w:spacing w:line="440" w:lineRule="exact"/>
        <w:ind w:firstLine="480" w:firstLineChars="200"/>
        <w:jc w:val="left"/>
        <w:rPr>
          <w:rFonts w:hint="eastAsia" w:ascii="宋体" w:hAnsi="宋体"/>
          <w:bCs/>
          <w:color w:val="auto"/>
          <w:sz w:val="24"/>
        </w:rPr>
      </w:pPr>
      <w:r>
        <w:rPr>
          <w:rFonts w:hint="eastAsia" w:ascii="宋体" w:hAnsi="宋体"/>
          <w:bCs/>
          <w:color w:val="auto"/>
          <w:sz w:val="24"/>
          <w:lang w:eastAsia="zh-CN"/>
        </w:rPr>
        <w:t>（</w:t>
      </w:r>
      <w:r>
        <w:rPr>
          <w:rFonts w:hint="eastAsia" w:ascii="宋体" w:hAnsi="宋体"/>
          <w:bCs/>
          <w:color w:val="auto"/>
          <w:sz w:val="24"/>
          <w:lang w:val="en-US" w:eastAsia="zh-CN"/>
        </w:rPr>
        <w:t>3</w:t>
      </w:r>
      <w:r>
        <w:rPr>
          <w:rFonts w:hint="eastAsia" w:ascii="宋体" w:hAnsi="宋体"/>
          <w:bCs/>
          <w:color w:val="auto"/>
          <w:sz w:val="24"/>
          <w:lang w:eastAsia="zh-CN"/>
        </w:rPr>
        <w:t>）</w:t>
      </w:r>
      <w:r>
        <w:rPr>
          <w:rFonts w:hint="eastAsia" w:ascii="宋体" w:hAnsi="宋体"/>
          <w:bCs/>
          <w:color w:val="auto"/>
          <w:sz w:val="24"/>
        </w:rPr>
        <w:t>没有重大违法记录的承诺函</w:t>
      </w:r>
      <w:bookmarkStart w:id="43" w:name="_Hlk69365455"/>
      <w:r>
        <w:rPr>
          <w:rFonts w:hint="eastAsia" w:ascii="宋体" w:hAnsi="宋体"/>
          <w:b/>
          <w:color w:val="auto"/>
          <w:sz w:val="24"/>
          <w:u w:val="single"/>
          <w:shd w:val="pct10" w:color="auto" w:fill="FFFFFF"/>
        </w:rPr>
        <w:t>（请供应商在资格响应文件中勿遗漏该表格）</w:t>
      </w:r>
      <w:r>
        <w:rPr>
          <w:rFonts w:hint="eastAsia" w:ascii="宋体" w:hAnsi="宋体"/>
          <w:bCs/>
          <w:color w:val="auto"/>
          <w:sz w:val="24"/>
        </w:rPr>
        <w:t>；</w:t>
      </w:r>
    </w:p>
    <w:bookmarkEnd w:id="43"/>
    <w:p w14:paraId="7B80EC42">
      <w:pPr>
        <w:snapToGrid w:val="0"/>
        <w:spacing w:line="440" w:lineRule="exact"/>
        <w:ind w:firstLine="482" w:firstLineChars="200"/>
        <w:jc w:val="left"/>
        <w:rPr>
          <w:rFonts w:hint="eastAsia" w:ascii="宋体" w:hAnsi="宋体"/>
          <w:b/>
          <w:color w:val="auto"/>
          <w:sz w:val="24"/>
        </w:rPr>
      </w:pPr>
      <w:r>
        <w:rPr>
          <w:rFonts w:hint="eastAsia" w:ascii="宋体" w:hAnsi="宋体"/>
          <w:b/>
          <w:color w:val="auto"/>
          <w:sz w:val="24"/>
        </w:rPr>
        <w:t>2.</w:t>
      </w:r>
      <w:bookmarkStart w:id="44" w:name="_Hlk534200662"/>
      <w:r>
        <w:rPr>
          <w:rFonts w:hint="eastAsia" w:ascii="宋体" w:hAnsi="宋体"/>
          <w:b/>
          <w:color w:val="auto"/>
          <w:sz w:val="24"/>
        </w:rPr>
        <w:t>商务技术响应文件</w:t>
      </w:r>
      <w:bookmarkEnd w:id="44"/>
    </w:p>
    <w:p w14:paraId="29ECCBAA">
      <w:pPr>
        <w:adjustRightInd w:val="0"/>
        <w:snapToGrid w:val="0"/>
        <w:spacing w:line="440" w:lineRule="exact"/>
        <w:ind w:firstLine="470" w:firstLineChars="196"/>
        <w:jc w:val="left"/>
        <w:rPr>
          <w:rFonts w:hint="eastAsia" w:ascii="宋体" w:hAnsi="宋体"/>
          <w:sz w:val="24"/>
        </w:rPr>
      </w:pPr>
      <w:r>
        <w:rPr>
          <w:rFonts w:hint="eastAsia" w:ascii="宋体" w:hAnsi="宋体"/>
          <w:sz w:val="24"/>
        </w:rPr>
        <w:t>（1）投标函；</w:t>
      </w:r>
    </w:p>
    <w:p w14:paraId="2506E692">
      <w:pPr>
        <w:adjustRightInd w:val="0"/>
        <w:snapToGrid w:val="0"/>
        <w:spacing w:line="440" w:lineRule="exact"/>
        <w:ind w:firstLine="470" w:firstLineChars="196"/>
        <w:jc w:val="left"/>
        <w:rPr>
          <w:rFonts w:hint="eastAsia"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）法定代表人授权委托书</w:t>
      </w:r>
      <w:r>
        <w:rPr>
          <w:rFonts w:hint="eastAsia" w:ascii="宋体" w:hAnsi="宋体"/>
          <w:color w:val="000000"/>
          <w:sz w:val="24"/>
          <w:lang w:eastAsia="zh-CN"/>
        </w:rPr>
        <w:t>或法定代表人身份证明</w:t>
      </w:r>
      <w:r>
        <w:rPr>
          <w:rFonts w:hint="eastAsia" w:ascii="宋体" w:hAnsi="宋体"/>
          <w:color w:val="000000"/>
          <w:sz w:val="24"/>
        </w:rPr>
        <w:t>；</w:t>
      </w:r>
    </w:p>
    <w:p w14:paraId="0F2D489D">
      <w:pPr>
        <w:adjustRightInd w:val="0"/>
        <w:snapToGrid w:val="0"/>
        <w:spacing w:line="440" w:lineRule="exact"/>
        <w:ind w:firstLine="470" w:firstLineChars="196"/>
        <w:jc w:val="left"/>
        <w:rPr>
          <w:rFonts w:hint="eastAsia" w:ascii="宋体" w:hAnsi="宋体"/>
          <w:color w:val="000000"/>
          <w:sz w:val="24"/>
        </w:rPr>
      </w:pPr>
      <w:r>
        <w:rPr>
          <w:rFonts w:hint="eastAsia" w:ascii="宋体" w:hAnsi="宋体"/>
          <w:color w:val="000000"/>
          <w:sz w:val="24"/>
        </w:rPr>
        <w:t>（</w:t>
      </w:r>
      <w:r>
        <w:rPr>
          <w:rFonts w:hint="eastAsia" w:ascii="宋体" w:hAnsi="宋体"/>
          <w:color w:val="000000"/>
          <w:sz w:val="24"/>
          <w:lang w:val="en-US" w:eastAsia="zh-CN"/>
        </w:rPr>
        <w:t>3</w:t>
      </w:r>
      <w:r>
        <w:rPr>
          <w:rFonts w:hint="eastAsia" w:ascii="宋体" w:hAnsi="宋体"/>
          <w:color w:val="000000"/>
          <w:sz w:val="24"/>
        </w:rPr>
        <w:t>）商务技术响应表；</w:t>
      </w:r>
    </w:p>
    <w:p w14:paraId="7CCCEFC2">
      <w:pPr>
        <w:adjustRightInd w:val="0"/>
        <w:snapToGrid w:val="0"/>
        <w:spacing w:line="440" w:lineRule="exact"/>
        <w:ind w:firstLine="470" w:firstLineChars="196"/>
        <w:jc w:val="left"/>
        <w:rPr>
          <w:rFonts w:hint="eastAsia" w:ascii="宋体" w:hAnsi="宋体"/>
          <w:color w:val="000000"/>
          <w:sz w:val="24"/>
        </w:rPr>
      </w:pPr>
      <w:r>
        <w:rPr>
          <w:rFonts w:hint="eastAsia" w:ascii="宋体" w:hAnsi="宋体"/>
          <w:color w:val="000000"/>
          <w:sz w:val="24"/>
        </w:rPr>
        <w:t>（</w:t>
      </w:r>
      <w:r>
        <w:rPr>
          <w:rFonts w:hint="eastAsia" w:ascii="宋体" w:hAnsi="宋体"/>
          <w:color w:val="000000"/>
          <w:sz w:val="24"/>
          <w:lang w:val="en-US" w:eastAsia="zh-CN"/>
        </w:rPr>
        <w:t>4</w:t>
      </w:r>
      <w:r>
        <w:rPr>
          <w:rFonts w:hint="eastAsia" w:ascii="宋体" w:hAnsi="宋体"/>
          <w:color w:val="000000"/>
          <w:sz w:val="24"/>
        </w:rPr>
        <w:t>）项目</w:t>
      </w:r>
      <w:r>
        <w:rPr>
          <w:rFonts w:hint="eastAsia" w:ascii="宋体" w:hAnsi="宋体"/>
          <w:color w:val="000000"/>
          <w:sz w:val="24"/>
          <w:lang w:val="en-US" w:eastAsia="zh-CN"/>
        </w:rPr>
        <w:t>负责人简历表</w:t>
      </w:r>
      <w:r>
        <w:rPr>
          <w:rFonts w:hint="eastAsia" w:ascii="宋体" w:hAnsi="宋体"/>
          <w:color w:val="000000"/>
          <w:sz w:val="24"/>
        </w:rPr>
        <w:t>；</w:t>
      </w:r>
    </w:p>
    <w:p w14:paraId="393EBCB4">
      <w:pPr>
        <w:adjustRightInd w:val="0"/>
        <w:snapToGrid w:val="0"/>
        <w:spacing w:line="440" w:lineRule="exact"/>
        <w:ind w:firstLine="470" w:firstLineChars="196"/>
        <w:jc w:val="left"/>
        <w:rPr>
          <w:rFonts w:hint="eastAsia"/>
        </w:rPr>
      </w:pPr>
      <w:r>
        <w:rPr>
          <w:rFonts w:hint="eastAsia" w:ascii="宋体" w:hAnsi="宋体"/>
          <w:color w:val="auto"/>
          <w:sz w:val="24"/>
        </w:rPr>
        <w:t>（</w:t>
      </w:r>
      <w:r>
        <w:rPr>
          <w:rFonts w:hint="eastAsia" w:ascii="宋体" w:hAnsi="宋体"/>
          <w:color w:val="auto"/>
          <w:sz w:val="24"/>
          <w:lang w:val="en-US" w:eastAsia="zh-CN"/>
        </w:rPr>
        <w:t>5</w:t>
      </w:r>
      <w:r>
        <w:rPr>
          <w:rFonts w:hint="eastAsia" w:ascii="宋体" w:hAnsi="宋体"/>
          <w:color w:val="auto"/>
          <w:sz w:val="24"/>
        </w:rPr>
        <w:t>）</w:t>
      </w:r>
      <w:r>
        <w:rPr>
          <w:rFonts w:hint="eastAsia" w:ascii="宋体" w:hAnsi="宋体"/>
          <w:sz w:val="24"/>
        </w:rPr>
        <w:t>项目实施人员一览表</w:t>
      </w:r>
      <w:r>
        <w:rPr>
          <w:rFonts w:hint="eastAsia" w:ascii="宋体" w:hAnsi="宋体"/>
          <w:color w:val="auto"/>
          <w:sz w:val="24"/>
        </w:rPr>
        <w:t>；</w:t>
      </w:r>
    </w:p>
    <w:p w14:paraId="78140E77">
      <w:pPr>
        <w:adjustRightInd w:val="0"/>
        <w:snapToGrid w:val="0"/>
        <w:spacing w:line="440" w:lineRule="exact"/>
        <w:ind w:firstLine="470" w:firstLineChars="196"/>
        <w:jc w:val="left"/>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（6）投标人类似业绩合同案例一览表</w:t>
      </w:r>
      <w:r>
        <w:rPr>
          <w:rFonts w:hint="eastAsia" w:ascii="宋体" w:hAnsi="宋体"/>
          <w:color w:val="auto"/>
          <w:sz w:val="24"/>
          <w:highlight w:val="none"/>
        </w:rPr>
        <w:t>；</w:t>
      </w:r>
    </w:p>
    <w:p w14:paraId="1B9A49D6">
      <w:pPr>
        <w:adjustRightInd w:val="0"/>
        <w:snapToGrid w:val="0"/>
        <w:spacing w:line="440" w:lineRule="exact"/>
        <w:ind w:firstLine="470" w:firstLineChars="196"/>
        <w:jc w:val="left"/>
        <w:rPr>
          <w:rFonts w:hint="eastAsia" w:ascii="宋体" w:hAnsi="宋体"/>
          <w:color w:val="000000"/>
          <w:sz w:val="24"/>
          <w:lang w:val="en-US" w:eastAsia="zh-CN"/>
        </w:rPr>
      </w:pPr>
      <w:r>
        <w:rPr>
          <w:rFonts w:hint="eastAsia" w:ascii="宋体" w:hAnsi="宋体"/>
          <w:color w:val="000000"/>
          <w:sz w:val="24"/>
          <w:lang w:val="en-US" w:eastAsia="zh-CN"/>
        </w:rPr>
        <w:t>（7）供应商认为需要提供的其他资料。</w:t>
      </w:r>
    </w:p>
    <w:p w14:paraId="6AAB5615">
      <w:pPr>
        <w:snapToGrid w:val="0"/>
        <w:spacing w:line="440" w:lineRule="exact"/>
        <w:ind w:firstLine="482" w:firstLineChars="200"/>
        <w:jc w:val="left"/>
        <w:rPr>
          <w:rFonts w:hint="eastAsia" w:ascii="宋体" w:hAnsi="宋体"/>
          <w:b/>
          <w:sz w:val="24"/>
        </w:rPr>
      </w:pPr>
      <w:r>
        <w:rPr>
          <w:rFonts w:hint="eastAsia" w:ascii="宋体" w:hAnsi="宋体"/>
          <w:b/>
          <w:sz w:val="24"/>
        </w:rPr>
        <w:t>3.报价响应文件</w:t>
      </w:r>
    </w:p>
    <w:p w14:paraId="337EBD5C">
      <w:pPr>
        <w:adjustRightInd w:val="0"/>
        <w:snapToGrid w:val="0"/>
        <w:spacing w:line="440" w:lineRule="exact"/>
        <w:ind w:firstLine="480" w:firstLineChars="200"/>
        <w:jc w:val="left"/>
        <w:rPr>
          <w:rFonts w:hint="eastAsia" w:ascii="宋体" w:hAnsi="宋体"/>
          <w:sz w:val="24"/>
        </w:rPr>
      </w:pPr>
      <w:r>
        <w:rPr>
          <w:rFonts w:hint="eastAsia" w:ascii="宋体" w:hAnsi="宋体"/>
          <w:sz w:val="24"/>
        </w:rPr>
        <w:t>（1）初次总报价表；</w:t>
      </w:r>
    </w:p>
    <w:p w14:paraId="561371B1">
      <w:pPr>
        <w:adjustRightInd w:val="0"/>
        <w:snapToGrid w:val="0"/>
        <w:spacing w:line="440" w:lineRule="exact"/>
        <w:ind w:firstLine="480" w:firstLineChars="200"/>
        <w:jc w:val="left"/>
        <w:rPr>
          <w:rFonts w:hint="eastAsia" w:ascii="宋体" w:hAnsi="宋体" w:eastAsia="宋体"/>
          <w:sz w:val="24"/>
          <w:lang w:eastAsia="zh-CN"/>
        </w:rPr>
      </w:pPr>
      <w:r>
        <w:rPr>
          <w:rFonts w:hint="eastAsia" w:ascii="宋体" w:hAnsi="宋体"/>
          <w:sz w:val="24"/>
          <w:lang w:eastAsia="zh-CN"/>
        </w:rPr>
        <w:t>（</w:t>
      </w:r>
      <w:r>
        <w:rPr>
          <w:rFonts w:hint="eastAsia" w:ascii="宋体" w:hAnsi="宋体"/>
          <w:sz w:val="24"/>
          <w:lang w:val="en-US" w:eastAsia="zh-CN"/>
        </w:rPr>
        <w:t>2</w:t>
      </w:r>
      <w:r>
        <w:rPr>
          <w:rFonts w:hint="eastAsia" w:ascii="宋体" w:hAnsi="宋体"/>
          <w:sz w:val="24"/>
          <w:lang w:eastAsia="zh-CN"/>
        </w:rPr>
        <w:t>）初次报价明细表；</w:t>
      </w:r>
    </w:p>
    <w:p w14:paraId="0E5203CD">
      <w:pPr>
        <w:spacing w:line="440" w:lineRule="exact"/>
        <w:ind w:firstLine="482" w:firstLineChars="200"/>
        <w:rPr>
          <w:rFonts w:hint="eastAsia" w:ascii="宋体" w:hAnsi="宋体"/>
          <w:b/>
          <w:color w:val="000000"/>
          <w:sz w:val="24"/>
        </w:rPr>
      </w:pPr>
      <w:r>
        <w:rPr>
          <w:rFonts w:hint="eastAsia" w:ascii="宋体" w:hAnsi="宋体"/>
          <w:b/>
          <w:color w:val="000000"/>
          <w:sz w:val="24"/>
        </w:rPr>
        <w:t>（三）供应商谈判文件内容填写说明</w:t>
      </w:r>
      <w:bookmarkEnd w:id="41"/>
      <w:bookmarkStart w:id="45" w:name="_Toc511655324"/>
    </w:p>
    <w:p w14:paraId="7FB7F870">
      <w:pPr>
        <w:spacing w:line="440" w:lineRule="exact"/>
        <w:ind w:firstLine="480" w:firstLineChars="200"/>
        <w:rPr>
          <w:rFonts w:hint="eastAsia" w:ascii="宋体" w:hAnsi="宋体"/>
          <w:color w:val="000000"/>
          <w:sz w:val="24"/>
        </w:rPr>
      </w:pPr>
      <w:r>
        <w:rPr>
          <w:rFonts w:hint="eastAsia" w:ascii="宋体" w:hAnsi="宋体"/>
          <w:color w:val="000000"/>
          <w:sz w:val="24"/>
        </w:rPr>
        <w:t>1、谈判报价</w:t>
      </w:r>
      <w:bookmarkEnd w:id="45"/>
      <w:bookmarkStart w:id="46" w:name="_Toc511655325"/>
    </w:p>
    <w:p w14:paraId="2BD18590">
      <w:pPr>
        <w:spacing w:line="440" w:lineRule="exact"/>
        <w:ind w:firstLine="480" w:firstLineChars="200"/>
        <w:rPr>
          <w:rFonts w:ascii="宋体" w:hAnsi="宋体"/>
          <w:b/>
          <w:bCs/>
          <w:color w:val="FF0000"/>
          <w:sz w:val="24"/>
          <w:u w:val="single"/>
          <w:shd w:val="pct10" w:color="auto" w:fill="FFFFFF"/>
        </w:rPr>
      </w:pPr>
      <w:r>
        <w:rPr>
          <w:rFonts w:hint="eastAsia" w:ascii="宋体" w:hAnsi="宋体"/>
          <w:color w:val="000000"/>
          <w:sz w:val="24"/>
        </w:rPr>
        <w:t>（1）供应商根据竞争性谈判文件的要求，须将</w:t>
      </w:r>
      <w:bookmarkEnd w:id="46"/>
      <w:bookmarkStart w:id="47" w:name="_Toc511655326"/>
      <w:r>
        <w:rPr>
          <w:rFonts w:hint="eastAsia" w:ascii="宋体" w:hAnsi="宋体"/>
          <w:color w:val="000000"/>
          <w:sz w:val="24"/>
        </w:rPr>
        <w:t>合同包含的所有风险责任等各项费用都包含在谈判报价中，单价一次性包干</w:t>
      </w:r>
      <w:r>
        <w:rPr>
          <w:rFonts w:hint="eastAsia" w:ascii="宋体" w:hAnsi="宋体"/>
          <w:b/>
          <w:bCs/>
          <w:color w:val="auto"/>
          <w:sz w:val="24"/>
        </w:rPr>
        <w:t>。</w:t>
      </w:r>
      <w:bookmarkEnd w:id="47"/>
      <w:r>
        <w:rPr>
          <w:rFonts w:hint="eastAsia" w:ascii="宋体" w:hAnsi="宋体"/>
          <w:b/>
          <w:bCs/>
          <w:sz w:val="24"/>
          <w:u w:val="single"/>
          <w:shd w:val="pct10" w:color="auto" w:fill="FFFFFF"/>
        </w:rPr>
        <w:t>报价明细表中的最终单价根据初次总报价和最后总报价之间的下浮率作相应的下浮。</w:t>
      </w:r>
    </w:p>
    <w:p w14:paraId="45B63915">
      <w:pPr>
        <w:spacing w:line="440" w:lineRule="exact"/>
        <w:ind w:firstLine="480" w:firstLineChars="200"/>
        <w:rPr>
          <w:rFonts w:ascii="宋体" w:hAnsi="宋体"/>
          <w:color w:val="000000"/>
          <w:sz w:val="24"/>
        </w:rPr>
      </w:pPr>
      <w:bookmarkStart w:id="48" w:name="_Toc511655327"/>
      <w:r>
        <w:rPr>
          <w:rFonts w:hint="eastAsia" w:ascii="宋体" w:hAnsi="宋体"/>
          <w:color w:val="000000"/>
          <w:sz w:val="24"/>
        </w:rPr>
        <w:t>（2）报价表格要求</w:t>
      </w:r>
      <w:bookmarkEnd w:id="48"/>
    </w:p>
    <w:p w14:paraId="430A1817">
      <w:pPr>
        <w:spacing w:line="440" w:lineRule="exact"/>
        <w:ind w:firstLine="480" w:firstLineChars="200"/>
        <w:rPr>
          <w:rFonts w:ascii="宋体" w:hAnsi="宋体"/>
          <w:color w:val="000000"/>
          <w:sz w:val="24"/>
        </w:rPr>
      </w:pPr>
      <w:bookmarkStart w:id="49" w:name="_Toc511655328"/>
      <w:r>
        <w:rPr>
          <w:rFonts w:hint="eastAsia" w:ascii="宋体" w:hAnsi="宋体"/>
          <w:color w:val="000000"/>
          <w:sz w:val="24"/>
        </w:rPr>
        <w:t>供应商应按竞争性谈判文件要求填写报价表。</w:t>
      </w:r>
      <w:bookmarkEnd w:id="49"/>
    </w:p>
    <w:p w14:paraId="3F09DC4F">
      <w:pPr>
        <w:spacing w:line="440" w:lineRule="exact"/>
        <w:ind w:firstLine="480" w:firstLineChars="200"/>
        <w:rPr>
          <w:rFonts w:hint="eastAsia" w:ascii="宋体" w:hAnsi="宋体"/>
          <w:color w:val="000000"/>
          <w:sz w:val="24"/>
        </w:rPr>
      </w:pPr>
      <w:bookmarkStart w:id="50" w:name="_Toc511655329"/>
      <w:r>
        <w:rPr>
          <w:rFonts w:hint="eastAsia" w:ascii="宋体" w:hAnsi="宋体"/>
          <w:color w:val="000000"/>
          <w:sz w:val="24"/>
        </w:rPr>
        <w:t>（3）报价要求</w:t>
      </w:r>
      <w:bookmarkEnd w:id="50"/>
    </w:p>
    <w:p w14:paraId="286D72EA">
      <w:pPr>
        <w:spacing w:line="440" w:lineRule="exact"/>
        <w:ind w:firstLine="480" w:firstLineChars="200"/>
        <w:rPr>
          <w:rFonts w:ascii="宋体" w:hAnsi="宋体"/>
          <w:color w:val="auto"/>
          <w:sz w:val="24"/>
        </w:rPr>
      </w:pPr>
      <w:bookmarkStart w:id="51" w:name="_Toc511655331"/>
      <w:r>
        <w:rPr>
          <w:rFonts w:ascii="宋体" w:hAnsi="宋体"/>
          <w:color w:val="auto"/>
          <w:sz w:val="24"/>
        </w:rPr>
        <w:t>1</w:t>
      </w:r>
      <w:r>
        <w:rPr>
          <w:rFonts w:hint="eastAsia" w:ascii="宋体" w:hAnsi="宋体"/>
          <w:color w:val="auto"/>
          <w:sz w:val="24"/>
        </w:rPr>
        <w:t>）此报价为履行合同的最终</w:t>
      </w:r>
      <w:r>
        <w:rPr>
          <w:rFonts w:hint="eastAsia" w:ascii="宋体" w:hAnsi="宋体"/>
          <w:color w:val="auto"/>
          <w:sz w:val="24"/>
          <w:lang w:eastAsia="zh-CN"/>
        </w:rPr>
        <w:t>价格（包括</w:t>
      </w:r>
      <w:r>
        <w:rPr>
          <w:rFonts w:hint="eastAsia" w:ascii="宋体" w:hAnsi="宋体"/>
          <w:color w:val="auto"/>
          <w:sz w:val="24"/>
          <w:lang w:val="en-US" w:eastAsia="zh-CN"/>
        </w:rPr>
        <w:t>3</w:t>
      </w:r>
      <w:r>
        <w:rPr>
          <w:rFonts w:hint="eastAsia" w:ascii="宋体" w:hAnsi="宋体"/>
          <w:color w:val="auto"/>
          <w:sz w:val="24"/>
          <w:lang w:eastAsia="zh-CN"/>
        </w:rPr>
        <w:t>年服务期中每年暂定数量12万头屠宰服务），应包括人工费、服务费、管理、各类保险、各类加班费、夜班费、利润、税金、代理费用及不可预见费用及合同明示或暗示的所有风险、责任、义务等各项应有的费用</w:t>
      </w:r>
      <w:r>
        <w:rPr>
          <w:rFonts w:hint="eastAsia" w:ascii="宋体" w:hAnsi="宋体"/>
          <w:color w:val="auto"/>
          <w:sz w:val="24"/>
        </w:rPr>
        <w:t>。</w:t>
      </w:r>
      <w:bookmarkEnd w:id="51"/>
    </w:p>
    <w:p w14:paraId="49C83806">
      <w:pPr>
        <w:spacing w:line="440" w:lineRule="exact"/>
        <w:ind w:firstLine="480" w:firstLineChars="200"/>
        <w:rPr>
          <w:rFonts w:hint="eastAsia" w:ascii="宋体" w:hAnsi="宋体"/>
          <w:color w:val="000000"/>
          <w:sz w:val="24"/>
        </w:rPr>
      </w:pPr>
      <w:bookmarkStart w:id="52" w:name="_Toc511655332"/>
      <w:r>
        <w:rPr>
          <w:rFonts w:ascii="宋体" w:hAnsi="宋体"/>
          <w:color w:val="000000"/>
          <w:sz w:val="24"/>
        </w:rPr>
        <w:t>2</w:t>
      </w:r>
      <w:r>
        <w:rPr>
          <w:rFonts w:hint="eastAsia" w:ascii="宋体" w:hAnsi="宋体"/>
          <w:color w:val="000000"/>
          <w:sz w:val="24"/>
        </w:rPr>
        <w:t>）最后报价一经成交，则单价不因任何因素而作调整。</w:t>
      </w:r>
      <w:bookmarkEnd w:id="52"/>
    </w:p>
    <w:p w14:paraId="36786D8F">
      <w:pPr>
        <w:spacing w:line="440" w:lineRule="exact"/>
        <w:ind w:firstLine="482" w:firstLineChars="200"/>
        <w:rPr>
          <w:rFonts w:hint="eastAsia" w:ascii="宋体" w:hAnsi="宋体"/>
          <w:b/>
          <w:color w:val="000000"/>
          <w:sz w:val="24"/>
        </w:rPr>
      </w:pPr>
      <w:bookmarkStart w:id="53" w:name="_Toc511655337"/>
      <w:r>
        <w:rPr>
          <w:rFonts w:hint="eastAsia" w:ascii="宋体" w:hAnsi="宋体"/>
          <w:b/>
          <w:color w:val="000000"/>
          <w:sz w:val="24"/>
        </w:rPr>
        <w:t>（四）供应商有下列情形之一的，按有关规定进行处罚：</w:t>
      </w:r>
      <w:bookmarkEnd w:id="53"/>
    </w:p>
    <w:p w14:paraId="08F1658E">
      <w:pPr>
        <w:spacing w:line="440" w:lineRule="exact"/>
        <w:ind w:firstLine="480" w:firstLineChars="200"/>
        <w:rPr>
          <w:rFonts w:hint="eastAsia" w:ascii="宋体" w:hAnsi="宋体"/>
          <w:color w:val="000000"/>
          <w:sz w:val="24"/>
        </w:rPr>
      </w:pPr>
      <w:r>
        <w:rPr>
          <w:rFonts w:hint="eastAsia" w:ascii="宋体" w:hAnsi="宋体"/>
          <w:color w:val="000000"/>
          <w:sz w:val="24"/>
        </w:rPr>
        <w:t>（1）供应商在投标有效期内撤回谈判响应文件的；</w:t>
      </w:r>
    </w:p>
    <w:p w14:paraId="690DA1A8">
      <w:pPr>
        <w:spacing w:line="440" w:lineRule="exact"/>
        <w:ind w:firstLine="480" w:firstLineChars="200"/>
        <w:rPr>
          <w:rFonts w:hint="eastAsia" w:ascii="宋体" w:hAnsi="宋体"/>
          <w:color w:val="000000"/>
          <w:sz w:val="24"/>
        </w:rPr>
      </w:pPr>
      <w:r>
        <w:rPr>
          <w:rFonts w:hint="eastAsia" w:ascii="宋体" w:hAnsi="宋体"/>
          <w:color w:val="000000"/>
          <w:sz w:val="24"/>
        </w:rPr>
        <w:t>（2）未按规定提交履约保证金的；</w:t>
      </w:r>
    </w:p>
    <w:p w14:paraId="3F548719">
      <w:pPr>
        <w:spacing w:line="440" w:lineRule="exact"/>
        <w:ind w:firstLine="480" w:firstLineChars="200"/>
        <w:rPr>
          <w:rFonts w:hint="eastAsia" w:ascii="宋体" w:hAnsi="宋体"/>
          <w:color w:val="000000"/>
          <w:sz w:val="24"/>
        </w:rPr>
      </w:pPr>
      <w:r>
        <w:rPr>
          <w:rFonts w:hint="eastAsia" w:ascii="宋体" w:hAnsi="宋体"/>
          <w:color w:val="000000"/>
          <w:sz w:val="24"/>
        </w:rPr>
        <w:t>（3）供应商在投标过程中弄虚作假，提供虚假材料的；</w:t>
      </w:r>
    </w:p>
    <w:p w14:paraId="625FF9CB">
      <w:pPr>
        <w:spacing w:line="440" w:lineRule="exact"/>
        <w:ind w:firstLine="480" w:firstLineChars="200"/>
        <w:rPr>
          <w:rFonts w:hint="eastAsia" w:ascii="宋体" w:hAnsi="宋体"/>
          <w:color w:val="000000"/>
          <w:sz w:val="24"/>
        </w:rPr>
      </w:pPr>
      <w:r>
        <w:rPr>
          <w:rFonts w:hint="eastAsia" w:ascii="宋体" w:hAnsi="宋体"/>
          <w:color w:val="000000"/>
          <w:sz w:val="24"/>
        </w:rPr>
        <w:t>（4）成交供应商无正当理由不与采购单位签订合同的；</w:t>
      </w:r>
    </w:p>
    <w:p w14:paraId="1D1FA5B7">
      <w:pPr>
        <w:spacing w:line="440" w:lineRule="exact"/>
        <w:ind w:firstLine="480" w:firstLineChars="200"/>
        <w:rPr>
          <w:rFonts w:hint="eastAsia" w:ascii="宋体" w:hAnsi="宋体"/>
          <w:color w:val="000000"/>
          <w:sz w:val="24"/>
        </w:rPr>
      </w:pPr>
      <w:r>
        <w:rPr>
          <w:rFonts w:hint="eastAsia" w:ascii="宋体" w:hAnsi="宋体"/>
          <w:color w:val="000000"/>
          <w:sz w:val="24"/>
        </w:rPr>
        <w:t>（5）将中标项目转让给他人或者在谈判响应文件中未说明且未经招标人同意，将中标项目分包给他人的；</w:t>
      </w:r>
    </w:p>
    <w:p w14:paraId="51D13D33">
      <w:pPr>
        <w:spacing w:line="440" w:lineRule="exact"/>
        <w:ind w:firstLine="480" w:firstLineChars="200"/>
        <w:rPr>
          <w:rFonts w:hint="eastAsia" w:ascii="宋体" w:hAnsi="宋体"/>
          <w:color w:val="000000"/>
          <w:sz w:val="24"/>
        </w:rPr>
      </w:pPr>
      <w:r>
        <w:rPr>
          <w:rFonts w:hint="eastAsia" w:ascii="宋体" w:hAnsi="宋体"/>
          <w:color w:val="000000"/>
          <w:sz w:val="24"/>
        </w:rPr>
        <w:t>（6）拒绝履行合同义务的；</w:t>
      </w:r>
    </w:p>
    <w:p w14:paraId="73F24B55">
      <w:pPr>
        <w:spacing w:line="440" w:lineRule="exact"/>
        <w:ind w:firstLine="480" w:firstLineChars="200"/>
        <w:rPr>
          <w:rFonts w:hint="eastAsia" w:ascii="宋体" w:hAnsi="宋体"/>
          <w:color w:val="000000"/>
          <w:sz w:val="24"/>
        </w:rPr>
      </w:pPr>
      <w:r>
        <w:rPr>
          <w:rFonts w:hint="eastAsia" w:ascii="宋体" w:hAnsi="宋体"/>
          <w:color w:val="000000"/>
          <w:sz w:val="24"/>
        </w:rPr>
        <w:t>（7）其他严重扰乱招投标程序的。</w:t>
      </w:r>
    </w:p>
    <w:p w14:paraId="2642A7CC">
      <w:pPr>
        <w:spacing w:line="440" w:lineRule="exact"/>
        <w:ind w:firstLine="482" w:firstLineChars="200"/>
        <w:rPr>
          <w:rFonts w:hint="eastAsia" w:ascii="宋体" w:hAnsi="宋体"/>
          <w:b/>
          <w:color w:val="000000"/>
          <w:sz w:val="24"/>
        </w:rPr>
      </w:pPr>
      <w:bookmarkStart w:id="54" w:name="_Toc511655345"/>
      <w:r>
        <w:rPr>
          <w:rFonts w:hint="eastAsia" w:ascii="宋体" w:hAnsi="宋体"/>
          <w:b/>
          <w:color w:val="000000"/>
          <w:sz w:val="24"/>
        </w:rPr>
        <w:t>四、供应商谈判文件的有效期</w:t>
      </w:r>
      <w:bookmarkEnd w:id="54"/>
    </w:p>
    <w:p w14:paraId="4413D314">
      <w:pPr>
        <w:spacing w:line="440" w:lineRule="exact"/>
        <w:ind w:firstLine="480" w:firstLineChars="200"/>
        <w:rPr>
          <w:rFonts w:hint="eastAsia" w:ascii="宋体" w:hAnsi="宋体"/>
          <w:color w:val="000000"/>
          <w:sz w:val="24"/>
        </w:rPr>
      </w:pPr>
      <w:bookmarkStart w:id="55" w:name="_Toc511655346"/>
      <w:r>
        <w:rPr>
          <w:rFonts w:hint="eastAsia" w:ascii="宋体" w:hAnsi="宋体"/>
          <w:color w:val="000000"/>
          <w:sz w:val="24"/>
        </w:rPr>
        <w:t>1、自供应商谈判文件提交截止之日起</w:t>
      </w:r>
      <w:r>
        <w:rPr>
          <w:rFonts w:ascii="宋体" w:hAnsi="宋体"/>
          <w:color w:val="000000"/>
          <w:sz w:val="24"/>
        </w:rPr>
        <w:t>90</w:t>
      </w:r>
      <w:r>
        <w:rPr>
          <w:rFonts w:hint="eastAsia" w:ascii="宋体" w:hAnsi="宋体"/>
          <w:color w:val="000000"/>
          <w:sz w:val="24"/>
        </w:rPr>
        <w:t>天内，有效期短于这个规定期限的供应商谈判文件将被拒绝。成交供应商谈判有效期则顺延至项目完成验收之日，在此有效期内未经同意，供应商谈判文件的一切内容不予改变。</w:t>
      </w:r>
      <w:bookmarkEnd w:id="55"/>
    </w:p>
    <w:p w14:paraId="1F054E86">
      <w:pPr>
        <w:spacing w:line="440" w:lineRule="exact"/>
        <w:ind w:firstLine="480" w:firstLineChars="200"/>
        <w:rPr>
          <w:rFonts w:hint="eastAsia" w:ascii="宋体" w:hAnsi="宋体"/>
          <w:color w:val="000000"/>
          <w:sz w:val="24"/>
        </w:rPr>
      </w:pPr>
      <w:bookmarkStart w:id="56" w:name="_Toc511655347"/>
      <w:r>
        <w:rPr>
          <w:rFonts w:ascii="宋体" w:hAnsi="宋体"/>
          <w:color w:val="000000"/>
          <w:sz w:val="24"/>
        </w:rPr>
        <w:t>2</w:t>
      </w:r>
      <w:r>
        <w:rPr>
          <w:rFonts w:hint="eastAsia" w:ascii="宋体" w:hAnsi="宋体"/>
          <w:color w:val="000000"/>
          <w:sz w:val="24"/>
        </w:rPr>
        <w:t>、在特殊情况下，采购单位可与供应商协商延长供应商谈判文件的有效期</w:t>
      </w:r>
      <w:r>
        <w:rPr>
          <w:rFonts w:ascii="宋体" w:hAnsi="宋体"/>
          <w:color w:val="000000"/>
          <w:sz w:val="24"/>
        </w:rPr>
        <w:t>,</w:t>
      </w:r>
      <w:r>
        <w:rPr>
          <w:rFonts w:hint="eastAsia" w:ascii="宋体" w:hAnsi="宋体"/>
          <w:color w:val="000000"/>
          <w:sz w:val="24"/>
        </w:rPr>
        <w:t>这种要求和答复均应以书面形式进行。</w:t>
      </w:r>
      <w:bookmarkEnd w:id="56"/>
    </w:p>
    <w:p w14:paraId="5D42256D">
      <w:pPr>
        <w:spacing w:line="440" w:lineRule="exact"/>
        <w:ind w:firstLine="480" w:firstLineChars="200"/>
        <w:rPr>
          <w:rFonts w:hint="eastAsia" w:ascii="宋体" w:hAnsi="宋体"/>
          <w:color w:val="000000"/>
          <w:sz w:val="24"/>
        </w:rPr>
      </w:pPr>
      <w:bookmarkStart w:id="57" w:name="_Toc511655348"/>
      <w:r>
        <w:rPr>
          <w:rFonts w:ascii="宋体" w:hAnsi="宋体"/>
          <w:color w:val="000000"/>
          <w:sz w:val="24"/>
        </w:rPr>
        <w:t>3</w:t>
      </w:r>
      <w:r>
        <w:rPr>
          <w:rFonts w:hint="eastAsia" w:ascii="宋体" w:hAnsi="宋体"/>
          <w:color w:val="000000"/>
          <w:sz w:val="24"/>
        </w:rPr>
        <w:t>、供应商可拒绝接受延期要求。同意延长有效期的供应商不能修改供应商谈判文件和承诺的内容。</w:t>
      </w:r>
      <w:bookmarkEnd w:id="57"/>
    </w:p>
    <w:p w14:paraId="2AF47162">
      <w:pPr>
        <w:spacing w:line="440" w:lineRule="exact"/>
        <w:ind w:firstLine="482" w:firstLineChars="200"/>
        <w:rPr>
          <w:rFonts w:hint="eastAsia" w:ascii="宋体" w:hAnsi="宋体"/>
          <w:b/>
          <w:sz w:val="24"/>
          <w:highlight w:val="none"/>
        </w:rPr>
      </w:pPr>
      <w:bookmarkStart w:id="58" w:name="_Toc511655349"/>
      <w:r>
        <w:rPr>
          <w:rFonts w:hint="eastAsia" w:ascii="宋体" w:hAnsi="宋体"/>
          <w:b/>
          <w:sz w:val="24"/>
          <w:highlight w:val="none"/>
        </w:rPr>
        <w:t>五、供应商谈判文件的签署</w:t>
      </w:r>
      <w:bookmarkEnd w:id="58"/>
    </w:p>
    <w:p w14:paraId="2D5F9789">
      <w:pPr>
        <w:snapToGrid w:val="0"/>
        <w:spacing w:line="440" w:lineRule="exact"/>
        <w:ind w:firstLine="480" w:firstLineChars="200"/>
        <w:jc w:val="left"/>
        <w:rPr>
          <w:rFonts w:hint="eastAsia" w:ascii="宋体" w:hAnsi="宋体"/>
          <w:color w:val="000000"/>
          <w:sz w:val="24"/>
        </w:rPr>
      </w:pPr>
      <w:bookmarkStart w:id="59" w:name="_Toc511655355"/>
      <w:r>
        <w:rPr>
          <w:rFonts w:hint="eastAsia" w:ascii="宋体" w:hAnsi="宋体"/>
          <w:color w:val="000000"/>
          <w:sz w:val="24"/>
        </w:rPr>
        <w:t>1.供应商应按本竞争性谈判文件规定的格式和顺序编制谈判响应文件并标注页码，谈判响应文件内容不完整、编排混乱而导致谈判响应文件被误读、漏读或者查找不到相关内容的，供应商责任自负。</w:t>
      </w:r>
    </w:p>
    <w:p w14:paraId="3AA49047">
      <w:pPr>
        <w:snapToGrid w:val="0"/>
        <w:spacing w:line="440" w:lineRule="exact"/>
        <w:ind w:firstLine="470" w:firstLineChars="196"/>
        <w:jc w:val="left"/>
        <w:rPr>
          <w:rFonts w:ascii="宋体" w:hAnsi="宋体" w:cs="仿宋_GB2312"/>
          <w:bCs/>
          <w:sz w:val="24"/>
        </w:rPr>
      </w:pPr>
      <w:r>
        <w:rPr>
          <w:rFonts w:ascii="宋体" w:hAnsi="宋体"/>
          <w:sz w:val="24"/>
        </w:rPr>
        <w:t>2</w:t>
      </w:r>
      <w:r>
        <w:rPr>
          <w:rFonts w:hint="eastAsia" w:ascii="宋体" w:hAnsi="宋体"/>
          <w:sz w:val="24"/>
        </w:rPr>
        <w:t>.</w:t>
      </w:r>
      <w:r>
        <w:rPr>
          <w:rFonts w:hint="eastAsia" w:ascii="宋体" w:hAnsi="宋体" w:cs="仿宋_GB2312"/>
          <w:b/>
          <w:sz w:val="24"/>
        </w:rPr>
        <w:t>电子谈判响应文件中公章采用CA签章</w:t>
      </w:r>
      <w:r>
        <w:rPr>
          <w:rFonts w:hint="eastAsia" w:ascii="宋体" w:hAnsi="宋体" w:cs="仿宋_GB2312"/>
          <w:bCs/>
          <w:sz w:val="24"/>
        </w:rPr>
        <w:t>，并根据本竞争性谈判文件规定的格式和顺序编制电子谈判响应文件并进行关联定位，</w:t>
      </w:r>
      <w:r>
        <w:rPr>
          <w:rFonts w:hint="eastAsia" w:ascii="宋体" w:hAnsi="宋体" w:cs="仿宋_GB2312"/>
          <w:bCs/>
          <w:sz w:val="24"/>
          <w:lang w:val="en-US" w:eastAsia="zh-CN"/>
        </w:rPr>
        <w:t>如</w:t>
      </w:r>
      <w:r>
        <w:rPr>
          <w:rFonts w:hint="eastAsia" w:ascii="宋体" w:hAnsi="宋体" w:cs="仿宋_GB2312"/>
          <w:bCs/>
          <w:sz w:val="24"/>
        </w:rPr>
        <w:t>电子谈判响应文件如内容不完整、编排混乱导致谈判响应文件被误读、漏读，或者按谈判响应文件规定的部位查找不到相关内容的，由供应商自行承担。</w:t>
      </w:r>
    </w:p>
    <w:p w14:paraId="127754CC">
      <w:pPr>
        <w:snapToGrid w:val="0"/>
        <w:spacing w:line="440" w:lineRule="exact"/>
        <w:ind w:firstLine="480" w:firstLineChars="200"/>
        <w:jc w:val="left"/>
        <w:rPr>
          <w:rFonts w:ascii="宋体" w:hAnsi="宋体"/>
          <w:sz w:val="24"/>
        </w:rPr>
      </w:pPr>
      <w:r>
        <w:rPr>
          <w:rFonts w:hint="eastAsia" w:ascii="宋体" w:hAnsi="宋体"/>
          <w:sz w:val="24"/>
          <w:lang w:val="en-US" w:eastAsia="zh-CN"/>
        </w:rPr>
        <w:t>3</w:t>
      </w:r>
      <w:r>
        <w:rPr>
          <w:rFonts w:hint="eastAsia" w:ascii="宋体" w:hAnsi="宋体"/>
          <w:sz w:val="24"/>
        </w:rPr>
        <w:t>.谈判响应文件不得涂改，若有修改错漏处，须加盖单位公章或者法定代表人或授权委托人签字或盖章。谈判响应文件因字迹潦草或表达不清所引起的后果由供应商负责。</w:t>
      </w:r>
    </w:p>
    <w:p w14:paraId="5C8C236E">
      <w:pPr>
        <w:spacing w:line="440" w:lineRule="exact"/>
        <w:ind w:firstLine="482" w:firstLineChars="200"/>
        <w:rPr>
          <w:rFonts w:hint="eastAsia" w:ascii="宋体" w:hAnsi="宋体"/>
          <w:b/>
          <w:color w:val="000000"/>
          <w:sz w:val="24"/>
        </w:rPr>
      </w:pPr>
      <w:r>
        <w:rPr>
          <w:rFonts w:hint="eastAsia" w:ascii="宋体" w:hAnsi="宋体"/>
          <w:b/>
          <w:color w:val="000000"/>
          <w:sz w:val="24"/>
        </w:rPr>
        <w:t>六、供应商谈判文件的修改和撤回</w:t>
      </w:r>
      <w:bookmarkEnd w:id="59"/>
    </w:p>
    <w:p w14:paraId="6B7E78FC">
      <w:pPr>
        <w:spacing w:line="440" w:lineRule="exact"/>
        <w:ind w:firstLine="480" w:firstLineChars="200"/>
        <w:rPr>
          <w:rFonts w:hint="eastAsia" w:ascii="宋体" w:hAnsi="宋体"/>
          <w:color w:val="000000"/>
          <w:sz w:val="24"/>
        </w:rPr>
      </w:pPr>
      <w:bookmarkStart w:id="60" w:name="_Toc174767471"/>
      <w:bookmarkStart w:id="61" w:name="_Toc172337887"/>
      <w:bookmarkStart w:id="62" w:name="_Toc172338037"/>
      <w:bookmarkStart w:id="63" w:name="_Toc511655359"/>
      <w:bookmarkStart w:id="64" w:name="_Toc498521006"/>
      <w:bookmarkStart w:id="65" w:name="_Toc182125821"/>
      <w:bookmarkStart w:id="66" w:name="_Toc182125898"/>
      <w:bookmarkStart w:id="67" w:name="_Toc388942628"/>
      <w:r>
        <w:rPr>
          <w:rFonts w:hint="eastAsia" w:ascii="宋体" w:hAnsi="宋体"/>
          <w:color w:val="000000"/>
          <w:sz w:val="24"/>
        </w:rPr>
        <w:t>供应商应当在</w:t>
      </w:r>
      <w:bookmarkStart w:id="68" w:name="_Hlk61006876"/>
      <w:r>
        <w:rPr>
          <w:rFonts w:hint="eastAsia" w:ascii="宋体" w:hAnsi="宋体"/>
          <w:color w:val="000000"/>
          <w:sz w:val="24"/>
        </w:rPr>
        <w:t>谈判响应文件递交截止时间</w:t>
      </w:r>
      <w:bookmarkEnd w:id="68"/>
      <w:r>
        <w:rPr>
          <w:rFonts w:hint="eastAsia" w:ascii="宋体" w:hAnsi="宋体"/>
          <w:color w:val="000000"/>
          <w:sz w:val="24"/>
        </w:rPr>
        <w:t>前完成电子谈判响应文件的传输递交，并可以补充、修改或者撤回电子谈判响应文件。补充或者修改电子谈判响应文件的，应当先行撤回原文件，补充、修改后重新传输递交。谈判响应文件递交截止时间后传输、递交的谈判响应文件，将被拒收。</w:t>
      </w:r>
      <w:bookmarkEnd w:id="60"/>
      <w:bookmarkEnd w:id="61"/>
      <w:bookmarkEnd w:id="62"/>
      <w:bookmarkEnd w:id="63"/>
      <w:bookmarkEnd w:id="64"/>
      <w:bookmarkEnd w:id="65"/>
      <w:bookmarkEnd w:id="66"/>
      <w:bookmarkEnd w:id="67"/>
      <w:bookmarkStart w:id="69" w:name="_Toc172338038"/>
      <w:bookmarkStart w:id="70" w:name="_Toc174767472"/>
      <w:bookmarkStart w:id="71" w:name="_Toc182125899"/>
      <w:bookmarkStart w:id="72" w:name="_Toc172337888"/>
      <w:bookmarkStart w:id="73" w:name="_Toc182125822"/>
    </w:p>
    <w:p w14:paraId="7708492F">
      <w:pPr>
        <w:spacing w:line="440" w:lineRule="exact"/>
        <w:ind w:firstLine="482" w:firstLineChars="200"/>
        <w:rPr>
          <w:rFonts w:hint="eastAsia" w:ascii="宋体" w:hAnsi="宋体"/>
          <w:b/>
          <w:color w:val="000000"/>
          <w:sz w:val="24"/>
        </w:rPr>
      </w:pPr>
      <w:bookmarkStart w:id="74" w:name="_Toc498521007"/>
      <w:bookmarkStart w:id="75" w:name="_Toc388942629"/>
      <w:bookmarkStart w:id="76" w:name="_Toc511655388"/>
      <w:r>
        <w:rPr>
          <w:rFonts w:hint="eastAsia" w:ascii="宋体" w:hAnsi="宋体"/>
          <w:b/>
          <w:color w:val="000000"/>
          <w:sz w:val="24"/>
        </w:rPr>
        <w:t>七、</w:t>
      </w:r>
      <w:r>
        <w:rPr>
          <w:rFonts w:ascii="宋体" w:hAnsi="宋体"/>
          <w:b/>
          <w:color w:val="000000"/>
          <w:sz w:val="24"/>
        </w:rPr>
        <w:t>谈判</w:t>
      </w:r>
      <w:bookmarkEnd w:id="69"/>
      <w:bookmarkEnd w:id="70"/>
      <w:bookmarkEnd w:id="71"/>
      <w:bookmarkEnd w:id="72"/>
      <w:bookmarkEnd w:id="73"/>
      <w:bookmarkEnd w:id="74"/>
      <w:bookmarkEnd w:id="75"/>
      <w:bookmarkEnd w:id="76"/>
      <w:bookmarkStart w:id="77" w:name="_Toc174767473"/>
    </w:p>
    <w:p w14:paraId="31D8D951">
      <w:pPr>
        <w:spacing w:line="440" w:lineRule="exact"/>
        <w:ind w:firstLine="482" w:firstLineChars="200"/>
        <w:rPr>
          <w:rFonts w:hint="eastAsia" w:ascii="宋体" w:hAnsi="宋体"/>
          <w:b/>
          <w:bCs/>
          <w:color w:val="000000"/>
          <w:sz w:val="24"/>
        </w:rPr>
      </w:pPr>
      <w:bookmarkStart w:id="78" w:name="_Toc511655389"/>
      <w:r>
        <w:rPr>
          <w:rFonts w:hint="eastAsia" w:ascii="宋体" w:hAnsi="宋体"/>
          <w:b/>
          <w:bCs/>
          <w:color w:val="000000"/>
          <w:sz w:val="24"/>
        </w:rPr>
        <w:t>（一）谈判总则</w:t>
      </w:r>
      <w:bookmarkEnd w:id="78"/>
    </w:p>
    <w:p w14:paraId="48C0EB4B">
      <w:pPr>
        <w:spacing w:line="440" w:lineRule="exact"/>
        <w:ind w:firstLine="480" w:firstLineChars="200"/>
        <w:rPr>
          <w:rFonts w:hint="eastAsia" w:ascii="宋体" w:hAnsi="宋体"/>
          <w:color w:val="000000"/>
          <w:sz w:val="24"/>
        </w:rPr>
      </w:pPr>
      <w:r>
        <w:rPr>
          <w:rFonts w:hint="eastAsia" w:ascii="宋体" w:hAnsi="宋体"/>
          <w:color w:val="000000"/>
          <w:sz w:val="24"/>
        </w:rPr>
        <w:t>1、谈判会在“采购公告”规定的时间和地点进行。</w:t>
      </w:r>
    </w:p>
    <w:p w14:paraId="0062FB25">
      <w:pPr>
        <w:spacing w:line="440" w:lineRule="exact"/>
        <w:ind w:firstLine="480" w:firstLineChars="200"/>
        <w:rPr>
          <w:rFonts w:hint="eastAsia" w:ascii="宋体" w:hAnsi="宋体"/>
          <w:color w:val="000000"/>
          <w:sz w:val="24"/>
        </w:rPr>
      </w:pPr>
      <w:r>
        <w:rPr>
          <w:rFonts w:hint="eastAsia" w:ascii="宋体" w:hAnsi="宋体"/>
          <w:color w:val="000000"/>
          <w:sz w:val="24"/>
        </w:rPr>
        <w:t>2、谈判会由采购机构工作人员主持、记录。</w:t>
      </w:r>
    </w:p>
    <w:p w14:paraId="11393E93">
      <w:pPr>
        <w:snapToGrid w:val="0"/>
        <w:spacing w:line="440" w:lineRule="exact"/>
        <w:ind w:left="720" w:leftChars="228" w:hanging="241" w:hangingChars="100"/>
        <w:rPr>
          <w:rFonts w:ascii="宋体" w:hAnsi="宋体"/>
          <w:kern w:val="0"/>
          <w:sz w:val="24"/>
        </w:rPr>
      </w:pPr>
      <w:bookmarkStart w:id="79" w:name="_Toc511655397"/>
      <w:r>
        <w:rPr>
          <w:rFonts w:hint="eastAsia" w:ascii="宋体" w:hAnsi="宋体"/>
          <w:b/>
          <w:kern w:val="0"/>
          <w:sz w:val="24"/>
        </w:rPr>
        <w:t>（二）组建谈判小组</w:t>
      </w:r>
    </w:p>
    <w:p w14:paraId="298682B5">
      <w:pPr>
        <w:snapToGrid w:val="0"/>
        <w:spacing w:line="440" w:lineRule="exact"/>
        <w:ind w:firstLine="472" w:firstLineChars="196"/>
        <w:rPr>
          <w:rFonts w:hint="eastAsia" w:ascii="宋体" w:hAnsi="宋体"/>
          <w:b/>
          <w:kern w:val="0"/>
          <w:sz w:val="24"/>
        </w:rPr>
      </w:pPr>
      <w:r>
        <w:rPr>
          <w:rFonts w:hint="eastAsia" w:ascii="宋体" w:hAnsi="宋体"/>
          <w:b/>
          <w:kern w:val="0"/>
          <w:sz w:val="24"/>
        </w:rPr>
        <w:t>（1）本项目谈判小组由招标人依法组建。</w:t>
      </w:r>
    </w:p>
    <w:p w14:paraId="35078BC5">
      <w:pPr>
        <w:snapToGrid w:val="0"/>
        <w:spacing w:line="440" w:lineRule="exact"/>
        <w:ind w:firstLine="472" w:firstLineChars="196"/>
        <w:rPr>
          <w:rFonts w:hint="eastAsia" w:ascii="宋体" w:hAnsi="宋体"/>
          <w:b/>
          <w:kern w:val="0"/>
          <w:sz w:val="24"/>
        </w:rPr>
      </w:pPr>
      <w:r>
        <w:rPr>
          <w:rFonts w:hint="eastAsia" w:ascii="宋体" w:hAnsi="宋体"/>
          <w:b/>
          <w:kern w:val="0"/>
          <w:sz w:val="24"/>
        </w:rPr>
        <w:t>（2）谈判小组成员与参与投标的供应商有下列情形之一的，应当回避：</w:t>
      </w:r>
    </w:p>
    <w:p w14:paraId="6E32961F">
      <w:pPr>
        <w:snapToGrid w:val="0"/>
        <w:spacing w:line="440" w:lineRule="exact"/>
        <w:ind w:firstLine="470" w:firstLineChars="196"/>
        <w:rPr>
          <w:rFonts w:hint="eastAsia" w:ascii="宋体" w:hAnsi="宋体"/>
          <w:bCs/>
          <w:kern w:val="0"/>
          <w:sz w:val="24"/>
        </w:rPr>
      </w:pPr>
      <w:r>
        <w:rPr>
          <w:rFonts w:hint="eastAsia" w:ascii="宋体" w:hAnsi="宋体"/>
          <w:bCs/>
          <w:kern w:val="0"/>
          <w:sz w:val="24"/>
        </w:rPr>
        <w:t>①参加采购活动前3年内与供应商存在劳动关系；</w:t>
      </w:r>
    </w:p>
    <w:p w14:paraId="0F833EFB">
      <w:pPr>
        <w:snapToGrid w:val="0"/>
        <w:spacing w:line="440" w:lineRule="exact"/>
        <w:ind w:firstLine="470" w:firstLineChars="196"/>
        <w:rPr>
          <w:rFonts w:hint="eastAsia" w:ascii="宋体" w:hAnsi="宋体"/>
          <w:bCs/>
          <w:kern w:val="0"/>
          <w:sz w:val="24"/>
        </w:rPr>
      </w:pPr>
      <w:r>
        <w:rPr>
          <w:rFonts w:hint="eastAsia" w:ascii="宋体" w:hAnsi="宋体"/>
          <w:bCs/>
          <w:kern w:val="0"/>
          <w:sz w:val="24"/>
        </w:rPr>
        <w:t>②参加采购活动前3年内担任供应商的董事、监事；</w:t>
      </w:r>
    </w:p>
    <w:p w14:paraId="19D3AD57">
      <w:pPr>
        <w:snapToGrid w:val="0"/>
        <w:spacing w:line="440" w:lineRule="exact"/>
        <w:ind w:firstLine="470" w:firstLineChars="196"/>
        <w:rPr>
          <w:rFonts w:hint="eastAsia" w:ascii="宋体" w:hAnsi="宋体"/>
          <w:bCs/>
          <w:kern w:val="0"/>
          <w:sz w:val="24"/>
        </w:rPr>
      </w:pPr>
      <w:r>
        <w:rPr>
          <w:rFonts w:hint="eastAsia" w:ascii="宋体" w:hAnsi="宋体"/>
          <w:bCs/>
          <w:kern w:val="0"/>
          <w:sz w:val="24"/>
        </w:rPr>
        <w:t>③参加采购活动前3年内是供应商的控股股东或者实际控制人；</w:t>
      </w:r>
    </w:p>
    <w:p w14:paraId="6C0B2309">
      <w:pPr>
        <w:snapToGrid w:val="0"/>
        <w:spacing w:line="440" w:lineRule="exact"/>
        <w:ind w:firstLine="470" w:firstLineChars="196"/>
        <w:rPr>
          <w:rFonts w:hint="eastAsia" w:ascii="宋体" w:hAnsi="宋体"/>
          <w:bCs/>
          <w:kern w:val="0"/>
          <w:sz w:val="24"/>
        </w:rPr>
      </w:pPr>
      <w:r>
        <w:rPr>
          <w:rFonts w:hint="eastAsia" w:ascii="宋体" w:hAnsi="宋体"/>
          <w:bCs/>
          <w:kern w:val="0"/>
          <w:sz w:val="24"/>
        </w:rPr>
        <w:t>④与供应商的法定代表人或者负责人有夫妻、直系血亲、三代以内旁系血亲或者近姻亲关系；</w:t>
      </w:r>
    </w:p>
    <w:p w14:paraId="5C12A7BB">
      <w:pPr>
        <w:snapToGrid w:val="0"/>
        <w:spacing w:line="440" w:lineRule="exact"/>
        <w:ind w:firstLine="470" w:firstLineChars="196"/>
        <w:rPr>
          <w:rFonts w:hint="eastAsia" w:ascii="宋体" w:hAnsi="宋体"/>
          <w:bCs/>
          <w:kern w:val="0"/>
          <w:sz w:val="24"/>
        </w:rPr>
      </w:pPr>
      <w:r>
        <w:rPr>
          <w:rFonts w:hint="eastAsia" w:ascii="宋体" w:hAnsi="宋体"/>
          <w:bCs/>
          <w:kern w:val="0"/>
          <w:sz w:val="24"/>
        </w:rPr>
        <w:t>⑤与供应商有其他可能影响政府采购活动公平、公正进行的关系。</w:t>
      </w:r>
    </w:p>
    <w:p w14:paraId="6EFD8CB0">
      <w:pPr>
        <w:snapToGrid w:val="0"/>
        <w:spacing w:line="440" w:lineRule="exact"/>
        <w:ind w:firstLine="472" w:firstLineChars="196"/>
        <w:rPr>
          <w:rFonts w:hint="eastAsia" w:ascii="宋体" w:hAnsi="宋体"/>
          <w:b/>
          <w:kern w:val="0"/>
          <w:sz w:val="24"/>
        </w:rPr>
      </w:pPr>
      <w:r>
        <w:rPr>
          <w:rFonts w:hint="eastAsia" w:ascii="宋体" w:hAnsi="宋体"/>
          <w:b/>
          <w:kern w:val="0"/>
          <w:sz w:val="24"/>
        </w:rPr>
        <w:t>（3）谈判小组负责具体评标事务，并独立履行下列职责：</w:t>
      </w:r>
    </w:p>
    <w:p w14:paraId="71CE36C3">
      <w:pPr>
        <w:snapToGrid w:val="0"/>
        <w:spacing w:line="440" w:lineRule="exact"/>
        <w:ind w:firstLine="470" w:firstLineChars="196"/>
        <w:rPr>
          <w:rFonts w:hint="eastAsia" w:ascii="宋体" w:hAnsi="宋体"/>
          <w:bCs/>
          <w:kern w:val="0"/>
          <w:sz w:val="24"/>
        </w:rPr>
      </w:pPr>
      <w:r>
        <w:rPr>
          <w:rFonts w:hint="eastAsia" w:ascii="宋体" w:hAnsi="宋体"/>
          <w:bCs/>
          <w:kern w:val="0"/>
          <w:sz w:val="24"/>
        </w:rPr>
        <w:t>1.审查、评价响应文件是否符合谈判文件的商务、技术等实质性要求；</w:t>
      </w:r>
    </w:p>
    <w:p w14:paraId="38BF5F7A">
      <w:pPr>
        <w:snapToGrid w:val="0"/>
        <w:spacing w:line="440" w:lineRule="exact"/>
        <w:ind w:firstLine="470" w:firstLineChars="196"/>
        <w:rPr>
          <w:rFonts w:hint="eastAsia" w:ascii="宋体" w:hAnsi="宋体"/>
          <w:bCs/>
          <w:kern w:val="0"/>
          <w:sz w:val="24"/>
        </w:rPr>
      </w:pPr>
      <w:r>
        <w:rPr>
          <w:rFonts w:hint="eastAsia" w:ascii="宋体" w:hAnsi="宋体"/>
          <w:bCs/>
          <w:kern w:val="0"/>
          <w:sz w:val="24"/>
        </w:rPr>
        <w:t>2.要求供应商对响应文件有关事项作出澄清或者说明；</w:t>
      </w:r>
    </w:p>
    <w:p w14:paraId="15478DB4">
      <w:pPr>
        <w:snapToGrid w:val="0"/>
        <w:spacing w:line="440" w:lineRule="exact"/>
        <w:ind w:firstLine="470" w:firstLineChars="196"/>
        <w:rPr>
          <w:rFonts w:hint="eastAsia" w:ascii="宋体" w:hAnsi="宋体"/>
          <w:bCs/>
          <w:kern w:val="0"/>
          <w:sz w:val="24"/>
        </w:rPr>
      </w:pPr>
      <w:r>
        <w:rPr>
          <w:rFonts w:hint="eastAsia" w:ascii="宋体" w:hAnsi="宋体"/>
          <w:bCs/>
          <w:kern w:val="0"/>
          <w:sz w:val="24"/>
        </w:rPr>
        <w:t>3.对响应文件进行比较和评价；</w:t>
      </w:r>
    </w:p>
    <w:p w14:paraId="3571113D">
      <w:pPr>
        <w:snapToGrid w:val="0"/>
        <w:spacing w:line="440" w:lineRule="exact"/>
        <w:ind w:firstLine="470" w:firstLineChars="196"/>
        <w:rPr>
          <w:rFonts w:hint="eastAsia" w:ascii="宋体" w:hAnsi="宋体"/>
          <w:bCs/>
          <w:kern w:val="0"/>
          <w:sz w:val="24"/>
        </w:rPr>
      </w:pPr>
      <w:r>
        <w:rPr>
          <w:rFonts w:hint="eastAsia" w:ascii="宋体" w:hAnsi="宋体"/>
          <w:bCs/>
          <w:kern w:val="0"/>
          <w:sz w:val="24"/>
        </w:rPr>
        <w:t>4.确定成交候选人名单，以及根据采购人委托直接确定成交供应商；</w:t>
      </w:r>
    </w:p>
    <w:p w14:paraId="73822BC9">
      <w:pPr>
        <w:snapToGrid w:val="0"/>
        <w:spacing w:line="440" w:lineRule="exact"/>
        <w:ind w:firstLine="470" w:firstLineChars="196"/>
        <w:rPr>
          <w:rFonts w:hint="eastAsia" w:ascii="宋体" w:hAnsi="宋体"/>
          <w:bCs/>
          <w:kern w:val="0"/>
          <w:sz w:val="24"/>
        </w:rPr>
      </w:pPr>
      <w:r>
        <w:rPr>
          <w:rFonts w:hint="eastAsia" w:ascii="宋体" w:hAnsi="宋体"/>
          <w:bCs/>
          <w:kern w:val="0"/>
          <w:sz w:val="24"/>
        </w:rPr>
        <w:t>5.向采购人、采购组织机构或者有关部门报告评标中发现的违法行为；</w:t>
      </w:r>
    </w:p>
    <w:p w14:paraId="55CD6F96">
      <w:pPr>
        <w:snapToGrid w:val="0"/>
        <w:spacing w:line="440" w:lineRule="exact"/>
        <w:ind w:firstLine="470" w:firstLineChars="196"/>
        <w:rPr>
          <w:rFonts w:hint="eastAsia" w:ascii="宋体" w:hAnsi="宋体"/>
          <w:bCs/>
          <w:kern w:val="0"/>
          <w:sz w:val="24"/>
        </w:rPr>
      </w:pPr>
      <w:r>
        <w:rPr>
          <w:rFonts w:hint="eastAsia" w:ascii="宋体" w:hAnsi="宋体"/>
          <w:bCs/>
          <w:kern w:val="0"/>
          <w:sz w:val="24"/>
        </w:rPr>
        <w:t>6.法律法规规定的其他职责。</w:t>
      </w:r>
    </w:p>
    <w:p w14:paraId="07B16199">
      <w:pPr>
        <w:spacing w:line="440" w:lineRule="exact"/>
        <w:ind w:firstLine="482" w:firstLineChars="200"/>
        <w:rPr>
          <w:rFonts w:hint="eastAsia" w:ascii="宋体" w:hAnsi="宋体"/>
          <w:b/>
          <w:color w:val="000000"/>
          <w:sz w:val="24"/>
        </w:rPr>
      </w:pPr>
      <w:r>
        <w:rPr>
          <w:rFonts w:hint="eastAsia" w:ascii="宋体" w:hAnsi="宋体"/>
          <w:b/>
          <w:color w:val="000000"/>
          <w:sz w:val="24"/>
        </w:rPr>
        <w:t>八、投标无效的情形及废标</w:t>
      </w:r>
      <w:bookmarkEnd w:id="79"/>
    </w:p>
    <w:p w14:paraId="2EC9E1BC">
      <w:pPr>
        <w:snapToGrid w:val="0"/>
        <w:spacing w:line="440" w:lineRule="exact"/>
        <w:ind w:firstLine="457" w:firstLineChars="196"/>
        <w:rPr>
          <w:rFonts w:ascii="宋体" w:hAnsi="宋体"/>
          <w:b/>
          <w:bCs/>
          <w:spacing w:val="-4"/>
          <w:sz w:val="24"/>
        </w:rPr>
      </w:pPr>
      <w:bookmarkStart w:id="80" w:name="_Hlk59462445"/>
      <w:bookmarkStart w:id="81" w:name="_Toc511655402"/>
      <w:r>
        <w:rPr>
          <w:rFonts w:hint="eastAsia" w:ascii="宋体" w:hAnsi="宋体"/>
          <w:b/>
          <w:bCs/>
          <w:spacing w:val="-4"/>
          <w:sz w:val="24"/>
        </w:rPr>
        <w:t>1.</w:t>
      </w:r>
      <w:bookmarkStart w:id="82" w:name="_Hlk534294335"/>
      <w:r>
        <w:rPr>
          <w:rFonts w:hint="eastAsia" w:ascii="宋体" w:hAnsi="宋体"/>
          <w:b/>
          <w:bCs/>
          <w:spacing w:val="-4"/>
          <w:sz w:val="24"/>
        </w:rPr>
        <w:t>在符合性审查和商务技术评审时，如发现下列情形之一的，谈判响应文件将被视为无效：</w:t>
      </w:r>
    </w:p>
    <w:bookmarkEnd w:id="82"/>
    <w:p w14:paraId="3751E552">
      <w:pPr>
        <w:snapToGrid w:val="0"/>
        <w:spacing w:line="440" w:lineRule="exact"/>
        <w:ind w:firstLine="470" w:firstLineChars="196"/>
        <w:rPr>
          <w:rFonts w:ascii="宋体" w:hAnsi="宋体"/>
          <w:sz w:val="24"/>
        </w:rPr>
      </w:pPr>
      <w:r>
        <w:rPr>
          <w:rFonts w:hint="eastAsia" w:ascii="宋体" w:hAnsi="宋体"/>
          <w:sz w:val="24"/>
        </w:rPr>
        <w:t>（1）资格证明文件不全的，或者不符合竞争性谈判文件标明的资格要求的；</w:t>
      </w:r>
    </w:p>
    <w:p w14:paraId="667509E8">
      <w:pPr>
        <w:snapToGrid w:val="0"/>
        <w:spacing w:line="440" w:lineRule="exact"/>
        <w:ind w:firstLine="470" w:firstLineChars="196"/>
        <w:rPr>
          <w:rFonts w:hint="eastAsia" w:ascii="宋体" w:hAnsi="宋体"/>
          <w:bCs/>
          <w:kern w:val="0"/>
          <w:sz w:val="24"/>
        </w:rPr>
      </w:pPr>
      <w:r>
        <w:rPr>
          <w:rFonts w:hint="eastAsia" w:ascii="宋体" w:hAnsi="宋体"/>
          <w:sz w:val="24"/>
        </w:rPr>
        <w:t>（2）</w:t>
      </w:r>
      <w:r>
        <w:rPr>
          <w:rFonts w:hint="eastAsia" w:ascii="宋体" w:hAnsi="宋体"/>
          <w:bCs/>
          <w:sz w:val="24"/>
        </w:rPr>
        <w:t>电子谈判响应文件</w:t>
      </w:r>
      <w:r>
        <w:rPr>
          <w:rFonts w:hint="eastAsia" w:ascii="宋体" w:hAnsi="宋体"/>
          <w:b/>
          <w:bCs/>
          <w:kern w:val="0"/>
          <w:sz w:val="24"/>
          <w:u w:val="single"/>
          <w:shd w:val="pct10" w:color="auto" w:fill="FFFFFF"/>
        </w:rPr>
        <w:t>在指定页面无法定代表人盖章或签字、未在指定页面盖公章、在指定页面无被授权人签字</w:t>
      </w:r>
      <w:r>
        <w:rPr>
          <w:rFonts w:hint="eastAsia" w:ascii="宋体" w:hAnsi="宋体"/>
          <w:b/>
          <w:bCs/>
          <w:kern w:val="0"/>
          <w:sz w:val="24"/>
          <w:u w:val="single"/>
        </w:rPr>
        <w:t>、</w:t>
      </w:r>
      <w:r>
        <w:rPr>
          <w:rFonts w:hint="eastAsia" w:ascii="宋体" w:hAnsi="宋体"/>
          <w:b/>
          <w:bCs/>
          <w:kern w:val="0"/>
          <w:sz w:val="24"/>
        </w:rPr>
        <w:t>未提供法定代表人授权委托书、未提供投标函、未提供《没有重大违法记录的承诺函》或者投标函、《没有重大违法记录的承诺函》格式不符合竞争性谈判文件要求或填写项目不齐全的；</w:t>
      </w:r>
    </w:p>
    <w:p w14:paraId="1655CA9B">
      <w:pPr>
        <w:pStyle w:val="22"/>
        <w:snapToGrid w:val="0"/>
        <w:spacing w:line="440" w:lineRule="exact"/>
        <w:ind w:firstLine="454" w:firstLineChars="196"/>
        <w:rPr>
          <w:rFonts w:hAnsi="宋体"/>
          <w:b/>
          <w:bCs/>
          <w:color w:val="FF0000"/>
          <w:kern w:val="0"/>
          <w:sz w:val="24"/>
        </w:rPr>
      </w:pPr>
      <w:r>
        <w:rPr>
          <w:rFonts w:hint="eastAsia" w:hAnsi="宋体"/>
          <w:kern w:val="0"/>
          <w:sz w:val="24"/>
        </w:rPr>
        <w:t>（</w:t>
      </w:r>
      <w:r>
        <w:rPr>
          <w:rFonts w:hAnsi="宋体"/>
          <w:kern w:val="0"/>
          <w:sz w:val="24"/>
        </w:rPr>
        <w:t>3</w:t>
      </w:r>
      <w:r>
        <w:rPr>
          <w:rFonts w:hint="eastAsia" w:hAnsi="宋体"/>
          <w:kern w:val="0"/>
          <w:sz w:val="24"/>
        </w:rPr>
        <w:t>）多项主要服务响应或者主要设备功能响应不满足竞争性谈判文件要求或缺项的，主要设备尺寸严重不满足竞争性谈判文件要求的。</w:t>
      </w:r>
    </w:p>
    <w:p w14:paraId="0DEF8308">
      <w:pPr>
        <w:snapToGrid w:val="0"/>
        <w:spacing w:line="440" w:lineRule="exact"/>
        <w:ind w:firstLine="454" w:firstLineChars="196"/>
        <w:rPr>
          <w:rFonts w:ascii="宋体" w:hAnsi="宋体"/>
          <w:spacing w:val="-4"/>
          <w:kern w:val="0"/>
          <w:sz w:val="24"/>
        </w:rPr>
      </w:pPr>
      <w:r>
        <w:rPr>
          <w:rFonts w:hint="eastAsia" w:ascii="宋体" w:hAnsi="宋体"/>
          <w:spacing w:val="-4"/>
          <w:kern w:val="0"/>
          <w:sz w:val="24"/>
        </w:rPr>
        <w:t>（</w:t>
      </w:r>
      <w:r>
        <w:rPr>
          <w:rFonts w:ascii="宋体" w:hAnsi="宋体"/>
          <w:spacing w:val="-4"/>
          <w:kern w:val="0"/>
          <w:sz w:val="24"/>
        </w:rPr>
        <w:t>4</w:t>
      </w:r>
      <w:r>
        <w:rPr>
          <w:rFonts w:hint="eastAsia" w:ascii="宋体" w:hAnsi="宋体"/>
          <w:spacing w:val="-4"/>
          <w:kern w:val="0"/>
          <w:sz w:val="24"/>
        </w:rPr>
        <w:t>）</w:t>
      </w:r>
      <w:r>
        <w:rPr>
          <w:rFonts w:hint="eastAsia" w:ascii="宋体" w:hAnsi="宋体"/>
          <w:snapToGrid w:val="0"/>
          <w:spacing w:val="-4"/>
          <w:kern w:val="0"/>
          <w:sz w:val="24"/>
        </w:rPr>
        <w:t>与</w:t>
      </w:r>
      <w:r>
        <w:rPr>
          <w:rFonts w:hint="eastAsia" w:ascii="宋体" w:hAnsi="宋体"/>
          <w:spacing w:val="-4"/>
          <w:kern w:val="0"/>
          <w:sz w:val="24"/>
        </w:rPr>
        <w:t>竞争性谈判文件中标“▲”的技术指标、主要功能参数、服务响应发生实质性负偏离</w:t>
      </w:r>
      <w:r>
        <w:rPr>
          <w:rFonts w:hint="eastAsia" w:ascii="宋体" w:hAnsi="宋体"/>
          <w:snapToGrid w:val="0"/>
          <w:spacing w:val="-4"/>
          <w:kern w:val="0"/>
          <w:sz w:val="24"/>
        </w:rPr>
        <w:t>或内容缺失</w:t>
      </w:r>
      <w:r>
        <w:rPr>
          <w:rFonts w:hint="eastAsia" w:ascii="宋体" w:hAnsi="宋体"/>
          <w:spacing w:val="-4"/>
          <w:kern w:val="0"/>
          <w:sz w:val="24"/>
        </w:rPr>
        <w:t>的；</w:t>
      </w:r>
    </w:p>
    <w:p w14:paraId="6252766D">
      <w:pPr>
        <w:snapToGrid w:val="0"/>
        <w:spacing w:line="440" w:lineRule="exact"/>
        <w:ind w:firstLine="454" w:firstLineChars="196"/>
        <w:rPr>
          <w:rFonts w:ascii="宋体" w:hAnsi="宋体"/>
          <w:spacing w:val="-4"/>
          <w:kern w:val="0"/>
          <w:sz w:val="24"/>
        </w:rPr>
      </w:pPr>
      <w:r>
        <w:rPr>
          <w:rFonts w:hint="eastAsia" w:ascii="宋体" w:hAnsi="宋体"/>
          <w:spacing w:val="-4"/>
          <w:kern w:val="0"/>
          <w:sz w:val="24"/>
        </w:rPr>
        <w:t>（</w:t>
      </w:r>
      <w:r>
        <w:rPr>
          <w:rFonts w:ascii="宋体" w:hAnsi="宋体"/>
          <w:spacing w:val="-4"/>
          <w:kern w:val="0"/>
          <w:sz w:val="24"/>
        </w:rPr>
        <w:t>5</w:t>
      </w:r>
      <w:r>
        <w:rPr>
          <w:rFonts w:hint="eastAsia" w:ascii="宋体" w:hAnsi="宋体"/>
          <w:spacing w:val="-4"/>
          <w:kern w:val="0"/>
          <w:sz w:val="24"/>
        </w:rPr>
        <w:t>）未如实提供投标货物的技术参数，或者谈判响应文件标明的响应或偏离存在虚假的；</w:t>
      </w:r>
    </w:p>
    <w:p w14:paraId="0D8BB09A">
      <w:pPr>
        <w:snapToGrid w:val="0"/>
        <w:spacing w:line="440" w:lineRule="exact"/>
        <w:ind w:firstLine="454" w:firstLineChars="196"/>
        <w:rPr>
          <w:rFonts w:ascii="宋体" w:hAnsi="宋体"/>
          <w:snapToGrid w:val="0"/>
          <w:spacing w:val="-4"/>
          <w:kern w:val="0"/>
          <w:sz w:val="24"/>
        </w:rPr>
      </w:pPr>
      <w:r>
        <w:rPr>
          <w:rFonts w:hint="eastAsia" w:ascii="宋体" w:hAnsi="宋体"/>
          <w:spacing w:val="-4"/>
          <w:kern w:val="0"/>
          <w:sz w:val="24"/>
        </w:rPr>
        <w:t>（</w:t>
      </w:r>
      <w:r>
        <w:rPr>
          <w:rFonts w:ascii="宋体" w:hAnsi="宋体"/>
          <w:spacing w:val="-4"/>
          <w:kern w:val="0"/>
          <w:sz w:val="24"/>
        </w:rPr>
        <w:t>6</w:t>
      </w:r>
      <w:r>
        <w:rPr>
          <w:rFonts w:hint="eastAsia" w:ascii="宋体" w:hAnsi="宋体"/>
          <w:spacing w:val="-4"/>
          <w:kern w:val="0"/>
          <w:sz w:val="24"/>
        </w:rPr>
        <w:t>）投标有效期、工期（供货期、交货时间、服务期）、保修期（质保期）、付款方式等商务条款不能满足竞争性谈判文件要求或缺失的</w:t>
      </w:r>
      <w:r>
        <w:rPr>
          <w:rFonts w:hint="eastAsia" w:ascii="宋体" w:hAnsi="宋体"/>
          <w:snapToGrid w:val="0"/>
          <w:spacing w:val="-4"/>
          <w:kern w:val="0"/>
          <w:sz w:val="24"/>
        </w:rPr>
        <w:t>；</w:t>
      </w:r>
    </w:p>
    <w:p w14:paraId="693F4838">
      <w:pPr>
        <w:snapToGrid w:val="0"/>
        <w:spacing w:line="440" w:lineRule="exact"/>
        <w:ind w:firstLine="454" w:firstLineChars="196"/>
        <w:rPr>
          <w:rFonts w:ascii="宋体" w:hAnsi="宋体"/>
          <w:spacing w:val="-4"/>
          <w:kern w:val="0"/>
          <w:sz w:val="24"/>
        </w:rPr>
      </w:pPr>
      <w:r>
        <w:rPr>
          <w:rFonts w:hint="eastAsia" w:ascii="宋体" w:hAnsi="宋体"/>
          <w:spacing w:val="-4"/>
          <w:kern w:val="0"/>
          <w:sz w:val="24"/>
        </w:rPr>
        <w:t>（</w:t>
      </w:r>
      <w:r>
        <w:rPr>
          <w:rFonts w:ascii="宋体" w:hAnsi="宋体"/>
          <w:spacing w:val="-4"/>
          <w:kern w:val="0"/>
          <w:sz w:val="24"/>
        </w:rPr>
        <w:t>7</w:t>
      </w:r>
      <w:r>
        <w:rPr>
          <w:rFonts w:hint="eastAsia" w:ascii="宋体" w:hAnsi="宋体"/>
          <w:spacing w:val="-4"/>
          <w:kern w:val="0"/>
          <w:sz w:val="24"/>
        </w:rPr>
        <w:t>）谈判响应文件有招标方不能接受的附加条件的；</w:t>
      </w:r>
    </w:p>
    <w:p w14:paraId="3350C97E">
      <w:pPr>
        <w:snapToGrid w:val="0"/>
        <w:spacing w:line="440" w:lineRule="exact"/>
        <w:ind w:firstLine="454" w:firstLineChars="196"/>
        <w:rPr>
          <w:rFonts w:hint="eastAsia" w:ascii="宋体" w:hAnsi="宋体"/>
          <w:spacing w:val="-4"/>
          <w:kern w:val="0"/>
          <w:sz w:val="24"/>
        </w:rPr>
      </w:pPr>
      <w:r>
        <w:rPr>
          <w:rFonts w:hint="eastAsia" w:ascii="宋体" w:hAnsi="宋体"/>
          <w:spacing w:val="-4"/>
          <w:kern w:val="0"/>
          <w:sz w:val="24"/>
        </w:rPr>
        <w:t>（</w:t>
      </w:r>
      <w:r>
        <w:rPr>
          <w:rFonts w:ascii="宋体" w:hAnsi="宋体"/>
          <w:spacing w:val="-4"/>
          <w:kern w:val="0"/>
          <w:sz w:val="24"/>
        </w:rPr>
        <w:t>8</w:t>
      </w:r>
      <w:r>
        <w:rPr>
          <w:rFonts w:hint="eastAsia" w:ascii="宋体" w:hAnsi="宋体"/>
          <w:spacing w:val="-4"/>
          <w:kern w:val="0"/>
          <w:sz w:val="24"/>
        </w:rPr>
        <w:t>）不同供应商的谈判响应文件,由同一台电脑编制。</w:t>
      </w:r>
    </w:p>
    <w:bookmarkEnd w:id="80"/>
    <w:p w14:paraId="6DE8AF5D">
      <w:pPr>
        <w:snapToGrid w:val="0"/>
        <w:spacing w:line="440" w:lineRule="exact"/>
        <w:ind w:firstLine="457" w:firstLineChars="196"/>
        <w:rPr>
          <w:rFonts w:ascii="宋体" w:hAnsi="宋体"/>
          <w:b/>
          <w:bCs/>
          <w:spacing w:val="-4"/>
          <w:kern w:val="0"/>
          <w:sz w:val="24"/>
        </w:rPr>
      </w:pPr>
      <w:r>
        <w:rPr>
          <w:rFonts w:hint="eastAsia" w:ascii="宋体" w:hAnsi="宋体"/>
          <w:b/>
          <w:bCs/>
          <w:spacing w:val="-4"/>
          <w:kern w:val="0"/>
          <w:sz w:val="24"/>
        </w:rPr>
        <w:t>2.在报价评审时，如发现下列情形之一的，谈判响应文件将被视为无效：</w:t>
      </w:r>
    </w:p>
    <w:p w14:paraId="5BAD7AB5">
      <w:pPr>
        <w:snapToGrid w:val="0"/>
        <w:spacing w:line="440" w:lineRule="exact"/>
        <w:ind w:firstLine="454" w:firstLineChars="196"/>
        <w:rPr>
          <w:rFonts w:ascii="宋体" w:hAnsi="宋体"/>
          <w:spacing w:val="-4"/>
          <w:kern w:val="0"/>
          <w:sz w:val="24"/>
        </w:rPr>
      </w:pPr>
      <w:r>
        <w:rPr>
          <w:rFonts w:hint="eastAsia" w:ascii="宋体" w:hAnsi="宋体"/>
          <w:spacing w:val="-4"/>
          <w:kern w:val="0"/>
          <w:sz w:val="24"/>
        </w:rPr>
        <w:t>（1）未采用人民币报价或者未按照竞争性谈判文件标明的币种报价的；</w:t>
      </w:r>
    </w:p>
    <w:p w14:paraId="5303D7AB">
      <w:pPr>
        <w:snapToGrid w:val="0"/>
        <w:spacing w:line="440" w:lineRule="exact"/>
        <w:ind w:firstLine="454" w:firstLineChars="196"/>
        <w:rPr>
          <w:rFonts w:hint="eastAsia" w:ascii="宋体" w:hAnsi="宋体"/>
          <w:spacing w:val="-4"/>
          <w:kern w:val="0"/>
          <w:sz w:val="24"/>
        </w:rPr>
      </w:pPr>
      <w:r>
        <w:rPr>
          <w:rFonts w:hint="eastAsia" w:ascii="宋体" w:hAnsi="宋体"/>
          <w:spacing w:val="-4"/>
          <w:kern w:val="0"/>
          <w:sz w:val="24"/>
        </w:rPr>
        <w:t>（2）投标报价具有选择性，或者开标价格与谈判响应文件承诺的优惠（折扣）价格不一致的；</w:t>
      </w:r>
    </w:p>
    <w:p w14:paraId="3EFC6120">
      <w:pPr>
        <w:snapToGrid w:val="0"/>
        <w:spacing w:line="440" w:lineRule="exact"/>
        <w:ind w:firstLine="457" w:firstLineChars="196"/>
        <w:rPr>
          <w:rFonts w:ascii="宋体" w:hAnsi="宋体"/>
          <w:b/>
          <w:bCs/>
          <w:spacing w:val="-4"/>
          <w:kern w:val="0"/>
          <w:sz w:val="24"/>
        </w:rPr>
      </w:pPr>
      <w:r>
        <w:rPr>
          <w:rFonts w:hint="eastAsia" w:ascii="宋体" w:hAnsi="宋体"/>
          <w:b/>
          <w:bCs/>
          <w:spacing w:val="-4"/>
          <w:kern w:val="0"/>
          <w:sz w:val="24"/>
        </w:rPr>
        <w:t>（3）报价超过竞争性谈判文件中规定的预算金额或者最高限价的；</w:t>
      </w:r>
    </w:p>
    <w:p w14:paraId="0570BBDA">
      <w:pPr>
        <w:snapToGrid w:val="0"/>
        <w:spacing w:line="440" w:lineRule="exact"/>
        <w:ind w:firstLine="454" w:firstLineChars="196"/>
        <w:rPr>
          <w:rFonts w:ascii="宋体" w:hAnsi="宋体"/>
          <w:spacing w:val="-4"/>
          <w:kern w:val="0"/>
          <w:sz w:val="24"/>
        </w:rPr>
      </w:pPr>
      <w:r>
        <w:rPr>
          <w:rFonts w:hint="eastAsia" w:ascii="宋体" w:hAnsi="宋体"/>
          <w:spacing w:val="-4"/>
          <w:kern w:val="0"/>
          <w:sz w:val="24"/>
        </w:rPr>
        <w:t>（</w:t>
      </w:r>
      <w:r>
        <w:rPr>
          <w:rFonts w:ascii="宋体" w:hAnsi="宋体"/>
          <w:spacing w:val="-4"/>
          <w:kern w:val="0"/>
          <w:sz w:val="24"/>
        </w:rPr>
        <w:t>4</w:t>
      </w:r>
      <w:r>
        <w:rPr>
          <w:rFonts w:hint="eastAsia" w:ascii="宋体" w:hAnsi="宋体"/>
          <w:spacing w:val="-4"/>
          <w:kern w:val="0"/>
          <w:sz w:val="24"/>
        </w:rPr>
        <w:t>）未填写投标报价的；</w:t>
      </w:r>
    </w:p>
    <w:p w14:paraId="599E65F4">
      <w:pPr>
        <w:snapToGrid w:val="0"/>
        <w:spacing w:line="440" w:lineRule="exact"/>
        <w:ind w:firstLine="454" w:firstLineChars="196"/>
        <w:rPr>
          <w:rFonts w:hint="eastAsia" w:ascii="宋体" w:hAnsi="宋体"/>
          <w:spacing w:val="-4"/>
          <w:kern w:val="0"/>
          <w:sz w:val="24"/>
        </w:rPr>
      </w:pPr>
      <w:r>
        <w:rPr>
          <w:rFonts w:hint="eastAsia" w:ascii="宋体" w:hAnsi="宋体"/>
          <w:spacing w:val="-4"/>
          <w:kern w:val="0"/>
          <w:sz w:val="24"/>
        </w:rPr>
        <w:t>（5）退出谈判的。</w:t>
      </w:r>
    </w:p>
    <w:p w14:paraId="3DB2F167">
      <w:pPr>
        <w:snapToGrid w:val="0"/>
        <w:spacing w:line="440" w:lineRule="exact"/>
        <w:ind w:firstLine="457" w:firstLineChars="196"/>
        <w:rPr>
          <w:rFonts w:ascii="宋体" w:hAnsi="宋体"/>
          <w:b/>
          <w:color w:val="000000"/>
          <w:spacing w:val="-4"/>
          <w:kern w:val="0"/>
          <w:sz w:val="24"/>
        </w:rPr>
      </w:pPr>
      <w:r>
        <w:rPr>
          <w:rFonts w:hint="eastAsia" w:ascii="宋体" w:hAnsi="宋体"/>
          <w:b/>
          <w:color w:val="000000"/>
          <w:spacing w:val="-4"/>
          <w:kern w:val="0"/>
          <w:sz w:val="24"/>
        </w:rPr>
        <w:t>3.被拒绝的谈判响应文件为无效。</w:t>
      </w:r>
    </w:p>
    <w:p w14:paraId="2E203782">
      <w:pPr>
        <w:spacing w:line="440" w:lineRule="exact"/>
        <w:ind w:firstLine="482" w:firstLineChars="200"/>
        <w:rPr>
          <w:rFonts w:hint="eastAsia" w:ascii="宋体" w:hAnsi="宋体"/>
          <w:b/>
          <w:color w:val="000000"/>
          <w:sz w:val="24"/>
        </w:rPr>
      </w:pPr>
      <w:r>
        <w:rPr>
          <w:rFonts w:hint="eastAsia" w:ascii="宋体" w:hAnsi="宋体"/>
          <w:b/>
          <w:color w:val="000000"/>
          <w:sz w:val="24"/>
        </w:rPr>
        <w:t>（2）发生下列情况之一的本项目被视为废标：</w:t>
      </w:r>
      <w:bookmarkEnd w:id="81"/>
    </w:p>
    <w:p w14:paraId="3CCADF8C">
      <w:pPr>
        <w:spacing w:line="440" w:lineRule="exact"/>
        <w:ind w:firstLine="480" w:firstLineChars="200"/>
        <w:rPr>
          <w:rFonts w:hint="eastAsia" w:ascii="宋体" w:hAnsi="宋体"/>
          <w:color w:val="000000"/>
          <w:sz w:val="24"/>
        </w:rPr>
      </w:pPr>
      <w:bookmarkStart w:id="83" w:name="_Toc511655403"/>
      <w:r>
        <w:rPr>
          <w:rFonts w:hint="eastAsia" w:ascii="宋体" w:hAnsi="宋体"/>
          <w:color w:val="000000"/>
          <w:sz w:val="24"/>
        </w:rPr>
        <w:t>1）</w:t>
      </w:r>
      <w:r>
        <w:rPr>
          <w:rFonts w:ascii="宋体" w:hAnsi="宋体"/>
          <w:color w:val="000000"/>
          <w:sz w:val="24"/>
        </w:rPr>
        <w:t>出现影响采购公正的违法、违规</w:t>
      </w:r>
      <w:r>
        <w:rPr>
          <w:rFonts w:hint="eastAsia" w:ascii="宋体" w:hAnsi="宋体"/>
          <w:color w:val="000000"/>
          <w:sz w:val="24"/>
        </w:rPr>
        <w:t>、欺骗行为</w:t>
      </w:r>
      <w:r>
        <w:rPr>
          <w:rFonts w:ascii="宋体" w:hAnsi="宋体"/>
          <w:color w:val="000000"/>
          <w:sz w:val="24"/>
        </w:rPr>
        <w:t>的；</w:t>
      </w:r>
      <w:bookmarkEnd w:id="83"/>
    </w:p>
    <w:p w14:paraId="626D5DA4">
      <w:pPr>
        <w:spacing w:line="440" w:lineRule="exact"/>
        <w:ind w:firstLine="480" w:firstLineChars="200"/>
        <w:rPr>
          <w:rFonts w:hint="eastAsia" w:ascii="宋体" w:hAnsi="宋体"/>
          <w:color w:val="000000"/>
          <w:sz w:val="24"/>
        </w:rPr>
      </w:pPr>
      <w:bookmarkStart w:id="84" w:name="_Toc511655404"/>
      <w:r>
        <w:rPr>
          <w:rFonts w:hint="eastAsia" w:ascii="宋体" w:hAnsi="宋体"/>
          <w:color w:val="000000"/>
          <w:sz w:val="24"/>
        </w:rPr>
        <w:t>2）</w:t>
      </w:r>
      <w:r>
        <w:rPr>
          <w:rFonts w:ascii="宋体" w:hAnsi="宋体"/>
          <w:color w:val="000000"/>
          <w:sz w:val="24"/>
        </w:rPr>
        <w:t>因重大变故，采购任务取消的；</w:t>
      </w:r>
      <w:bookmarkEnd w:id="84"/>
    </w:p>
    <w:p w14:paraId="531BF01F">
      <w:pPr>
        <w:spacing w:line="440" w:lineRule="exact"/>
        <w:ind w:firstLine="480" w:firstLineChars="200"/>
        <w:rPr>
          <w:rFonts w:hint="eastAsia" w:ascii="宋体" w:hAnsi="宋体"/>
          <w:color w:val="000000"/>
          <w:sz w:val="24"/>
        </w:rPr>
      </w:pPr>
      <w:bookmarkStart w:id="85" w:name="_Toc511655405"/>
      <w:r>
        <w:rPr>
          <w:rFonts w:hint="eastAsia" w:ascii="宋体" w:hAnsi="宋体"/>
          <w:color w:val="000000"/>
          <w:sz w:val="24"/>
        </w:rPr>
        <w:t>3）所有供应商的报价均超过了采购预算价，采购单位不能支付的。</w:t>
      </w:r>
      <w:bookmarkEnd w:id="85"/>
    </w:p>
    <w:p w14:paraId="07CD9912">
      <w:pPr>
        <w:spacing w:line="440" w:lineRule="exact"/>
        <w:ind w:firstLine="482" w:firstLineChars="200"/>
        <w:rPr>
          <w:rFonts w:ascii="宋体" w:hAnsi="宋体"/>
          <w:b/>
          <w:color w:val="000000"/>
          <w:sz w:val="24"/>
        </w:rPr>
      </w:pPr>
      <w:bookmarkStart w:id="86" w:name="_Toc511655410"/>
      <w:r>
        <w:rPr>
          <w:rFonts w:hint="eastAsia" w:ascii="宋体" w:hAnsi="宋体"/>
          <w:b/>
          <w:color w:val="000000"/>
          <w:sz w:val="24"/>
        </w:rPr>
        <w:t>九、</w:t>
      </w:r>
      <w:r>
        <w:rPr>
          <w:rFonts w:ascii="宋体" w:hAnsi="宋体"/>
          <w:b/>
          <w:color w:val="000000"/>
          <w:sz w:val="24"/>
        </w:rPr>
        <w:t>谈判过程</w:t>
      </w:r>
      <w:bookmarkEnd w:id="86"/>
    </w:p>
    <w:p w14:paraId="343B6611">
      <w:pPr>
        <w:snapToGrid w:val="0"/>
        <w:spacing w:line="440" w:lineRule="exact"/>
        <w:ind w:firstLine="482" w:firstLineChars="200"/>
        <w:rPr>
          <w:rFonts w:ascii="宋体" w:hAnsi="宋体"/>
          <w:b/>
          <w:color w:val="000000"/>
          <w:kern w:val="0"/>
          <w:sz w:val="24"/>
        </w:rPr>
      </w:pPr>
      <w:bookmarkStart w:id="87" w:name="_Toc511655411"/>
      <w:r>
        <w:rPr>
          <w:rFonts w:hint="eastAsia" w:ascii="宋体" w:hAnsi="宋体"/>
          <w:b/>
          <w:color w:val="000000"/>
          <w:kern w:val="0"/>
          <w:sz w:val="24"/>
        </w:rPr>
        <w:t>（一）谈判准备</w:t>
      </w:r>
    </w:p>
    <w:p w14:paraId="5B24AE1B">
      <w:pPr>
        <w:snapToGrid w:val="0"/>
        <w:spacing w:line="440" w:lineRule="exact"/>
        <w:ind w:firstLine="472" w:firstLineChars="196"/>
        <w:rPr>
          <w:rFonts w:ascii="宋体" w:hAnsi="宋体"/>
          <w:b/>
          <w:kern w:val="0"/>
          <w:sz w:val="24"/>
          <w:u w:val="single"/>
          <w:shd w:val="pct10" w:color="auto" w:fill="FFFFFF"/>
        </w:rPr>
      </w:pPr>
      <w:r>
        <w:rPr>
          <w:rFonts w:hint="eastAsia" w:ascii="宋体" w:hAnsi="宋体"/>
          <w:b/>
          <w:kern w:val="0"/>
          <w:sz w:val="24"/>
          <w:u w:val="single"/>
          <w:shd w:val="pct10" w:color="auto" w:fill="FFFFFF"/>
        </w:rPr>
        <w:t>采购组织机构将按照竞争性谈判文件规定的时间</w:t>
      </w:r>
      <w:r>
        <w:rPr>
          <w:rFonts w:hint="eastAsia" w:ascii="宋体" w:hAnsi="宋体"/>
          <w:b/>
          <w:kern w:val="0"/>
          <w:sz w:val="24"/>
          <w:u w:val="single"/>
          <w:shd w:val="pct10" w:color="auto" w:fill="FFFFFF"/>
          <w:lang w:val="en-US" w:eastAsia="zh-CN"/>
        </w:rPr>
        <w:t>通过</w:t>
      </w:r>
      <w:r>
        <w:rPr>
          <w:rFonts w:hint="eastAsia" w:ascii="宋体" w:hAnsi="宋体"/>
          <w:b/>
          <w:kern w:val="0"/>
          <w:sz w:val="24"/>
          <w:u w:val="single"/>
          <w:shd w:val="pct10" w:color="auto" w:fill="FFFFFF"/>
        </w:rPr>
        <w:t>“临海市限额以下公共资源交易区域平台”组织开标、开启谈判响应文件，所有供应商请准时在线参加。供应商如不参加开标大会的，视同认可开标结果，事后不得对采购相关人员、开标过程和谈判结果提出异议，同时供应商因未在线参加开标会而导致谈判响应文件无法按时解密等一切后果由供应商自行承担。</w:t>
      </w:r>
    </w:p>
    <w:p w14:paraId="4183EA92">
      <w:pPr>
        <w:snapToGrid w:val="0"/>
        <w:spacing w:line="440" w:lineRule="exact"/>
        <w:ind w:firstLine="470" w:firstLineChars="196"/>
        <w:rPr>
          <w:rFonts w:hint="eastAsia" w:ascii="宋体" w:hAnsi="宋体"/>
          <w:bCs/>
          <w:kern w:val="0"/>
          <w:sz w:val="24"/>
        </w:rPr>
      </w:pPr>
      <w:r>
        <w:rPr>
          <w:rFonts w:hint="eastAsia" w:ascii="宋体" w:hAnsi="宋体"/>
          <w:bCs/>
          <w:kern w:val="0"/>
          <w:sz w:val="24"/>
        </w:rPr>
        <w:t>采购过程中出现以下情形，导致电子交易平台无法正常运行，或者无法保证电子交易的公平、公正和安全时，采购组织机构可中止电子交易活动：</w:t>
      </w:r>
    </w:p>
    <w:p w14:paraId="28A5FB7D">
      <w:pPr>
        <w:snapToGrid w:val="0"/>
        <w:spacing w:line="440" w:lineRule="exact"/>
        <w:ind w:firstLine="470" w:firstLineChars="196"/>
        <w:rPr>
          <w:rFonts w:hint="eastAsia" w:ascii="宋体" w:hAnsi="宋体"/>
          <w:bCs/>
          <w:kern w:val="0"/>
          <w:sz w:val="24"/>
        </w:rPr>
      </w:pPr>
      <w:r>
        <w:rPr>
          <w:rFonts w:hint="eastAsia" w:ascii="宋体" w:hAnsi="宋体"/>
          <w:bCs/>
          <w:kern w:val="0"/>
          <w:sz w:val="24"/>
        </w:rPr>
        <w:t xml:space="preserve">（1）电子交易平台发生故障、停电而无法登录访问的； </w:t>
      </w:r>
    </w:p>
    <w:p w14:paraId="113F8702">
      <w:pPr>
        <w:snapToGrid w:val="0"/>
        <w:spacing w:line="440" w:lineRule="exact"/>
        <w:ind w:firstLine="470" w:firstLineChars="196"/>
        <w:rPr>
          <w:rFonts w:hint="eastAsia" w:ascii="宋体" w:hAnsi="宋体"/>
          <w:bCs/>
          <w:kern w:val="0"/>
          <w:sz w:val="24"/>
        </w:rPr>
      </w:pPr>
      <w:r>
        <w:rPr>
          <w:rFonts w:hint="eastAsia" w:ascii="宋体" w:hAnsi="宋体"/>
          <w:bCs/>
          <w:kern w:val="0"/>
          <w:sz w:val="24"/>
        </w:rPr>
        <w:t>（2）电子交易平台应用或数据库出现错误，不能进行正常操作的；</w:t>
      </w:r>
    </w:p>
    <w:p w14:paraId="38D5FB0C">
      <w:pPr>
        <w:snapToGrid w:val="0"/>
        <w:spacing w:line="440" w:lineRule="exact"/>
        <w:ind w:firstLine="470" w:firstLineChars="196"/>
        <w:rPr>
          <w:rFonts w:hint="eastAsia" w:ascii="宋体" w:hAnsi="宋体"/>
          <w:bCs/>
          <w:kern w:val="0"/>
          <w:sz w:val="24"/>
        </w:rPr>
      </w:pPr>
      <w:r>
        <w:rPr>
          <w:rFonts w:hint="eastAsia" w:ascii="宋体" w:hAnsi="宋体"/>
          <w:bCs/>
          <w:kern w:val="0"/>
          <w:sz w:val="24"/>
        </w:rPr>
        <w:t>（3）电子交易平台发现严重安全漏洞，有潜在泄密危险的；</w:t>
      </w:r>
    </w:p>
    <w:p w14:paraId="39186726">
      <w:pPr>
        <w:snapToGrid w:val="0"/>
        <w:spacing w:line="440" w:lineRule="exact"/>
        <w:ind w:firstLine="470" w:firstLineChars="196"/>
        <w:rPr>
          <w:rFonts w:hint="eastAsia" w:ascii="宋体" w:hAnsi="宋体"/>
          <w:bCs/>
          <w:kern w:val="0"/>
          <w:sz w:val="24"/>
        </w:rPr>
      </w:pPr>
      <w:r>
        <w:rPr>
          <w:rFonts w:hint="eastAsia" w:ascii="宋体" w:hAnsi="宋体"/>
          <w:bCs/>
          <w:kern w:val="0"/>
          <w:sz w:val="24"/>
        </w:rPr>
        <w:t xml:space="preserve">（4）病毒发作导致不能进行正常操作的； </w:t>
      </w:r>
    </w:p>
    <w:p w14:paraId="389D8A6F">
      <w:pPr>
        <w:snapToGrid w:val="0"/>
        <w:spacing w:line="440" w:lineRule="exact"/>
        <w:ind w:firstLine="470" w:firstLineChars="196"/>
        <w:rPr>
          <w:rFonts w:hint="eastAsia" w:ascii="宋体" w:hAnsi="宋体"/>
          <w:bCs/>
          <w:kern w:val="0"/>
          <w:sz w:val="24"/>
        </w:rPr>
      </w:pPr>
      <w:r>
        <w:rPr>
          <w:rFonts w:hint="eastAsia" w:ascii="宋体" w:hAnsi="宋体"/>
          <w:bCs/>
          <w:kern w:val="0"/>
          <w:sz w:val="24"/>
        </w:rPr>
        <w:t>（5）其他无法保证电子交易的公平、公正和安全的情况。</w:t>
      </w:r>
    </w:p>
    <w:p w14:paraId="0F6EDA41">
      <w:pPr>
        <w:snapToGrid w:val="0"/>
        <w:spacing w:line="440" w:lineRule="exact"/>
        <w:ind w:firstLine="470" w:firstLineChars="196"/>
        <w:rPr>
          <w:rFonts w:ascii="宋体" w:hAnsi="宋体"/>
          <w:bCs/>
          <w:kern w:val="0"/>
          <w:sz w:val="24"/>
        </w:rPr>
      </w:pPr>
      <w:r>
        <w:rPr>
          <w:rFonts w:hint="eastAsia" w:ascii="宋体" w:hAnsi="宋体"/>
          <w:bCs/>
          <w:kern w:val="0"/>
          <w:sz w:val="24"/>
        </w:rPr>
        <w:t>出现前款规定情形，不影响采购公平、公正性的，采购组织机构可以待上述情形消除后继续组织电子交易活动，影响或可能影响采购公平、公正性的，应当重新采购。</w:t>
      </w:r>
    </w:p>
    <w:p w14:paraId="04357210">
      <w:pPr>
        <w:spacing w:line="440" w:lineRule="exact"/>
        <w:ind w:firstLine="482" w:firstLineChars="200"/>
        <w:rPr>
          <w:rFonts w:ascii="宋体" w:hAnsi="宋体"/>
          <w:b/>
          <w:bCs/>
          <w:color w:val="000000"/>
          <w:sz w:val="24"/>
        </w:rPr>
      </w:pPr>
      <w:r>
        <w:rPr>
          <w:rFonts w:hint="eastAsia" w:ascii="宋体" w:hAnsi="宋体"/>
          <w:b/>
          <w:bCs/>
          <w:color w:val="000000"/>
          <w:sz w:val="24"/>
        </w:rPr>
        <w:t>（二）</w:t>
      </w:r>
      <w:r>
        <w:rPr>
          <w:rFonts w:ascii="宋体" w:hAnsi="宋体"/>
          <w:b/>
          <w:bCs/>
          <w:color w:val="000000"/>
          <w:sz w:val="24"/>
        </w:rPr>
        <w:t>谈判保密</w:t>
      </w:r>
    </w:p>
    <w:p w14:paraId="6DFA28C1">
      <w:pPr>
        <w:spacing w:line="440" w:lineRule="exact"/>
        <w:ind w:firstLine="482" w:firstLineChars="200"/>
        <w:rPr>
          <w:rFonts w:hint="eastAsia" w:ascii="宋体" w:hAnsi="宋体"/>
          <w:b/>
          <w:bCs/>
          <w:color w:val="000000"/>
          <w:sz w:val="24"/>
          <w:u w:val="single"/>
          <w:shd w:val="pct10" w:color="auto" w:fill="FFFFFF"/>
        </w:rPr>
      </w:pPr>
      <w:r>
        <w:rPr>
          <w:rFonts w:hint="eastAsia" w:ascii="宋体" w:hAnsi="宋体"/>
          <w:b/>
          <w:bCs/>
          <w:color w:val="000000"/>
          <w:sz w:val="24"/>
          <w:u w:val="single"/>
          <w:shd w:val="pct10" w:color="auto" w:fill="FFFFFF"/>
        </w:rPr>
        <w:t>（1）</w:t>
      </w:r>
      <w:r>
        <w:rPr>
          <w:rFonts w:ascii="宋体" w:hAnsi="宋体"/>
          <w:b/>
          <w:bCs/>
          <w:color w:val="000000"/>
          <w:sz w:val="24"/>
          <w:u w:val="single"/>
          <w:shd w:val="pct10" w:color="auto" w:fill="FFFFFF"/>
        </w:rPr>
        <w:t>谈判中，谈判的任何一方不得透露与谈判有关的其</w:t>
      </w:r>
      <w:r>
        <w:rPr>
          <w:rFonts w:hint="eastAsia" w:ascii="宋体" w:hAnsi="宋体"/>
          <w:b/>
          <w:bCs/>
          <w:color w:val="000000"/>
          <w:sz w:val="24"/>
          <w:u w:val="single"/>
          <w:shd w:val="pct10" w:color="auto" w:fill="FFFFFF"/>
        </w:rPr>
        <w:t>他</w:t>
      </w:r>
      <w:r>
        <w:rPr>
          <w:rFonts w:ascii="宋体" w:hAnsi="宋体"/>
          <w:b/>
          <w:bCs/>
          <w:color w:val="000000"/>
          <w:sz w:val="24"/>
          <w:u w:val="single"/>
          <w:shd w:val="pct10" w:color="auto" w:fill="FFFFFF"/>
        </w:rPr>
        <w:t>供应商的技术资料、价格和其</w:t>
      </w:r>
      <w:r>
        <w:rPr>
          <w:rFonts w:hint="eastAsia" w:ascii="宋体" w:hAnsi="宋体"/>
          <w:b/>
          <w:bCs/>
          <w:color w:val="000000"/>
          <w:sz w:val="24"/>
          <w:u w:val="single"/>
          <w:shd w:val="pct10" w:color="auto" w:fill="FFFFFF"/>
        </w:rPr>
        <w:t>他</w:t>
      </w:r>
      <w:r>
        <w:rPr>
          <w:rFonts w:ascii="宋体" w:hAnsi="宋体"/>
          <w:b/>
          <w:bCs/>
          <w:color w:val="000000"/>
          <w:sz w:val="24"/>
          <w:u w:val="single"/>
          <w:shd w:val="pct10" w:color="auto" w:fill="FFFFFF"/>
        </w:rPr>
        <w:t>信息。</w:t>
      </w:r>
      <w:bookmarkEnd w:id="87"/>
    </w:p>
    <w:p w14:paraId="44409F67">
      <w:pPr>
        <w:spacing w:line="440" w:lineRule="exact"/>
        <w:ind w:firstLine="480" w:firstLineChars="200"/>
        <w:rPr>
          <w:rFonts w:hint="eastAsia" w:ascii="宋体" w:hAnsi="宋体"/>
          <w:color w:val="000000"/>
          <w:sz w:val="24"/>
        </w:rPr>
      </w:pPr>
      <w:bookmarkStart w:id="88" w:name="_Toc511655412"/>
      <w:r>
        <w:rPr>
          <w:rFonts w:hint="eastAsia" w:ascii="宋体" w:hAnsi="宋体"/>
          <w:color w:val="000000"/>
          <w:sz w:val="24"/>
        </w:rPr>
        <w:t>（2）谈判结束之后，直到授予成交人签订合同止，凡是属于审查、澄清、评价和比较的等有关资料，均不得向其他供应商或其他无关的人员透露</w:t>
      </w:r>
      <w:r>
        <w:rPr>
          <w:rFonts w:ascii="宋体" w:hAnsi="宋体"/>
          <w:color w:val="000000"/>
          <w:sz w:val="24"/>
        </w:rPr>
        <w:t>。</w:t>
      </w:r>
      <w:bookmarkEnd w:id="88"/>
    </w:p>
    <w:p w14:paraId="5F76DC69">
      <w:pPr>
        <w:spacing w:line="440" w:lineRule="exact"/>
        <w:ind w:firstLine="480" w:firstLineChars="200"/>
        <w:rPr>
          <w:rFonts w:hint="eastAsia" w:ascii="宋体" w:hAnsi="宋体"/>
          <w:color w:val="000000"/>
          <w:sz w:val="24"/>
        </w:rPr>
      </w:pPr>
      <w:bookmarkStart w:id="89" w:name="_Toc511655413"/>
      <w:r>
        <w:rPr>
          <w:rFonts w:hint="eastAsia" w:ascii="宋体" w:hAnsi="宋体"/>
          <w:color w:val="000000"/>
          <w:sz w:val="24"/>
        </w:rPr>
        <w:t>（3）</w:t>
      </w:r>
      <w:r>
        <w:rPr>
          <w:rFonts w:ascii="宋体" w:hAnsi="宋体"/>
          <w:color w:val="000000"/>
          <w:sz w:val="24"/>
        </w:rPr>
        <w:t>在谈判期间，供应商企图影响</w:t>
      </w:r>
      <w:r>
        <w:rPr>
          <w:rFonts w:hint="eastAsia" w:ascii="宋体" w:hAnsi="宋体"/>
          <w:color w:val="000000"/>
          <w:sz w:val="24"/>
        </w:rPr>
        <w:t>招标人</w:t>
      </w:r>
      <w:r>
        <w:rPr>
          <w:rFonts w:ascii="宋体" w:hAnsi="宋体"/>
          <w:color w:val="000000"/>
          <w:sz w:val="24"/>
        </w:rPr>
        <w:t>的任何活动，将导致谈判被拒绝，并承担相应的法律责任。</w:t>
      </w:r>
      <w:bookmarkEnd w:id="89"/>
      <w:r>
        <w:rPr>
          <w:rFonts w:hint="eastAsia" w:ascii="宋体" w:hAnsi="宋体"/>
          <w:color w:val="000000"/>
          <w:sz w:val="24"/>
        </w:rPr>
        <w:t xml:space="preserve">  </w:t>
      </w:r>
    </w:p>
    <w:bookmarkEnd w:id="77"/>
    <w:p w14:paraId="59EED231">
      <w:pPr>
        <w:spacing w:line="440" w:lineRule="exact"/>
        <w:ind w:firstLine="482" w:firstLineChars="200"/>
        <w:rPr>
          <w:rFonts w:hint="eastAsia" w:ascii="宋体" w:hAnsi="宋体"/>
          <w:b/>
          <w:bCs/>
          <w:color w:val="000000"/>
          <w:sz w:val="24"/>
        </w:rPr>
      </w:pPr>
      <w:bookmarkStart w:id="90" w:name="_Toc174767474"/>
      <w:bookmarkStart w:id="91" w:name="_Toc511655414"/>
      <w:r>
        <w:rPr>
          <w:rFonts w:hint="eastAsia" w:ascii="宋体" w:hAnsi="宋体"/>
          <w:b/>
          <w:bCs/>
          <w:color w:val="000000"/>
          <w:sz w:val="24"/>
        </w:rPr>
        <w:t>（三）</w:t>
      </w:r>
      <w:bookmarkEnd w:id="90"/>
      <w:bookmarkEnd w:id="91"/>
      <w:bookmarkStart w:id="92" w:name="_Toc511655418"/>
      <w:r>
        <w:rPr>
          <w:rFonts w:hint="eastAsia" w:ascii="宋体" w:hAnsi="宋体"/>
          <w:b/>
          <w:bCs/>
          <w:color w:val="000000"/>
          <w:sz w:val="24"/>
        </w:rPr>
        <w:t>谈判</w:t>
      </w:r>
      <w:bookmarkEnd w:id="92"/>
      <w:r>
        <w:rPr>
          <w:rFonts w:hint="eastAsia" w:ascii="宋体" w:hAnsi="宋体"/>
          <w:b/>
          <w:bCs/>
          <w:color w:val="000000"/>
          <w:sz w:val="24"/>
        </w:rPr>
        <w:t>流程</w:t>
      </w:r>
    </w:p>
    <w:p w14:paraId="373840FA">
      <w:pPr>
        <w:snapToGrid w:val="0"/>
        <w:spacing w:line="440" w:lineRule="exact"/>
        <w:ind w:firstLine="470" w:firstLineChars="196"/>
        <w:rPr>
          <w:rFonts w:hint="eastAsia" w:ascii="宋体" w:hAnsi="宋体"/>
          <w:bCs/>
          <w:kern w:val="0"/>
          <w:sz w:val="24"/>
        </w:rPr>
      </w:pPr>
      <w:r>
        <w:rPr>
          <w:rFonts w:hint="eastAsia" w:ascii="宋体" w:hAnsi="宋体"/>
          <w:bCs/>
          <w:kern w:val="0"/>
          <w:sz w:val="24"/>
        </w:rPr>
        <w:t>（1）开标会由招标人主持，</w:t>
      </w:r>
      <w:r>
        <w:rPr>
          <w:rFonts w:hint="eastAsia" w:ascii="宋体" w:hAnsi="宋体"/>
          <w:b/>
          <w:kern w:val="0"/>
          <w:sz w:val="24"/>
          <w:u w:val="single"/>
          <w:shd w:val="pct10" w:color="auto" w:fill="FFFFFF"/>
        </w:rPr>
        <w:t>并通过临海市限额以下公共资源交易区域平台--每日直播平台进行现场直播，各供应商请准时在线参加。各供应商如对开标、谈判过程有异议的，应该登陆临海市公共资源交易中心网站</w:t>
      </w:r>
      <w:r>
        <w:rPr>
          <w:rFonts w:ascii="宋体" w:hAnsi="宋体"/>
          <w:b/>
          <w:kern w:val="0"/>
          <w:sz w:val="24"/>
          <w:u w:val="single"/>
          <w:shd w:val="pct10" w:color="auto" w:fill="FFFFFF"/>
        </w:rPr>
        <w:t>—</w:t>
      </w:r>
      <w:r>
        <w:rPr>
          <w:rFonts w:hint="eastAsia" w:ascii="宋体" w:hAnsi="宋体"/>
          <w:b/>
          <w:kern w:val="0"/>
          <w:sz w:val="24"/>
          <w:u w:val="single"/>
          <w:shd w:val="pct10" w:color="auto" w:fill="FFFFFF"/>
        </w:rPr>
        <w:t>-每日直播平台---点击该项目</w:t>
      </w:r>
      <w:r>
        <w:rPr>
          <w:rFonts w:ascii="宋体" w:hAnsi="宋体"/>
          <w:b/>
          <w:kern w:val="0"/>
          <w:sz w:val="24"/>
          <w:u w:val="single"/>
          <w:shd w:val="pct10" w:color="auto" w:fill="FFFFFF"/>
        </w:rPr>
        <w:t>—</w:t>
      </w:r>
      <w:r>
        <w:rPr>
          <w:rFonts w:hint="eastAsia" w:ascii="宋体" w:hAnsi="宋体"/>
          <w:b/>
          <w:kern w:val="0"/>
          <w:sz w:val="24"/>
          <w:u w:val="single"/>
          <w:shd w:val="pct10" w:color="auto" w:fill="FFFFFF"/>
        </w:rPr>
        <w:t xml:space="preserve">登陆，进入供应商提问区进行提问，招标人应当及时作出答复，并制作记录。 </w:t>
      </w:r>
      <w:r>
        <w:rPr>
          <w:rFonts w:ascii="宋体" w:hAnsi="宋体"/>
          <w:bCs/>
          <w:kern w:val="0"/>
          <w:sz w:val="24"/>
        </w:rPr>
        <w:t xml:space="preserve"> </w:t>
      </w:r>
    </w:p>
    <w:p w14:paraId="0BAFD12A">
      <w:pPr>
        <w:pStyle w:val="30"/>
        <w:snapToGrid w:val="0"/>
        <w:spacing w:beforeLines="0" w:afterLines="0" w:line="420" w:lineRule="exact"/>
        <w:ind w:firstLine="480" w:firstLineChars="200"/>
        <w:rPr>
          <w:rFonts w:hAnsi="宋体"/>
          <w:color w:val="000000"/>
          <w:highlight w:val="none"/>
        </w:rPr>
      </w:pPr>
      <w:r>
        <w:rPr>
          <w:rFonts w:hint="eastAsia" w:hAnsi="宋体"/>
          <w:color w:val="000000"/>
          <w:highlight w:val="none"/>
          <w:lang w:eastAsia="zh-CN"/>
        </w:rPr>
        <w:t>（</w:t>
      </w:r>
      <w:r>
        <w:rPr>
          <w:rFonts w:hint="eastAsia" w:hAnsi="宋体"/>
          <w:color w:val="000000"/>
          <w:highlight w:val="none"/>
          <w:lang w:val="en-US" w:eastAsia="zh-CN"/>
        </w:rPr>
        <w:t>2</w:t>
      </w:r>
      <w:r>
        <w:rPr>
          <w:rFonts w:hint="eastAsia" w:hAnsi="宋体"/>
          <w:color w:val="000000"/>
          <w:highlight w:val="none"/>
          <w:lang w:eastAsia="zh-CN"/>
        </w:rPr>
        <w:t>）</w:t>
      </w:r>
      <w:r>
        <w:rPr>
          <w:rFonts w:hint="eastAsia" w:hAnsi="宋体"/>
          <w:color w:val="000000"/>
          <w:highlight w:val="none"/>
        </w:rPr>
        <w:t>招标人点击临海市限额以下公共资源交易区域平台-不见面开标大厅--【开始解密】按钮，</w:t>
      </w:r>
      <w:bookmarkStart w:id="93" w:name="_Hlk59625783"/>
      <w:r>
        <w:rPr>
          <w:rFonts w:hint="eastAsia" w:hAnsi="宋体"/>
          <w:color w:val="000000"/>
          <w:highlight w:val="none"/>
        </w:rPr>
        <w:t>由投标人按</w:t>
      </w:r>
      <w:r>
        <w:rPr>
          <w:rFonts w:hint="eastAsia" w:hAnsi="宋体"/>
          <w:color w:val="000000"/>
          <w:highlight w:val="none"/>
          <w:lang w:val="en-US" w:eastAsia="zh-CN"/>
        </w:rPr>
        <w:t>谈判</w:t>
      </w:r>
      <w:r>
        <w:rPr>
          <w:rFonts w:hint="eastAsia" w:hAnsi="宋体"/>
          <w:color w:val="000000"/>
          <w:highlight w:val="none"/>
        </w:rPr>
        <w:t>文件规定的时间及平台显示的时间内自行进行</w:t>
      </w:r>
      <w:r>
        <w:rPr>
          <w:rFonts w:hint="eastAsia" w:hAnsi="宋体"/>
          <w:color w:val="000000"/>
          <w:highlight w:val="none"/>
          <w:lang w:val="en-US" w:eastAsia="zh-CN"/>
        </w:rPr>
        <w:t>谈判</w:t>
      </w:r>
      <w:r>
        <w:rPr>
          <w:rFonts w:hint="eastAsia" w:hAnsi="宋体"/>
          <w:color w:val="000000"/>
          <w:highlight w:val="none"/>
          <w:lang w:eastAsia="zh-CN"/>
        </w:rPr>
        <w:t>响应文件</w:t>
      </w:r>
      <w:r>
        <w:rPr>
          <w:rFonts w:hint="eastAsia" w:hAnsi="宋体"/>
          <w:color w:val="000000"/>
          <w:highlight w:val="none"/>
        </w:rPr>
        <w:t>解密。</w:t>
      </w:r>
      <w:bookmarkEnd w:id="93"/>
      <w:r>
        <w:rPr>
          <w:rFonts w:hint="eastAsia" w:hAnsi="宋体"/>
          <w:color w:val="000000"/>
          <w:highlight w:val="none"/>
          <w:lang w:eastAsia="zh-CN"/>
        </w:rPr>
        <w:t>响应文件</w:t>
      </w:r>
      <w:r>
        <w:rPr>
          <w:rFonts w:hint="eastAsia" w:hAnsi="宋体"/>
          <w:color w:val="000000"/>
          <w:highlight w:val="none"/>
        </w:rPr>
        <w:t>的制作和解密应使用同一个数字证书，否则将可能解密失败。解密过程中如因CA数字证书等问题而无法解密的，请马上致电服务热线400-0571-337寻求解决。投标人未按时解密或解密失败的，其</w:t>
      </w:r>
      <w:r>
        <w:rPr>
          <w:rFonts w:hint="eastAsia" w:hAnsi="宋体"/>
          <w:color w:val="000000"/>
          <w:highlight w:val="none"/>
          <w:lang w:eastAsia="zh-CN"/>
        </w:rPr>
        <w:t>响应文件</w:t>
      </w:r>
      <w:r>
        <w:rPr>
          <w:rFonts w:hint="eastAsia" w:hAnsi="宋体"/>
          <w:color w:val="000000"/>
          <w:highlight w:val="none"/>
        </w:rPr>
        <w:t>为无效标。</w:t>
      </w:r>
    </w:p>
    <w:p w14:paraId="520EE0AD">
      <w:pPr>
        <w:pStyle w:val="30"/>
        <w:snapToGrid w:val="0"/>
        <w:spacing w:beforeLines="0" w:afterLines="0" w:line="420" w:lineRule="exact"/>
      </w:pPr>
      <w:r>
        <w:rPr>
          <w:rFonts w:hint="eastAsia" w:hAnsi="宋体"/>
          <w:b/>
          <w:bCs/>
          <w:color w:val="000000"/>
          <w:highlight w:val="none"/>
          <w:u w:val="single"/>
          <w:shd w:val="pct10" w:color="auto" w:fill="FFFFFF"/>
        </w:rPr>
        <w:t>该项目投标人数量及各投标人</w:t>
      </w:r>
      <w:r>
        <w:rPr>
          <w:rFonts w:hint="eastAsia" w:hAnsi="宋体"/>
          <w:b/>
          <w:bCs/>
          <w:color w:val="000000"/>
          <w:highlight w:val="none"/>
          <w:u w:val="single"/>
          <w:shd w:val="pct10" w:color="auto" w:fill="FFFFFF"/>
          <w:lang w:eastAsia="zh-CN"/>
        </w:rPr>
        <w:t>响应文件</w:t>
      </w:r>
      <w:r>
        <w:rPr>
          <w:rFonts w:hint="eastAsia" w:hAnsi="宋体"/>
          <w:b/>
          <w:bCs/>
          <w:color w:val="000000"/>
          <w:highlight w:val="none"/>
          <w:u w:val="single"/>
          <w:shd w:val="pct10" w:color="auto" w:fill="FFFFFF"/>
        </w:rPr>
        <w:t>是否完成解密以平台显示内容为准。</w:t>
      </w:r>
    </w:p>
    <w:p w14:paraId="782639E4">
      <w:pPr>
        <w:snapToGrid w:val="0"/>
        <w:spacing w:line="440" w:lineRule="exact"/>
        <w:ind w:firstLine="470" w:firstLineChars="196"/>
        <w:rPr>
          <w:rFonts w:hint="eastAsia" w:ascii="宋体" w:hAnsi="宋体"/>
          <w:bCs/>
          <w:kern w:val="0"/>
          <w:sz w:val="24"/>
        </w:rPr>
      </w:pPr>
      <w:r>
        <w:rPr>
          <w:rFonts w:hint="eastAsia" w:ascii="宋体" w:hAnsi="宋体"/>
          <w:bCs/>
          <w:kern w:val="0"/>
          <w:sz w:val="24"/>
        </w:rPr>
        <w:t>（3）解密结束后，主持人介绍参加开标会的采购代理机构人员名单、供应商名称，宣读开标会纪律，并告知是否有需要回避的情况；</w:t>
      </w:r>
    </w:p>
    <w:p w14:paraId="231384E5">
      <w:pPr>
        <w:snapToGrid w:val="0"/>
        <w:spacing w:line="440" w:lineRule="exact"/>
        <w:ind w:firstLine="470" w:firstLineChars="196"/>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4</w:t>
      </w:r>
      <w:r>
        <w:rPr>
          <w:rFonts w:hint="eastAsia" w:ascii="宋体" w:hAnsi="宋体"/>
          <w:bCs/>
          <w:kern w:val="0"/>
          <w:sz w:val="24"/>
        </w:rPr>
        <w:t>）采购组织机构点击【开启标书信息】，开启标书成功后进入评标流程；</w:t>
      </w:r>
    </w:p>
    <w:p w14:paraId="40885DEE">
      <w:pPr>
        <w:snapToGrid w:val="0"/>
        <w:spacing w:line="440" w:lineRule="exact"/>
        <w:ind w:firstLine="470" w:firstLineChars="196"/>
        <w:rPr>
          <w:rFonts w:hint="eastAsia" w:ascii="宋体" w:hAnsi="宋体"/>
          <w:color w:val="000000"/>
          <w:sz w:val="24"/>
        </w:rPr>
      </w:pPr>
      <w:r>
        <w:rPr>
          <w:rFonts w:hint="eastAsia" w:ascii="宋体" w:hAnsi="宋体"/>
          <w:bCs/>
          <w:kern w:val="0"/>
          <w:sz w:val="24"/>
        </w:rPr>
        <w:t>（</w:t>
      </w:r>
      <w:r>
        <w:rPr>
          <w:rFonts w:hint="eastAsia" w:ascii="宋体" w:hAnsi="宋体"/>
          <w:bCs/>
          <w:kern w:val="0"/>
          <w:sz w:val="24"/>
          <w:lang w:val="en-US" w:eastAsia="zh-CN"/>
        </w:rPr>
        <w:t>5</w:t>
      </w:r>
      <w:r>
        <w:rPr>
          <w:rFonts w:hint="eastAsia" w:ascii="宋体" w:hAnsi="宋体"/>
          <w:bCs/>
          <w:kern w:val="0"/>
          <w:sz w:val="24"/>
        </w:rPr>
        <w:t>）采购代理机构负责对供应商进</w:t>
      </w:r>
      <w:r>
        <w:rPr>
          <w:rFonts w:hint="eastAsia" w:ascii="宋体" w:hAnsi="宋体"/>
          <w:color w:val="000000"/>
          <w:sz w:val="24"/>
        </w:rPr>
        <w:t>行资格审查；</w:t>
      </w:r>
    </w:p>
    <w:p w14:paraId="2EA25457">
      <w:pPr>
        <w:spacing w:line="440" w:lineRule="exact"/>
        <w:ind w:firstLine="480" w:firstLineChars="200"/>
        <w:rPr>
          <w:rFonts w:hint="eastAsia" w:ascii="宋体" w:hAnsi="宋体"/>
          <w:color w:val="000000"/>
          <w:sz w:val="24"/>
        </w:rPr>
      </w:pPr>
      <w:r>
        <w:rPr>
          <w:rFonts w:hint="eastAsia" w:ascii="宋体" w:hAnsi="宋体"/>
          <w:color w:val="000000"/>
          <w:sz w:val="24"/>
        </w:rPr>
        <w:t>（</w:t>
      </w:r>
      <w:r>
        <w:rPr>
          <w:rFonts w:hint="eastAsia" w:ascii="宋体" w:hAnsi="宋体"/>
          <w:color w:val="000000"/>
          <w:sz w:val="24"/>
          <w:lang w:val="en-US" w:eastAsia="zh-CN"/>
        </w:rPr>
        <w:t>6</w:t>
      </w:r>
      <w:r>
        <w:rPr>
          <w:rFonts w:hint="eastAsia" w:ascii="宋体" w:hAnsi="宋体"/>
          <w:color w:val="000000"/>
          <w:sz w:val="24"/>
        </w:rPr>
        <w:t xml:space="preserve">）谈判小组对谈判文件进行评审； </w:t>
      </w:r>
    </w:p>
    <w:p w14:paraId="30D2C7E4">
      <w:pPr>
        <w:spacing w:line="440" w:lineRule="exact"/>
        <w:ind w:firstLine="480" w:firstLineChars="200"/>
        <w:rPr>
          <w:rFonts w:hint="eastAsia" w:hAnsi="宋体"/>
          <w:color w:val="000000"/>
        </w:rPr>
      </w:pPr>
      <w:r>
        <w:rPr>
          <w:rFonts w:hint="eastAsia" w:ascii="宋体" w:hAnsi="宋体"/>
          <w:color w:val="000000"/>
          <w:sz w:val="24"/>
        </w:rPr>
        <w:t>（</w:t>
      </w:r>
      <w:r>
        <w:rPr>
          <w:rFonts w:hint="eastAsia" w:ascii="宋体" w:hAnsi="宋体"/>
          <w:color w:val="000000"/>
          <w:sz w:val="24"/>
          <w:lang w:val="en-US" w:eastAsia="zh-CN"/>
        </w:rPr>
        <w:t>7</w:t>
      </w:r>
      <w:r>
        <w:rPr>
          <w:rFonts w:hint="eastAsia" w:ascii="宋体" w:hAnsi="宋体"/>
          <w:color w:val="000000"/>
          <w:sz w:val="24"/>
        </w:rPr>
        <w:t>）谈判小组全体成员</w:t>
      </w:r>
      <w:r>
        <w:rPr>
          <w:rFonts w:hint="eastAsia" w:ascii="宋体" w:hAnsi="宋体"/>
          <w:color w:val="000000"/>
          <w:sz w:val="24"/>
          <w:lang w:val="en-US" w:eastAsia="zh-CN"/>
        </w:rPr>
        <w:t>分</w:t>
      </w:r>
      <w:r>
        <w:rPr>
          <w:rFonts w:hint="eastAsia" w:ascii="宋体" w:hAnsi="宋体"/>
          <w:color w:val="000000"/>
          <w:sz w:val="24"/>
        </w:rPr>
        <w:t>别与各供应商进行单独谈判，谈判顺序可按照谈判响应文件解密顺序进行。</w:t>
      </w:r>
    </w:p>
    <w:p w14:paraId="0570A30D">
      <w:pPr>
        <w:spacing w:line="440" w:lineRule="exact"/>
        <w:ind w:firstLine="480" w:firstLineChars="200"/>
        <w:rPr>
          <w:rFonts w:hint="eastAsia" w:ascii="宋体" w:hAnsi="宋体"/>
          <w:color w:val="000000"/>
          <w:sz w:val="24"/>
        </w:rPr>
      </w:pPr>
      <w:r>
        <w:rPr>
          <w:rFonts w:hint="eastAsia" w:ascii="宋体" w:hAnsi="宋体"/>
          <w:color w:val="000000"/>
          <w:sz w:val="24"/>
        </w:rPr>
        <w:t>（</w:t>
      </w:r>
      <w:r>
        <w:rPr>
          <w:rFonts w:hint="eastAsia" w:ascii="宋体" w:hAnsi="宋体"/>
          <w:color w:val="000000"/>
          <w:sz w:val="24"/>
          <w:lang w:val="en-US" w:eastAsia="zh-CN"/>
        </w:rPr>
        <w:t>8</w:t>
      </w:r>
      <w:r>
        <w:rPr>
          <w:rFonts w:hint="eastAsia" w:ascii="宋体" w:hAnsi="宋体"/>
          <w:color w:val="000000"/>
          <w:sz w:val="24"/>
        </w:rPr>
        <w:t>）谈判轮次根据谈判的情况而定，最多不超过三轮；</w:t>
      </w:r>
    </w:p>
    <w:p w14:paraId="0166825A">
      <w:pPr>
        <w:spacing w:line="440" w:lineRule="exact"/>
        <w:ind w:firstLine="480" w:firstLineChars="200"/>
        <w:rPr>
          <w:rFonts w:hint="eastAsia" w:ascii="宋体" w:hAnsi="宋体" w:eastAsia="宋体" w:cs="Times New Roman"/>
          <w:color w:val="000000"/>
          <w:sz w:val="24"/>
          <w:u w:val="none"/>
        </w:rPr>
      </w:pPr>
      <w:r>
        <w:rPr>
          <w:rFonts w:hint="eastAsia" w:ascii="宋体" w:hAnsi="宋体"/>
          <w:color w:val="000000"/>
          <w:sz w:val="24"/>
          <w:u w:val="none"/>
        </w:rPr>
        <w:t>（</w:t>
      </w:r>
      <w:r>
        <w:rPr>
          <w:rFonts w:hint="eastAsia" w:ascii="宋体" w:hAnsi="宋体"/>
          <w:color w:val="000000"/>
          <w:sz w:val="24"/>
          <w:u w:val="none"/>
          <w:lang w:val="en-US" w:eastAsia="zh-CN"/>
        </w:rPr>
        <w:t>9</w:t>
      </w:r>
      <w:r>
        <w:rPr>
          <w:rFonts w:hint="eastAsia" w:ascii="宋体" w:hAnsi="宋体" w:eastAsia="宋体" w:cs="Times New Roman"/>
          <w:color w:val="000000"/>
          <w:sz w:val="24"/>
          <w:u w:val="none"/>
        </w:rPr>
        <w:t>）最后报价采用</w:t>
      </w:r>
      <w:r>
        <w:rPr>
          <w:rFonts w:hint="eastAsia" w:ascii="宋体" w:hAnsi="宋体" w:eastAsia="宋体" w:cs="Times New Roman"/>
          <w:color w:val="000000"/>
          <w:sz w:val="24"/>
          <w:u w:val="none"/>
          <w:lang w:eastAsia="zh-CN"/>
        </w:rPr>
        <w:t>限额平台系统</w:t>
      </w:r>
      <w:r>
        <w:rPr>
          <w:rFonts w:hint="eastAsia" w:ascii="宋体" w:hAnsi="宋体" w:eastAsia="宋体" w:cs="Times New Roman"/>
          <w:color w:val="000000"/>
          <w:sz w:val="24"/>
          <w:u w:val="none"/>
        </w:rPr>
        <w:t>进行报价（时间为30分钟，具体时间以</w:t>
      </w:r>
      <w:r>
        <w:rPr>
          <w:rFonts w:hint="eastAsia" w:ascii="宋体" w:hAnsi="宋体" w:eastAsia="宋体" w:cs="Times New Roman"/>
          <w:color w:val="000000"/>
          <w:sz w:val="24"/>
          <w:u w:val="none"/>
          <w:lang w:eastAsia="zh-CN"/>
        </w:rPr>
        <w:t>限额平台</w:t>
      </w:r>
      <w:r>
        <w:rPr>
          <w:rFonts w:hint="eastAsia" w:ascii="宋体" w:hAnsi="宋体" w:eastAsia="宋体" w:cs="Times New Roman"/>
          <w:color w:val="000000"/>
          <w:sz w:val="24"/>
          <w:u w:val="none"/>
        </w:rPr>
        <w:t>系统上显示的时间为准）</w:t>
      </w:r>
      <w:r>
        <w:rPr>
          <w:rFonts w:hint="eastAsia" w:ascii="宋体" w:hAnsi="宋体" w:eastAsia="宋体" w:cs="Times New Roman"/>
          <w:color w:val="000000"/>
          <w:sz w:val="24"/>
          <w:u w:val="none"/>
          <w:lang w:eastAsia="zh-CN"/>
        </w:rPr>
        <w:t>；</w:t>
      </w:r>
    </w:p>
    <w:p w14:paraId="5329D141">
      <w:pPr>
        <w:spacing w:line="440" w:lineRule="exact"/>
        <w:ind w:firstLine="480" w:firstLineChars="200"/>
        <w:rPr>
          <w:rFonts w:hint="eastAsia" w:ascii="宋体" w:hAnsi="宋体" w:eastAsia="宋体" w:cs="Times New Roman"/>
          <w:color w:val="000000"/>
          <w:sz w:val="24"/>
          <w:u w:val="none"/>
        </w:rPr>
      </w:pPr>
      <w:r>
        <w:rPr>
          <w:rFonts w:hint="eastAsia" w:ascii="宋体" w:hAnsi="宋体" w:eastAsia="宋体" w:cs="Times New Roman"/>
          <w:color w:val="000000"/>
          <w:sz w:val="24"/>
          <w:u w:val="none"/>
        </w:rPr>
        <w:t>（1</w:t>
      </w:r>
      <w:r>
        <w:rPr>
          <w:rFonts w:hint="eastAsia" w:ascii="宋体" w:hAnsi="宋体" w:cs="Times New Roman"/>
          <w:color w:val="000000"/>
          <w:sz w:val="24"/>
          <w:u w:val="none"/>
          <w:lang w:val="en-US" w:eastAsia="zh-CN"/>
        </w:rPr>
        <w:t>0</w:t>
      </w:r>
      <w:r>
        <w:rPr>
          <w:rFonts w:hint="eastAsia" w:ascii="宋体" w:hAnsi="宋体" w:eastAsia="宋体" w:cs="Times New Roman"/>
          <w:color w:val="000000"/>
          <w:sz w:val="24"/>
          <w:u w:val="none"/>
        </w:rPr>
        <w:t>）最后报价结束后，供应商可通过</w:t>
      </w:r>
      <w:bookmarkStart w:id="94" w:name="_Hlk59626287"/>
      <w:r>
        <w:rPr>
          <w:rFonts w:hint="eastAsia" w:ascii="宋体" w:hAnsi="宋体" w:eastAsia="宋体" w:cs="Times New Roman"/>
          <w:color w:val="000000"/>
          <w:sz w:val="24"/>
          <w:u w:val="none"/>
          <w:lang w:eastAsia="zh-CN"/>
        </w:rPr>
        <w:t>限额</w:t>
      </w:r>
      <w:r>
        <w:rPr>
          <w:rFonts w:hint="eastAsia" w:ascii="宋体" w:hAnsi="宋体" w:eastAsia="宋体" w:cs="Times New Roman"/>
          <w:color w:val="000000"/>
          <w:sz w:val="24"/>
          <w:u w:val="none"/>
        </w:rPr>
        <w:t>平台</w:t>
      </w:r>
      <w:bookmarkEnd w:id="94"/>
      <w:r>
        <w:rPr>
          <w:rFonts w:hint="eastAsia" w:ascii="宋体" w:hAnsi="宋体" w:eastAsia="宋体" w:cs="Times New Roman"/>
          <w:color w:val="000000"/>
          <w:sz w:val="24"/>
          <w:u w:val="none"/>
        </w:rPr>
        <w:t>查看各供应商最后报价，请各供应商注意收看。</w:t>
      </w:r>
      <w:bookmarkStart w:id="95" w:name="_Hlk60953336"/>
      <w:r>
        <w:rPr>
          <w:rFonts w:hint="eastAsia" w:ascii="宋体" w:hAnsi="宋体" w:eastAsia="宋体" w:cs="Times New Roman"/>
          <w:color w:val="000000"/>
          <w:sz w:val="24"/>
          <w:u w:val="none"/>
        </w:rPr>
        <w:t>最后报价</w:t>
      </w:r>
      <w:bookmarkEnd w:id="95"/>
      <w:r>
        <w:rPr>
          <w:rFonts w:hint="eastAsia" w:ascii="宋体" w:hAnsi="宋体" w:eastAsia="宋体" w:cs="Times New Roman"/>
          <w:color w:val="000000"/>
          <w:sz w:val="24"/>
          <w:u w:val="none"/>
        </w:rPr>
        <w:t>最低的为第一成交候选人、最后报价次低的为第二成交候选人。</w:t>
      </w:r>
    </w:p>
    <w:p w14:paraId="664BCE8D">
      <w:pPr>
        <w:spacing w:line="440" w:lineRule="exact"/>
        <w:ind w:firstLine="480" w:firstLineChars="200"/>
        <w:rPr>
          <w:rFonts w:hint="eastAsia" w:ascii="宋体" w:hAnsi="宋体" w:eastAsia="宋体" w:cs="Times New Roman"/>
          <w:color w:val="000000"/>
          <w:sz w:val="24"/>
          <w:u w:val="none"/>
        </w:rPr>
      </w:pPr>
      <w:r>
        <w:rPr>
          <w:rFonts w:hint="eastAsia" w:ascii="宋体" w:hAnsi="宋体" w:eastAsia="宋体" w:cs="Times New Roman"/>
          <w:color w:val="000000"/>
          <w:sz w:val="24"/>
          <w:u w:val="none"/>
        </w:rPr>
        <w:t>（1</w:t>
      </w:r>
      <w:r>
        <w:rPr>
          <w:rFonts w:hint="eastAsia" w:ascii="宋体" w:hAnsi="宋体" w:cs="Times New Roman"/>
          <w:color w:val="000000"/>
          <w:sz w:val="24"/>
          <w:u w:val="none"/>
          <w:lang w:val="en-US" w:eastAsia="zh-CN"/>
        </w:rPr>
        <w:t>1</w:t>
      </w:r>
      <w:r>
        <w:rPr>
          <w:rFonts w:hint="eastAsia" w:ascii="宋体" w:hAnsi="宋体" w:eastAsia="宋体" w:cs="Times New Roman"/>
          <w:color w:val="000000"/>
          <w:sz w:val="24"/>
          <w:u w:val="none"/>
        </w:rPr>
        <w:t>）谈判会议结束。</w:t>
      </w:r>
    </w:p>
    <w:p w14:paraId="41A094C3">
      <w:pPr>
        <w:spacing w:line="440" w:lineRule="exact"/>
        <w:ind w:firstLine="482" w:firstLineChars="200"/>
        <w:rPr>
          <w:rFonts w:hint="eastAsia" w:ascii="宋体" w:hAnsi="宋体"/>
          <w:b/>
          <w:color w:val="000000"/>
          <w:sz w:val="24"/>
        </w:rPr>
      </w:pPr>
      <w:bookmarkStart w:id="96" w:name="_Toc511655422"/>
      <w:r>
        <w:rPr>
          <w:rFonts w:hint="eastAsia" w:ascii="宋体" w:hAnsi="宋体"/>
          <w:b/>
          <w:bCs/>
          <w:color w:val="000000"/>
          <w:sz w:val="24"/>
        </w:rPr>
        <w:t>（四）</w:t>
      </w:r>
      <w:r>
        <w:rPr>
          <w:rFonts w:ascii="宋体" w:hAnsi="宋体"/>
          <w:b/>
          <w:color w:val="000000"/>
          <w:sz w:val="24"/>
        </w:rPr>
        <w:t>谈判内容及要点</w:t>
      </w:r>
      <w:bookmarkEnd w:id="96"/>
    </w:p>
    <w:p w14:paraId="4A1DDAD3">
      <w:pPr>
        <w:spacing w:line="440" w:lineRule="exact"/>
        <w:ind w:firstLine="480" w:firstLineChars="200"/>
        <w:rPr>
          <w:rFonts w:hint="eastAsia" w:ascii="宋体" w:hAnsi="宋体"/>
          <w:color w:val="000000"/>
          <w:sz w:val="24"/>
        </w:rPr>
      </w:pPr>
      <w:bookmarkStart w:id="97" w:name="_Toc511655423"/>
      <w:r>
        <w:rPr>
          <w:rFonts w:hint="eastAsia" w:ascii="宋体" w:hAnsi="宋体"/>
          <w:color w:val="000000"/>
          <w:sz w:val="24"/>
        </w:rPr>
        <w:t>在谈判过程中，谈判小组可对竞争性谈判文件实质性内容进行修改或调整；供应商也可对供应商谈判文件进行修改，提供最佳方案。</w:t>
      </w:r>
      <w:bookmarkEnd w:id="97"/>
    </w:p>
    <w:p w14:paraId="666E5340">
      <w:pPr>
        <w:spacing w:line="440" w:lineRule="exact"/>
        <w:ind w:firstLine="480" w:firstLineChars="200"/>
        <w:rPr>
          <w:rFonts w:hint="eastAsia" w:ascii="宋体" w:hAnsi="宋体"/>
          <w:color w:val="000000"/>
          <w:sz w:val="24"/>
        </w:rPr>
      </w:pPr>
      <w:bookmarkStart w:id="98" w:name="_Toc511655424"/>
      <w:r>
        <w:rPr>
          <w:rFonts w:hint="eastAsia" w:ascii="宋体" w:hAnsi="宋体"/>
          <w:color w:val="000000"/>
          <w:sz w:val="24"/>
        </w:rPr>
        <w:t>（1）报价</w:t>
      </w:r>
      <w:bookmarkEnd w:id="98"/>
    </w:p>
    <w:p w14:paraId="1AE4190D">
      <w:pPr>
        <w:spacing w:line="440" w:lineRule="exact"/>
        <w:ind w:firstLine="480" w:firstLineChars="200"/>
        <w:rPr>
          <w:rFonts w:hint="eastAsia" w:ascii="宋体" w:hAnsi="宋体"/>
          <w:color w:val="000000"/>
          <w:sz w:val="24"/>
        </w:rPr>
      </w:pPr>
      <w:r>
        <w:rPr>
          <w:rFonts w:hint="eastAsia" w:ascii="宋体" w:hAnsi="宋体"/>
          <w:color w:val="000000"/>
          <w:sz w:val="24"/>
        </w:rPr>
        <w:t>（2）付款方式</w:t>
      </w:r>
    </w:p>
    <w:p w14:paraId="15FDF33F">
      <w:pPr>
        <w:spacing w:line="440" w:lineRule="exact"/>
        <w:ind w:firstLine="480" w:firstLineChars="200"/>
        <w:rPr>
          <w:rFonts w:hint="eastAsia" w:ascii="宋体" w:hAnsi="宋体"/>
          <w:color w:val="000000"/>
          <w:sz w:val="24"/>
        </w:rPr>
      </w:pPr>
      <w:r>
        <w:rPr>
          <w:rFonts w:hint="eastAsia" w:ascii="宋体" w:hAnsi="宋体"/>
          <w:color w:val="000000"/>
          <w:sz w:val="24"/>
        </w:rPr>
        <w:t>（3）交货期</w:t>
      </w:r>
    </w:p>
    <w:p w14:paraId="627A7B0E">
      <w:pPr>
        <w:spacing w:line="440" w:lineRule="exact"/>
        <w:ind w:firstLine="480" w:firstLineChars="200"/>
        <w:rPr>
          <w:rFonts w:hint="eastAsia" w:ascii="宋体" w:hAnsi="宋体"/>
          <w:color w:val="000000"/>
          <w:sz w:val="24"/>
        </w:rPr>
      </w:pPr>
      <w:r>
        <w:rPr>
          <w:rFonts w:hint="eastAsia" w:ascii="宋体" w:hAnsi="宋体"/>
          <w:color w:val="000000"/>
          <w:sz w:val="24"/>
        </w:rPr>
        <w:t>（4）售后服务</w:t>
      </w:r>
    </w:p>
    <w:p w14:paraId="3603099D">
      <w:pPr>
        <w:spacing w:line="440" w:lineRule="exact"/>
        <w:ind w:firstLine="480" w:firstLineChars="200"/>
        <w:rPr>
          <w:rFonts w:hint="eastAsia" w:ascii="宋体" w:hAnsi="宋体"/>
          <w:color w:val="000000"/>
          <w:sz w:val="24"/>
        </w:rPr>
      </w:pPr>
      <w:r>
        <w:rPr>
          <w:rFonts w:hint="eastAsia" w:ascii="宋体" w:hAnsi="宋体"/>
          <w:color w:val="000000"/>
          <w:sz w:val="24"/>
        </w:rPr>
        <w:t>（5）竞争性谈判文件其他要求</w:t>
      </w:r>
    </w:p>
    <w:p w14:paraId="0582D0DB">
      <w:pPr>
        <w:spacing w:line="440" w:lineRule="exact"/>
        <w:ind w:firstLine="482" w:firstLineChars="200"/>
        <w:rPr>
          <w:rFonts w:hint="eastAsia" w:ascii="宋体" w:hAnsi="宋体"/>
          <w:b/>
          <w:bCs/>
          <w:sz w:val="24"/>
        </w:rPr>
      </w:pPr>
      <w:bookmarkStart w:id="99" w:name="_Toc511655428"/>
      <w:r>
        <w:rPr>
          <w:rFonts w:hint="eastAsia" w:ascii="宋体" w:hAnsi="宋体"/>
          <w:b/>
          <w:bCs/>
          <w:sz w:val="24"/>
        </w:rPr>
        <w:t>（五）澄清问题的形式</w:t>
      </w:r>
    </w:p>
    <w:p w14:paraId="27C0C6EB">
      <w:pPr>
        <w:pStyle w:val="30"/>
        <w:snapToGrid w:val="0"/>
        <w:spacing w:beforeLines="0" w:afterLines="0" w:line="420" w:lineRule="exact"/>
        <w:ind w:firstLine="480" w:firstLineChars="200"/>
        <w:rPr>
          <w:rFonts w:hAnsi="宋体"/>
          <w:color w:val="000000"/>
          <w:highlight w:val="none"/>
        </w:rPr>
      </w:pPr>
      <w:r>
        <w:rPr>
          <w:rFonts w:hint="eastAsia" w:hAnsi="宋体"/>
          <w:color w:val="000000"/>
          <w:highlight w:val="none"/>
        </w:rPr>
        <w:t>对</w:t>
      </w:r>
      <w:r>
        <w:rPr>
          <w:rFonts w:hint="eastAsia" w:hAnsi="宋体"/>
          <w:color w:val="000000"/>
          <w:highlight w:val="none"/>
          <w:lang w:eastAsia="zh-CN"/>
        </w:rPr>
        <w:t>响应文件</w:t>
      </w:r>
      <w:r>
        <w:rPr>
          <w:rFonts w:hint="eastAsia" w:hAnsi="宋体"/>
          <w:color w:val="000000"/>
          <w:highlight w:val="none"/>
        </w:rPr>
        <w:t>中含义不明确、同类问题表述不一致或者有明显文字和计算错误的内容，评标委员会可要求投标人作出必要的</w:t>
      </w:r>
      <w:bookmarkStart w:id="100" w:name="_Hlk59372079"/>
      <w:r>
        <w:rPr>
          <w:rFonts w:hint="eastAsia" w:hAnsi="宋体"/>
          <w:color w:val="000000"/>
          <w:highlight w:val="none"/>
        </w:rPr>
        <w:t>澄清、说明</w:t>
      </w:r>
      <w:bookmarkEnd w:id="100"/>
      <w:r>
        <w:rPr>
          <w:rFonts w:hint="eastAsia" w:hAnsi="宋体"/>
          <w:color w:val="000000"/>
          <w:highlight w:val="none"/>
        </w:rPr>
        <w:t>或者补正。评标委员会的澄清内容及投标人的澄清、说明或者补正均通过</w:t>
      </w:r>
      <w:bookmarkStart w:id="101" w:name="_Hlk59371846"/>
      <w:r>
        <w:rPr>
          <w:rFonts w:hint="eastAsia" w:hAnsi="宋体"/>
          <w:color w:val="000000"/>
          <w:highlight w:val="none"/>
        </w:rPr>
        <w:t>电子交易平台交换数据电文。</w:t>
      </w:r>
      <w:bookmarkEnd w:id="101"/>
      <w:bookmarkStart w:id="102" w:name="_Hlk59700505"/>
      <w:r>
        <w:rPr>
          <w:rFonts w:hint="eastAsia" w:hAnsi="宋体"/>
          <w:color w:val="000000"/>
          <w:highlight w:val="none"/>
        </w:rPr>
        <w:t>同时代理机构也将通过临海市限额以下公共资源交易区域平台--每日直播平台</w:t>
      </w:r>
      <w:bookmarkStart w:id="103" w:name="_Hlk59371920"/>
      <w:r>
        <w:rPr>
          <w:rFonts w:hint="eastAsia" w:hAnsi="宋体"/>
          <w:color w:val="000000"/>
          <w:highlight w:val="none"/>
        </w:rPr>
        <w:t>进行问题澄清。</w:t>
      </w:r>
      <w:bookmarkEnd w:id="102"/>
    </w:p>
    <w:bookmarkEnd w:id="103"/>
    <w:p w14:paraId="22050449">
      <w:pPr>
        <w:snapToGrid w:val="0"/>
        <w:spacing w:line="420" w:lineRule="exact"/>
        <w:ind w:firstLine="480" w:firstLineChars="200"/>
        <w:rPr>
          <w:rFonts w:ascii="宋体" w:hAnsi="宋体"/>
          <w:color w:val="000000"/>
          <w:sz w:val="24"/>
          <w:highlight w:val="none"/>
        </w:rPr>
      </w:pPr>
      <w:r>
        <w:rPr>
          <w:rFonts w:hint="eastAsia" w:ascii="宋体" w:hAnsi="宋体"/>
          <w:color w:val="000000"/>
          <w:sz w:val="24"/>
          <w:highlight w:val="none"/>
        </w:rPr>
        <w:t>评标委员会发出澄清内容后，投标人应当在代理机构及平台上</w:t>
      </w:r>
      <w:r>
        <w:rPr>
          <w:rFonts w:hint="eastAsia" w:ascii="宋体" w:hAnsi="宋体"/>
          <w:b/>
          <w:bCs/>
          <w:color w:val="000000"/>
          <w:sz w:val="24"/>
          <w:highlight w:val="none"/>
          <w:u w:val="single"/>
        </w:rPr>
        <w:t>规定的时间内（</w:t>
      </w:r>
      <w:r>
        <w:rPr>
          <w:rFonts w:hint="eastAsia" w:ascii="宋体" w:hAnsi="宋体"/>
          <w:b/>
          <w:bCs/>
          <w:color w:val="000000"/>
          <w:sz w:val="24"/>
          <w:highlight w:val="none"/>
          <w:u w:val="single"/>
          <w:lang w:val="en-US" w:eastAsia="zh-CN"/>
        </w:rPr>
        <w:t>3</w:t>
      </w:r>
      <w:r>
        <w:rPr>
          <w:rFonts w:hint="eastAsia" w:ascii="宋体" w:hAnsi="宋体"/>
          <w:b/>
          <w:bCs/>
          <w:color w:val="000000"/>
          <w:sz w:val="24"/>
          <w:highlight w:val="none"/>
          <w:u w:val="single"/>
        </w:rPr>
        <w:t>0分钟，具体时间以临海市限额以下公共资源交易区域平台系统上显示的时间为准）</w:t>
      </w:r>
      <w:r>
        <w:rPr>
          <w:rFonts w:hint="eastAsia" w:ascii="宋体" w:hAnsi="宋体"/>
          <w:b/>
          <w:bCs/>
          <w:color w:val="000000"/>
          <w:sz w:val="24"/>
          <w:highlight w:val="none"/>
        </w:rPr>
        <w:t>，</w:t>
      </w:r>
      <w:r>
        <w:rPr>
          <w:rFonts w:hint="eastAsia" w:ascii="宋体" w:hAnsi="宋体"/>
          <w:color w:val="000000"/>
          <w:sz w:val="24"/>
          <w:highlight w:val="none"/>
        </w:rPr>
        <w:t>提交澄清说明或补正，否则视为投标人放弃答复，并自行承担因此而产生的不利后果。澄清、说明或者补正不得超出</w:t>
      </w:r>
      <w:r>
        <w:rPr>
          <w:rFonts w:hint="eastAsia" w:ascii="宋体" w:hAnsi="宋体"/>
          <w:color w:val="000000"/>
          <w:sz w:val="24"/>
          <w:highlight w:val="none"/>
          <w:lang w:eastAsia="zh-CN"/>
        </w:rPr>
        <w:t>响应文件</w:t>
      </w:r>
      <w:r>
        <w:rPr>
          <w:rFonts w:hint="eastAsia" w:ascii="宋体" w:hAnsi="宋体"/>
          <w:color w:val="000000"/>
          <w:sz w:val="24"/>
          <w:highlight w:val="none"/>
        </w:rPr>
        <w:t>的范围或者改变</w:t>
      </w:r>
      <w:r>
        <w:rPr>
          <w:rFonts w:hint="eastAsia" w:ascii="宋体" w:hAnsi="宋体"/>
          <w:color w:val="000000"/>
          <w:sz w:val="24"/>
          <w:highlight w:val="none"/>
          <w:lang w:eastAsia="zh-CN"/>
        </w:rPr>
        <w:t>响应文件</w:t>
      </w:r>
      <w:r>
        <w:rPr>
          <w:rFonts w:hint="eastAsia" w:ascii="宋体" w:hAnsi="宋体"/>
          <w:color w:val="000000"/>
          <w:sz w:val="24"/>
          <w:highlight w:val="none"/>
        </w:rPr>
        <w:t>的实质性内容。</w:t>
      </w:r>
    </w:p>
    <w:p w14:paraId="5106FCD8">
      <w:pPr>
        <w:spacing w:line="440" w:lineRule="exact"/>
        <w:ind w:firstLine="482" w:firstLineChars="200"/>
        <w:rPr>
          <w:rFonts w:hint="eastAsia" w:ascii="宋体" w:hAnsi="宋体"/>
          <w:b/>
          <w:bCs/>
          <w:sz w:val="24"/>
        </w:rPr>
      </w:pPr>
      <w:r>
        <w:rPr>
          <w:rFonts w:hint="eastAsia" w:ascii="宋体" w:hAnsi="宋体"/>
          <w:b/>
          <w:bCs/>
          <w:sz w:val="24"/>
        </w:rPr>
        <w:t>（六）错误修正</w:t>
      </w:r>
    </w:p>
    <w:p w14:paraId="62756BC9">
      <w:pPr>
        <w:spacing w:line="440" w:lineRule="exact"/>
        <w:ind w:firstLine="480" w:firstLineChars="200"/>
        <w:rPr>
          <w:rFonts w:hint="eastAsia" w:ascii="宋体" w:hAnsi="宋体"/>
          <w:color w:val="000000"/>
          <w:sz w:val="24"/>
        </w:rPr>
      </w:pPr>
      <w:r>
        <w:rPr>
          <w:rFonts w:hint="eastAsia" w:ascii="宋体" w:hAnsi="宋体"/>
          <w:color w:val="000000"/>
          <w:sz w:val="24"/>
        </w:rPr>
        <w:t>谈判响应文件报价出现前后不一致的，按照下列规定修正：</w:t>
      </w:r>
    </w:p>
    <w:p w14:paraId="5D5B6E18">
      <w:pPr>
        <w:numPr>
          <w:ilvl w:val="0"/>
          <w:numId w:val="5"/>
        </w:numPr>
        <w:snapToGrid w:val="0"/>
        <w:spacing w:line="420" w:lineRule="exact"/>
        <w:ind w:firstLine="480" w:firstLineChars="200"/>
        <w:rPr>
          <w:rFonts w:hint="eastAsia" w:ascii="宋体" w:hAnsi="宋体"/>
          <w:b/>
          <w:bCs/>
          <w:sz w:val="24"/>
          <w:u w:val="single"/>
          <w:shd w:val="pct10" w:color="auto" w:fill="FFFFFF"/>
        </w:rPr>
      </w:pPr>
      <w:bookmarkStart w:id="104" w:name="_Hlk78209380"/>
      <w:r>
        <w:rPr>
          <w:rFonts w:hint="eastAsia"/>
          <w:color w:val="000000"/>
          <w:sz w:val="24"/>
          <w:highlight w:val="none"/>
          <w:lang w:val="en-US" w:eastAsia="zh-CN"/>
        </w:rPr>
        <w:t>谈判</w:t>
      </w:r>
      <w:r>
        <w:rPr>
          <w:color w:val="000000"/>
          <w:sz w:val="24"/>
          <w:highlight w:val="none"/>
        </w:rPr>
        <w:t>响应文件中</w:t>
      </w:r>
      <w:bookmarkStart w:id="105" w:name="_Hlk61427222"/>
      <w:r>
        <w:rPr>
          <w:rFonts w:hint="eastAsia"/>
          <w:color w:val="000000"/>
          <w:sz w:val="24"/>
          <w:highlight w:val="none"/>
          <w:lang w:eastAsia="zh-CN"/>
        </w:rPr>
        <w:t>总报价</w:t>
      </w:r>
      <w:r>
        <w:rPr>
          <w:color w:val="000000"/>
          <w:sz w:val="24"/>
          <w:highlight w:val="none"/>
        </w:rPr>
        <w:t>表</w:t>
      </w:r>
      <w:bookmarkEnd w:id="105"/>
      <w:r>
        <w:rPr>
          <w:color w:val="000000"/>
          <w:sz w:val="24"/>
          <w:highlight w:val="none"/>
        </w:rPr>
        <w:t>内容与</w:t>
      </w:r>
      <w:r>
        <w:rPr>
          <w:rFonts w:hint="eastAsia"/>
          <w:color w:val="000000"/>
          <w:sz w:val="24"/>
          <w:highlight w:val="none"/>
          <w:lang w:val="en-US" w:eastAsia="zh-CN"/>
        </w:rPr>
        <w:t>谈判</w:t>
      </w:r>
      <w:r>
        <w:rPr>
          <w:color w:val="000000"/>
          <w:sz w:val="24"/>
          <w:highlight w:val="none"/>
        </w:rPr>
        <w:t>响应文件中相应内容不一致的，以</w:t>
      </w:r>
      <w:r>
        <w:rPr>
          <w:rFonts w:hint="eastAsia"/>
          <w:color w:val="000000"/>
          <w:sz w:val="24"/>
          <w:highlight w:val="none"/>
          <w:lang w:eastAsia="zh-CN"/>
        </w:rPr>
        <w:t>总报价</w:t>
      </w:r>
      <w:r>
        <w:rPr>
          <w:color w:val="000000"/>
          <w:sz w:val="24"/>
          <w:highlight w:val="none"/>
        </w:rPr>
        <w:t>表为准；</w:t>
      </w:r>
    </w:p>
    <w:bookmarkEnd w:id="104"/>
    <w:p w14:paraId="518D628A">
      <w:pPr>
        <w:snapToGrid w:val="0"/>
        <w:spacing w:line="440" w:lineRule="exact"/>
        <w:ind w:firstLine="480" w:firstLineChars="200"/>
        <w:rPr>
          <w:rFonts w:hint="eastAsia" w:ascii="宋体" w:hAnsi="宋体"/>
          <w:color w:val="000000"/>
          <w:sz w:val="24"/>
        </w:rPr>
      </w:pPr>
      <w:r>
        <w:rPr>
          <w:rFonts w:hint="eastAsia" w:ascii="宋体" w:hAnsi="宋体"/>
          <w:color w:val="000000"/>
          <w:sz w:val="24"/>
        </w:rPr>
        <w:t>（二）大写金额和小写金额不一致的，以大写金额为准；</w:t>
      </w:r>
    </w:p>
    <w:p w14:paraId="5F3399D3">
      <w:pPr>
        <w:spacing w:line="440" w:lineRule="exact"/>
        <w:ind w:firstLine="480" w:firstLineChars="200"/>
        <w:rPr>
          <w:rFonts w:hint="eastAsia" w:ascii="宋体" w:hAnsi="宋体"/>
          <w:color w:val="000000"/>
          <w:sz w:val="24"/>
        </w:rPr>
      </w:pPr>
      <w:r>
        <w:rPr>
          <w:rFonts w:hint="eastAsia" w:ascii="宋体" w:hAnsi="宋体"/>
          <w:color w:val="000000"/>
          <w:sz w:val="24"/>
        </w:rPr>
        <w:t>（三）单价金额小数点或者百分比有明显错位的，以大写金额为准，并修改单价；</w:t>
      </w:r>
    </w:p>
    <w:p w14:paraId="468CAC9A">
      <w:pPr>
        <w:spacing w:line="440" w:lineRule="exact"/>
        <w:ind w:firstLine="480" w:firstLineChars="200"/>
        <w:rPr>
          <w:rFonts w:hint="eastAsia" w:ascii="宋体" w:hAnsi="宋体"/>
          <w:color w:val="000000"/>
          <w:sz w:val="24"/>
        </w:rPr>
      </w:pPr>
      <w:r>
        <w:rPr>
          <w:rFonts w:hint="eastAsia" w:ascii="宋体" w:hAnsi="宋体"/>
          <w:color w:val="000000"/>
          <w:sz w:val="24"/>
        </w:rPr>
        <w:t>（四）总价金额与按单价汇总金额不一致的，以单价金额计算结果为准。</w:t>
      </w:r>
    </w:p>
    <w:p w14:paraId="013386B6">
      <w:pPr>
        <w:spacing w:line="440" w:lineRule="exact"/>
        <w:ind w:firstLine="480" w:firstLineChars="200"/>
        <w:rPr>
          <w:rFonts w:ascii="宋体" w:hAnsi="宋体"/>
          <w:sz w:val="24"/>
        </w:rPr>
      </w:pPr>
      <w:r>
        <w:rPr>
          <w:rFonts w:hint="eastAsia" w:ascii="宋体" w:hAnsi="宋体"/>
          <w:color w:val="000000"/>
          <w:sz w:val="24"/>
        </w:rPr>
        <w:t>同时出现两种以上不一致的，按照前款规定的顺序修正。修正应当采用书面形式，并加盖公章，或者由法定代</w:t>
      </w:r>
      <w:r>
        <w:rPr>
          <w:rFonts w:hint="eastAsia" w:ascii="宋体" w:hAnsi="宋体"/>
          <w:sz w:val="24"/>
        </w:rPr>
        <w:t>表人或其授权的代表签字。修正后的报价经</w:t>
      </w:r>
      <w:bookmarkStart w:id="106" w:name="_Hlk60988476"/>
      <w:r>
        <w:rPr>
          <w:rFonts w:hint="eastAsia" w:ascii="宋体" w:hAnsi="宋体"/>
          <w:sz w:val="24"/>
        </w:rPr>
        <w:t>谈判</w:t>
      </w:r>
      <w:bookmarkEnd w:id="106"/>
      <w:r>
        <w:rPr>
          <w:rFonts w:hint="eastAsia" w:ascii="宋体" w:hAnsi="宋体"/>
          <w:sz w:val="24"/>
        </w:rPr>
        <w:t>供应商确认后产生约束力，谈判供应商不确认的，则其投标将作为无效投标处理。。</w:t>
      </w:r>
    </w:p>
    <w:p w14:paraId="6586EB73">
      <w:pPr>
        <w:spacing w:line="440" w:lineRule="exact"/>
        <w:ind w:firstLine="482" w:firstLineChars="200"/>
        <w:rPr>
          <w:rFonts w:hint="eastAsia" w:ascii="宋体" w:hAnsi="宋体"/>
          <w:b/>
          <w:sz w:val="24"/>
          <w:u w:val="single"/>
          <w:shd w:val="pct10" w:color="auto" w:fill="FFFFFF"/>
        </w:rPr>
      </w:pPr>
      <w:r>
        <w:rPr>
          <w:rFonts w:hint="eastAsia" w:ascii="宋体" w:hAnsi="宋体"/>
          <w:b/>
          <w:bCs/>
          <w:sz w:val="24"/>
          <w:u w:val="single"/>
          <w:shd w:val="pct10" w:color="auto" w:fill="FFFFFF"/>
        </w:rPr>
        <w:t>（七）</w:t>
      </w:r>
      <w:r>
        <w:rPr>
          <w:rFonts w:hint="eastAsia" w:ascii="宋体" w:hAnsi="宋体"/>
          <w:b/>
          <w:sz w:val="24"/>
          <w:u w:val="single"/>
          <w:shd w:val="pct10" w:color="auto" w:fill="FFFFFF"/>
        </w:rPr>
        <w:t>最后报价</w:t>
      </w:r>
      <w:bookmarkEnd w:id="99"/>
    </w:p>
    <w:p w14:paraId="340DDC45">
      <w:pPr>
        <w:spacing w:line="440" w:lineRule="exact"/>
        <w:ind w:firstLine="482" w:firstLineChars="200"/>
        <w:rPr>
          <w:rFonts w:hint="eastAsia" w:ascii="宋体" w:hAnsi="宋体"/>
          <w:b/>
          <w:bCs/>
          <w:sz w:val="24"/>
          <w:u w:val="single"/>
          <w:shd w:val="pct10" w:color="auto" w:fill="FFFFFF"/>
        </w:rPr>
      </w:pPr>
      <w:bookmarkStart w:id="107" w:name="_Toc511655429"/>
      <w:r>
        <w:rPr>
          <w:rFonts w:hint="eastAsia"/>
          <w:b/>
          <w:bCs/>
          <w:color w:val="000000"/>
          <w:sz w:val="24"/>
          <w:highlight w:val="none"/>
          <w:u w:val="single"/>
          <w:shd w:val="pct10" w:color="auto" w:fill="FFFFFF"/>
        </w:rPr>
        <w:t>（1）最后一轮谈判结束后，供应商在规定的时间内（30分钟</w:t>
      </w:r>
      <w:r>
        <w:rPr>
          <w:rFonts w:hint="eastAsia"/>
          <w:b/>
          <w:bCs/>
          <w:color w:val="000000"/>
          <w:sz w:val="24"/>
          <w:highlight w:val="none"/>
          <w:u w:val="single"/>
          <w:shd w:val="pct10" w:color="auto" w:fill="FFFFFF"/>
          <w:lang w:eastAsia="zh-CN"/>
        </w:rPr>
        <w:t>）</w:t>
      </w:r>
      <w:r>
        <w:rPr>
          <w:rFonts w:hint="eastAsia"/>
          <w:b/>
          <w:bCs/>
          <w:color w:val="000000"/>
          <w:sz w:val="24"/>
          <w:highlight w:val="none"/>
          <w:u w:val="single"/>
          <w:shd w:val="pct10" w:color="auto" w:fill="FFFFFF"/>
        </w:rPr>
        <w:t>，具体时间以</w:t>
      </w:r>
      <w:r>
        <w:rPr>
          <w:rFonts w:hint="eastAsia"/>
          <w:b/>
          <w:bCs/>
          <w:color w:val="000000"/>
          <w:sz w:val="24"/>
          <w:highlight w:val="none"/>
          <w:u w:val="single"/>
          <w:shd w:val="pct10" w:color="auto" w:fill="FFFFFF"/>
          <w:lang w:eastAsia="zh-CN"/>
        </w:rPr>
        <w:t>限额平台</w:t>
      </w:r>
      <w:r>
        <w:rPr>
          <w:rFonts w:hint="eastAsia"/>
          <w:b/>
          <w:bCs/>
          <w:color w:val="000000"/>
          <w:sz w:val="24"/>
          <w:highlight w:val="none"/>
          <w:u w:val="single"/>
          <w:shd w:val="pct10" w:color="auto" w:fill="FFFFFF"/>
        </w:rPr>
        <w:t>系统上显示的时间为准</w:t>
      </w:r>
      <w:r>
        <w:rPr>
          <w:rFonts w:hint="eastAsia" w:ascii="宋体" w:hAnsi="宋体"/>
          <w:b/>
          <w:bCs/>
          <w:sz w:val="24"/>
          <w:u w:val="single"/>
        </w:rPr>
        <w:t>）</w:t>
      </w:r>
      <w:r>
        <w:rPr>
          <w:rFonts w:hint="eastAsia" w:ascii="宋体" w:hAnsi="宋体"/>
          <w:b/>
          <w:bCs/>
          <w:sz w:val="24"/>
          <w:u w:val="single"/>
          <w:shd w:val="pct10" w:color="auto" w:fill="FFFFFF"/>
        </w:rPr>
        <w:t>在</w:t>
      </w:r>
      <w:r>
        <w:rPr>
          <w:rFonts w:hint="eastAsia"/>
          <w:b/>
          <w:bCs/>
          <w:color w:val="000000"/>
          <w:sz w:val="24"/>
          <w:highlight w:val="none"/>
          <w:u w:val="single"/>
          <w:shd w:val="pct10" w:color="auto" w:fill="FFFFFF"/>
          <w:lang w:eastAsia="zh-CN"/>
        </w:rPr>
        <w:t>限额平台</w:t>
      </w:r>
      <w:r>
        <w:rPr>
          <w:rFonts w:hint="eastAsia"/>
          <w:b/>
          <w:bCs/>
          <w:color w:val="000000"/>
          <w:sz w:val="24"/>
          <w:highlight w:val="none"/>
          <w:u w:val="single"/>
          <w:shd w:val="pct10" w:color="auto" w:fill="FFFFFF"/>
        </w:rPr>
        <w:t>系统</w:t>
      </w:r>
      <w:r>
        <w:rPr>
          <w:rFonts w:hint="eastAsia" w:ascii="宋体" w:hAnsi="宋体"/>
          <w:b/>
          <w:bCs/>
          <w:sz w:val="24"/>
          <w:u w:val="single"/>
          <w:shd w:val="pct10" w:color="auto" w:fill="FFFFFF"/>
        </w:rPr>
        <w:t>上进行最后报价</w:t>
      </w:r>
      <w:bookmarkEnd w:id="107"/>
      <w:r>
        <w:rPr>
          <w:rFonts w:hint="eastAsia" w:ascii="宋体" w:hAnsi="宋体"/>
          <w:b/>
          <w:bCs/>
          <w:sz w:val="24"/>
          <w:u w:val="single"/>
          <w:shd w:val="pct10" w:color="auto" w:fill="FFFFFF"/>
        </w:rPr>
        <w:t xml:space="preserve">，未在规定时间内提交最后报价的供应商视为退出谈判，退出谈判的谈判响应文件被视为无效，请各供应商把握好报价时间）。 </w:t>
      </w:r>
    </w:p>
    <w:p w14:paraId="05103F9A">
      <w:pPr>
        <w:spacing w:line="440" w:lineRule="exact"/>
        <w:ind w:firstLine="480" w:firstLineChars="200"/>
        <w:rPr>
          <w:rFonts w:hint="eastAsia" w:ascii="宋体" w:hAnsi="宋体"/>
          <w:color w:val="000000"/>
          <w:sz w:val="24"/>
        </w:rPr>
      </w:pPr>
      <w:bookmarkStart w:id="108" w:name="_Toc511655430"/>
      <w:r>
        <w:rPr>
          <w:rFonts w:hint="eastAsia" w:ascii="宋体" w:hAnsi="宋体"/>
          <w:color w:val="000000"/>
          <w:sz w:val="24"/>
        </w:rPr>
        <w:t>（2）</w:t>
      </w:r>
      <w:r>
        <w:rPr>
          <w:rFonts w:ascii="宋体" w:hAnsi="宋体"/>
          <w:color w:val="000000"/>
          <w:sz w:val="24"/>
        </w:rPr>
        <w:t>最后报价不能更改。</w:t>
      </w:r>
      <w:bookmarkEnd w:id="108"/>
    </w:p>
    <w:p w14:paraId="0BF587B6">
      <w:pPr>
        <w:spacing w:line="440" w:lineRule="exact"/>
        <w:ind w:firstLine="480" w:firstLineChars="200"/>
        <w:rPr>
          <w:rFonts w:ascii="宋体" w:hAnsi="宋体"/>
          <w:color w:val="000000"/>
          <w:sz w:val="24"/>
        </w:rPr>
      </w:pPr>
      <w:r>
        <w:rPr>
          <w:rFonts w:hint="eastAsia" w:ascii="宋体" w:hAnsi="宋体"/>
          <w:color w:val="000000"/>
          <w:sz w:val="24"/>
        </w:rPr>
        <w:t>（3）</w:t>
      </w:r>
      <w:r>
        <w:rPr>
          <w:rFonts w:ascii="宋体" w:hAnsi="宋体"/>
          <w:color w:val="000000"/>
          <w:sz w:val="24"/>
          <w:u w:val="single"/>
        </w:rPr>
        <w:t>提交的最后报价不能高出</w:t>
      </w:r>
      <w:r>
        <w:rPr>
          <w:rFonts w:hint="eastAsia" w:ascii="宋体" w:hAnsi="宋体"/>
          <w:color w:val="000000"/>
          <w:sz w:val="24"/>
          <w:u w:val="single"/>
        </w:rPr>
        <w:t>前几轮</w:t>
      </w:r>
      <w:r>
        <w:rPr>
          <w:rFonts w:ascii="宋体" w:hAnsi="宋体"/>
          <w:color w:val="000000"/>
          <w:sz w:val="24"/>
          <w:u w:val="single"/>
        </w:rPr>
        <w:t>谈判报价，</w:t>
      </w:r>
      <w:r>
        <w:rPr>
          <w:rFonts w:hint="eastAsia" w:ascii="宋体" w:hAnsi="宋体"/>
          <w:color w:val="000000"/>
          <w:sz w:val="24"/>
          <w:u w:val="single"/>
        </w:rPr>
        <w:t>否则</w:t>
      </w:r>
      <w:r>
        <w:rPr>
          <w:rFonts w:ascii="宋体" w:hAnsi="宋体"/>
          <w:color w:val="000000"/>
          <w:sz w:val="24"/>
          <w:u w:val="single"/>
        </w:rPr>
        <w:t>最后报价无效，以</w:t>
      </w:r>
      <w:r>
        <w:rPr>
          <w:rFonts w:hint="eastAsia" w:ascii="宋体" w:hAnsi="宋体"/>
          <w:color w:val="000000"/>
          <w:sz w:val="24"/>
          <w:u w:val="single"/>
        </w:rPr>
        <w:t>前几轮最低</w:t>
      </w:r>
      <w:r>
        <w:rPr>
          <w:rFonts w:ascii="宋体" w:hAnsi="宋体"/>
          <w:color w:val="000000"/>
          <w:sz w:val="24"/>
          <w:u w:val="single"/>
        </w:rPr>
        <w:t>报价</w:t>
      </w:r>
      <w:r>
        <w:rPr>
          <w:rFonts w:hint="eastAsia" w:ascii="宋体" w:hAnsi="宋体"/>
          <w:color w:val="000000"/>
          <w:sz w:val="24"/>
          <w:u w:val="single"/>
        </w:rPr>
        <w:t>作为最后报价</w:t>
      </w:r>
      <w:r>
        <w:rPr>
          <w:rFonts w:ascii="宋体" w:hAnsi="宋体"/>
          <w:color w:val="000000"/>
          <w:sz w:val="24"/>
        </w:rPr>
        <w:t>。</w:t>
      </w:r>
    </w:p>
    <w:p w14:paraId="26D51825">
      <w:pPr>
        <w:spacing w:line="440" w:lineRule="exact"/>
        <w:ind w:firstLine="482" w:firstLineChars="200"/>
        <w:rPr>
          <w:rFonts w:hint="eastAsia" w:ascii="宋体" w:hAnsi="宋体"/>
          <w:b/>
          <w:color w:val="000000"/>
          <w:sz w:val="24"/>
        </w:rPr>
      </w:pPr>
      <w:bookmarkStart w:id="109" w:name="_Toc511655432"/>
      <w:r>
        <w:rPr>
          <w:rFonts w:hint="eastAsia" w:ascii="宋体" w:hAnsi="宋体"/>
          <w:b/>
          <w:bCs/>
          <w:color w:val="000000"/>
          <w:sz w:val="24"/>
        </w:rPr>
        <w:t>（八）</w:t>
      </w:r>
      <w:r>
        <w:rPr>
          <w:rFonts w:hint="eastAsia" w:ascii="宋体" w:hAnsi="宋体"/>
          <w:b/>
          <w:color w:val="000000"/>
          <w:sz w:val="24"/>
        </w:rPr>
        <w:t>预</w:t>
      </w:r>
      <w:r>
        <w:rPr>
          <w:rFonts w:ascii="宋体" w:hAnsi="宋体"/>
          <w:b/>
          <w:color w:val="000000"/>
          <w:sz w:val="24"/>
        </w:rPr>
        <w:t>成交人</w:t>
      </w:r>
      <w:r>
        <w:rPr>
          <w:rFonts w:hint="eastAsia" w:ascii="宋体" w:hAnsi="宋体"/>
          <w:b/>
          <w:color w:val="000000"/>
          <w:sz w:val="24"/>
        </w:rPr>
        <w:t>确定</w:t>
      </w:r>
      <w:bookmarkEnd w:id="109"/>
    </w:p>
    <w:p w14:paraId="0A2C60B5">
      <w:pPr>
        <w:spacing w:line="440" w:lineRule="exact"/>
        <w:ind w:firstLine="480" w:firstLineChars="200"/>
        <w:rPr>
          <w:rFonts w:hint="eastAsia" w:ascii="宋体" w:hAnsi="宋体"/>
          <w:sz w:val="24"/>
          <w:lang w:eastAsia="zh-CN"/>
        </w:rPr>
      </w:pPr>
      <w:bookmarkStart w:id="110" w:name="_Toc511655433"/>
      <w:r>
        <w:rPr>
          <w:rFonts w:ascii="宋体" w:hAnsi="宋体"/>
          <w:color w:val="000000"/>
          <w:sz w:val="24"/>
        </w:rPr>
        <w:t>谈判小</w:t>
      </w:r>
      <w:r>
        <w:rPr>
          <w:rFonts w:ascii="宋体" w:hAnsi="宋体"/>
          <w:sz w:val="24"/>
        </w:rPr>
        <w:t>组根据谈判结果和供应商最后报价，</w:t>
      </w:r>
      <w:r>
        <w:rPr>
          <w:rFonts w:hint="eastAsia" w:ascii="宋体" w:hAnsi="宋体"/>
          <w:sz w:val="24"/>
        </w:rPr>
        <w:t>在符合采购需求的情况下，</w:t>
      </w:r>
      <w:r>
        <w:rPr>
          <w:rFonts w:ascii="宋体" w:hAnsi="宋体"/>
          <w:sz w:val="24"/>
        </w:rPr>
        <w:t>按照质量和服务相等</w:t>
      </w:r>
      <w:r>
        <w:rPr>
          <w:rFonts w:hint="eastAsia" w:ascii="宋体" w:hAnsi="宋体"/>
          <w:sz w:val="24"/>
        </w:rPr>
        <w:t>且最后评审</w:t>
      </w:r>
      <w:r>
        <w:rPr>
          <w:rFonts w:hint="eastAsia" w:ascii="宋体" w:hAnsi="宋体" w:cs="宋体"/>
          <w:sz w:val="24"/>
        </w:rPr>
        <w:t>报价</w:t>
      </w:r>
      <w:r>
        <w:rPr>
          <w:rFonts w:hint="eastAsia" w:ascii="宋体" w:hAnsi="宋体"/>
          <w:sz w:val="24"/>
        </w:rPr>
        <w:t>最低的成交方</w:t>
      </w:r>
      <w:r>
        <w:rPr>
          <w:rFonts w:ascii="宋体" w:hAnsi="宋体"/>
          <w:sz w:val="24"/>
        </w:rPr>
        <w:t>法，</w:t>
      </w:r>
      <w:r>
        <w:rPr>
          <w:rFonts w:hint="eastAsia" w:ascii="宋体" w:hAnsi="宋体"/>
          <w:sz w:val="24"/>
        </w:rPr>
        <w:t>向采购单位推荐</w:t>
      </w:r>
      <w:bookmarkEnd w:id="110"/>
      <w:r>
        <w:rPr>
          <w:rFonts w:hint="eastAsia" w:ascii="宋体" w:hAnsi="宋体"/>
          <w:sz w:val="24"/>
        </w:rPr>
        <w:t>最后评审</w:t>
      </w:r>
      <w:r>
        <w:rPr>
          <w:rFonts w:hint="eastAsia" w:ascii="宋体" w:hAnsi="宋体" w:cs="宋体"/>
          <w:sz w:val="24"/>
        </w:rPr>
        <w:t>报价</w:t>
      </w:r>
      <w:r>
        <w:rPr>
          <w:rFonts w:hint="eastAsia" w:ascii="宋体" w:hAnsi="宋体"/>
          <w:sz w:val="24"/>
        </w:rPr>
        <w:t>最低的为第一成交候选人、最后评审</w:t>
      </w:r>
      <w:r>
        <w:rPr>
          <w:rFonts w:hint="eastAsia" w:ascii="宋体" w:hAnsi="宋体" w:cs="宋体"/>
          <w:sz w:val="24"/>
        </w:rPr>
        <w:t>报价</w:t>
      </w:r>
      <w:r>
        <w:rPr>
          <w:rFonts w:hint="eastAsia" w:ascii="宋体" w:hAnsi="宋体"/>
          <w:sz w:val="24"/>
        </w:rPr>
        <w:t>次低的为第二成交候选人</w:t>
      </w:r>
      <w:bookmarkStart w:id="111" w:name="_Toc511655434"/>
      <w:r>
        <w:rPr>
          <w:rFonts w:hint="eastAsia" w:ascii="宋体" w:hAnsi="宋体"/>
          <w:sz w:val="24"/>
          <w:lang w:eastAsia="zh-CN"/>
        </w:rPr>
        <w:t>。</w:t>
      </w:r>
    </w:p>
    <w:p w14:paraId="04A7FA80">
      <w:pPr>
        <w:spacing w:line="440" w:lineRule="exact"/>
        <w:ind w:firstLine="482" w:firstLineChars="200"/>
        <w:rPr>
          <w:rFonts w:hint="eastAsia" w:ascii="宋体" w:hAnsi="宋体"/>
          <w:b/>
          <w:color w:val="000000"/>
          <w:sz w:val="24"/>
        </w:rPr>
      </w:pPr>
      <w:r>
        <w:rPr>
          <w:rFonts w:hint="eastAsia" w:ascii="宋体" w:hAnsi="宋体"/>
          <w:b/>
          <w:bCs/>
          <w:color w:val="000000"/>
          <w:sz w:val="24"/>
        </w:rPr>
        <w:t>（九）</w:t>
      </w:r>
      <w:r>
        <w:rPr>
          <w:rFonts w:hint="eastAsia" w:ascii="宋体" w:hAnsi="宋体"/>
          <w:b/>
          <w:color w:val="000000"/>
          <w:sz w:val="24"/>
        </w:rPr>
        <w:t>定标办法</w:t>
      </w:r>
      <w:bookmarkEnd w:id="111"/>
      <w:r>
        <w:rPr>
          <w:rFonts w:hint="eastAsia" w:ascii="宋体" w:hAnsi="宋体"/>
          <w:b/>
          <w:color w:val="000000"/>
          <w:sz w:val="24"/>
        </w:rPr>
        <w:t xml:space="preserve"> </w:t>
      </w:r>
    </w:p>
    <w:p w14:paraId="0968B047">
      <w:pPr>
        <w:spacing w:line="420" w:lineRule="exact"/>
        <w:ind w:firstLine="482" w:firstLineChars="200"/>
        <w:rPr>
          <w:rFonts w:ascii="宋体" w:hAnsi="宋体"/>
          <w:b/>
          <w:color w:val="000000"/>
          <w:sz w:val="24"/>
          <w:highlight w:val="none"/>
        </w:rPr>
      </w:pPr>
      <w:bookmarkStart w:id="112" w:name="_Toc174767475"/>
      <w:bookmarkStart w:id="113" w:name="_Toc182125900"/>
      <w:bookmarkStart w:id="114" w:name="_Toc182125823"/>
      <w:bookmarkStart w:id="115" w:name="_Toc388942630"/>
      <w:bookmarkStart w:id="116" w:name="_Toc511655441"/>
      <w:bookmarkStart w:id="117" w:name="_Toc498521008"/>
      <w:r>
        <w:rPr>
          <w:rFonts w:hint="eastAsia" w:ascii="宋体" w:hAnsi="宋体"/>
          <w:b/>
          <w:color w:val="000000"/>
          <w:sz w:val="24"/>
          <w:highlight w:val="none"/>
        </w:rPr>
        <w:t>（一）确定中标人</w:t>
      </w:r>
    </w:p>
    <w:p w14:paraId="7F1D7D31">
      <w:pPr>
        <w:spacing w:line="420" w:lineRule="exact"/>
        <w:ind w:firstLine="480" w:firstLineChars="200"/>
        <w:rPr>
          <w:rFonts w:ascii="宋体" w:hAnsi="宋体"/>
          <w:b/>
          <w:bCs/>
          <w:color w:val="000000"/>
          <w:sz w:val="24"/>
          <w:highlight w:val="none"/>
        </w:rPr>
      </w:pPr>
      <w:r>
        <w:rPr>
          <w:rFonts w:hint="eastAsia" w:ascii="宋体" w:hAnsi="宋体"/>
          <w:bCs/>
          <w:color w:val="000000"/>
          <w:sz w:val="24"/>
          <w:highlight w:val="none"/>
        </w:rPr>
        <w:t>1.招标人在评标结束后2</w:t>
      </w:r>
      <w:r>
        <w:rPr>
          <w:rFonts w:hint="eastAsia" w:ascii="宋体" w:hAnsi="宋体"/>
          <w:color w:val="000000"/>
          <w:sz w:val="24"/>
          <w:highlight w:val="none"/>
        </w:rPr>
        <w:t>个工作日内将评标报告交招标人确认</w:t>
      </w:r>
      <w:r>
        <w:rPr>
          <w:rFonts w:hint="eastAsia" w:ascii="宋体" w:hAnsi="宋体"/>
          <w:b/>
          <w:bCs/>
          <w:color w:val="000000"/>
          <w:sz w:val="24"/>
          <w:highlight w:val="none"/>
        </w:rPr>
        <w:t>，</w:t>
      </w:r>
      <w:r>
        <w:rPr>
          <w:rFonts w:hint="eastAsia" w:ascii="宋体" w:hAnsi="宋体"/>
          <w:color w:val="000000"/>
          <w:sz w:val="24"/>
          <w:highlight w:val="none"/>
        </w:rPr>
        <w:t>招标人应在收到评标报告后5个工作日内对评标结果进行确认。如有投标人对评标结果提出质疑的，招标人可在质疑处理完毕后确定中标人。</w:t>
      </w:r>
    </w:p>
    <w:p w14:paraId="39DF6747">
      <w:pPr>
        <w:snapToGrid w:val="0"/>
        <w:spacing w:line="420" w:lineRule="exact"/>
        <w:ind w:firstLine="480" w:firstLineChars="200"/>
        <w:rPr>
          <w:rFonts w:ascii="宋体" w:hAnsi="宋体"/>
          <w:b/>
          <w:bCs/>
          <w:color w:val="000000"/>
          <w:sz w:val="24"/>
          <w:highlight w:val="none"/>
          <w:u w:val="single"/>
          <w:shd w:val="pct10" w:color="auto" w:fill="FFFFFF"/>
        </w:rPr>
      </w:pPr>
      <w:r>
        <w:rPr>
          <w:rFonts w:ascii="宋体" w:hAnsi="宋体"/>
          <w:color w:val="000000"/>
          <w:sz w:val="24"/>
          <w:highlight w:val="none"/>
        </w:rPr>
        <w:t>2</w:t>
      </w:r>
      <w:r>
        <w:rPr>
          <w:rFonts w:hint="eastAsia" w:ascii="宋体" w:hAnsi="宋体"/>
          <w:color w:val="000000"/>
          <w:sz w:val="24"/>
          <w:highlight w:val="none"/>
        </w:rPr>
        <w:t>.招标人依法确定中标人后2个工作日内，招标人以书面形式发出《中标通知书》,并同时在采购公告发布的网站上发布成交结果公告。</w:t>
      </w:r>
      <w:r>
        <w:rPr>
          <w:rFonts w:hint="eastAsia" w:ascii="宋体" w:hAnsi="宋体"/>
          <w:b/>
          <w:bCs/>
          <w:color w:val="000000"/>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10600B13">
      <w:pPr>
        <w:snapToGrid w:val="0"/>
        <w:spacing w:line="420" w:lineRule="exact"/>
        <w:ind w:firstLine="480" w:firstLineChars="200"/>
        <w:rPr>
          <w:rFonts w:ascii="宋体" w:hAnsi="宋体"/>
          <w:color w:val="000000"/>
          <w:sz w:val="24"/>
          <w:highlight w:val="none"/>
        </w:rPr>
      </w:pPr>
      <w:r>
        <w:rPr>
          <w:rFonts w:ascii="宋体" w:hAnsi="宋体"/>
          <w:color w:val="000000"/>
          <w:sz w:val="24"/>
          <w:highlight w:val="none"/>
        </w:rPr>
        <w:t>3</w:t>
      </w:r>
      <w:r>
        <w:rPr>
          <w:rFonts w:hint="eastAsia" w:ascii="宋体" w:hAnsi="宋体"/>
          <w:color w:val="000000"/>
          <w:sz w:val="24"/>
          <w:highlight w:val="none"/>
        </w:rPr>
        <w:t>.定标中，应坚持第一中标候选人为首选中标人，但出现其它原因的，招标人可以确定排名第二的候选人为中标人，</w:t>
      </w:r>
      <w:r>
        <w:rPr>
          <w:rFonts w:hint="eastAsia" w:ascii="宋体" w:hAnsi="宋体"/>
          <w:b/>
          <w:color w:val="000000"/>
          <w:sz w:val="24"/>
          <w:highlight w:val="none"/>
        </w:rPr>
        <w:t>或重新组织招标。</w:t>
      </w:r>
      <w:bookmarkStart w:id="118" w:name="_Hlk59369379"/>
      <w:r>
        <w:rPr>
          <w:rFonts w:hint="eastAsia" w:ascii="宋体" w:hAnsi="宋体"/>
          <w:color w:val="000000"/>
          <w:sz w:val="24"/>
          <w:highlight w:val="none"/>
        </w:rPr>
        <w:t xml:space="preserve"> </w:t>
      </w:r>
    </w:p>
    <w:p w14:paraId="7B42BA21">
      <w:pPr>
        <w:snapToGrid w:val="0"/>
        <w:spacing w:line="420" w:lineRule="exact"/>
        <w:ind w:firstLine="482" w:firstLineChars="200"/>
        <w:rPr>
          <w:rFonts w:ascii="宋体" w:hAnsi="宋体"/>
          <w:b/>
          <w:color w:val="000000"/>
          <w:sz w:val="24"/>
          <w:highlight w:val="none"/>
        </w:rPr>
      </w:pPr>
      <w:r>
        <w:rPr>
          <w:rFonts w:hint="eastAsia" w:ascii="宋体" w:hAnsi="宋体"/>
          <w:b/>
          <w:color w:val="000000"/>
          <w:sz w:val="24"/>
          <w:highlight w:val="none"/>
        </w:rPr>
        <w:t>4.</w:t>
      </w:r>
      <w:r>
        <w:rPr>
          <w:rFonts w:hint="eastAsia"/>
          <w:color w:val="000000"/>
          <w:highlight w:val="none"/>
        </w:rPr>
        <w:t xml:space="preserve"> </w:t>
      </w:r>
      <w:r>
        <w:rPr>
          <w:rFonts w:hint="eastAsia" w:ascii="宋体" w:hAnsi="宋体"/>
          <w:b/>
          <w:color w:val="000000"/>
          <w:sz w:val="24"/>
          <w:highlight w:val="none"/>
        </w:rPr>
        <w:t>本项目为非政府采购项目，如中标通知书发出后，中标人放弃中标项目的，参照《政府采购法》第四十六条之规定，应当依法承担法律责任。</w:t>
      </w:r>
    </w:p>
    <w:p w14:paraId="1A913DEA">
      <w:pPr>
        <w:snapToGrid w:val="0"/>
        <w:spacing w:line="420" w:lineRule="exact"/>
        <w:rPr>
          <w:rFonts w:ascii="宋体" w:hAnsi="宋体"/>
          <w:b/>
          <w:color w:val="000000"/>
          <w:sz w:val="24"/>
          <w:highlight w:val="none"/>
        </w:rPr>
      </w:pPr>
      <w:r>
        <w:rPr>
          <w:rFonts w:hint="eastAsia" w:ascii="宋体" w:hAnsi="宋体"/>
          <w:b/>
          <w:color w:val="000000"/>
          <w:sz w:val="24"/>
          <w:highlight w:val="none"/>
        </w:rPr>
        <w:t>本</w:t>
      </w:r>
      <w:r>
        <w:rPr>
          <w:rFonts w:hint="eastAsia" w:ascii="宋体" w:hAnsi="宋体"/>
          <w:b/>
          <w:color w:val="000000"/>
          <w:sz w:val="24"/>
          <w:highlight w:val="none"/>
          <w:lang w:val="en-US" w:eastAsia="zh-CN"/>
        </w:rPr>
        <w:t>谈判</w:t>
      </w:r>
      <w:r>
        <w:rPr>
          <w:rFonts w:hint="eastAsia" w:ascii="宋体" w:hAnsi="宋体"/>
          <w:b/>
          <w:color w:val="000000"/>
          <w:sz w:val="24"/>
          <w:highlight w:val="none"/>
        </w:rPr>
        <w:t>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77497DA">
      <w:pPr>
        <w:snapToGrid w:val="0"/>
        <w:spacing w:line="420" w:lineRule="exact"/>
        <w:ind w:firstLine="480" w:firstLineChars="200"/>
        <w:rPr>
          <w:rFonts w:ascii="宋体" w:hAnsi="宋体"/>
          <w:color w:val="000000"/>
          <w:sz w:val="24"/>
          <w:highlight w:val="none"/>
        </w:rPr>
      </w:pPr>
      <w:r>
        <w:rPr>
          <w:rFonts w:ascii="宋体" w:hAnsi="宋体"/>
          <w:color w:val="000000"/>
          <w:sz w:val="24"/>
          <w:highlight w:val="none"/>
        </w:rPr>
        <w:t>5</w:t>
      </w:r>
      <w:r>
        <w:rPr>
          <w:rFonts w:hint="eastAsia" w:ascii="宋体" w:hAnsi="宋体"/>
          <w:color w:val="000000"/>
          <w:sz w:val="24"/>
          <w:highlight w:val="none"/>
        </w:rPr>
        <w:t>.</w:t>
      </w:r>
      <w:r>
        <w:rPr>
          <w:rFonts w:hint="eastAsia" w:ascii="宋体" w:hAnsi="宋体"/>
          <w:b/>
          <w:bCs/>
          <w:color w:val="000000"/>
          <w:sz w:val="24"/>
          <w:highlight w:val="none"/>
          <w:u w:val="single"/>
          <w:shd w:val="pct10" w:color="auto" w:fill="FFFFFF"/>
        </w:rPr>
        <w:t>为营造更优质的营商环境，</w:t>
      </w:r>
      <w:bookmarkStart w:id="119" w:name="_Hlk59708763"/>
      <w:r>
        <w:rPr>
          <w:rFonts w:hint="eastAsia" w:ascii="宋体" w:hAnsi="宋体"/>
          <w:b/>
          <w:bCs/>
          <w:color w:val="000000"/>
          <w:sz w:val="24"/>
          <w:highlight w:val="none"/>
          <w:u w:val="single"/>
          <w:shd w:val="pct10" w:color="auto" w:fill="FFFFFF"/>
        </w:rPr>
        <w:t>中标人可选择代理机构以邮寄方式向其寄达《中标通知书》（邮寄地址、收件人等信息请在“投标函”中详细写明，邮费可到付）。</w:t>
      </w:r>
      <w:bookmarkEnd w:id="119"/>
      <w:bookmarkStart w:id="120" w:name="_Hlk59708451"/>
      <w:r>
        <w:rPr>
          <w:rFonts w:hint="eastAsia" w:ascii="宋体" w:hAnsi="宋体"/>
          <w:b/>
          <w:bCs/>
          <w:color w:val="000000"/>
          <w:sz w:val="24"/>
          <w:highlight w:val="none"/>
          <w:u w:val="single"/>
          <w:shd w:val="pct10" w:color="auto" w:fill="FFFFFF"/>
        </w:rPr>
        <w:t>同时中标人应在中标后</w:t>
      </w:r>
      <w:bookmarkStart w:id="121" w:name="_Hlk59521069"/>
      <w:r>
        <w:rPr>
          <w:rFonts w:hint="eastAsia" w:ascii="宋体" w:hAnsi="宋体"/>
          <w:b/>
          <w:bCs/>
          <w:color w:val="000000"/>
          <w:sz w:val="24"/>
          <w:highlight w:val="none"/>
          <w:u w:val="single"/>
          <w:shd w:val="pct10" w:color="auto" w:fill="FFFFFF"/>
        </w:rPr>
        <w:t>以邮寄</w:t>
      </w:r>
      <w:bookmarkEnd w:id="121"/>
      <w:r>
        <w:rPr>
          <w:rFonts w:hint="eastAsia" w:ascii="宋体" w:hAnsi="宋体"/>
          <w:b/>
          <w:bCs/>
          <w:color w:val="000000"/>
          <w:sz w:val="24"/>
          <w:highlight w:val="none"/>
          <w:u w:val="single"/>
          <w:shd w:val="pct10" w:color="auto" w:fill="FFFFFF"/>
        </w:rPr>
        <w:t>或其他方式向代理机构提供</w:t>
      </w:r>
      <w:r>
        <w:rPr>
          <w:rFonts w:ascii="宋体" w:hAnsi="宋体"/>
          <w:b/>
          <w:bCs/>
          <w:color w:val="000000"/>
          <w:sz w:val="24"/>
          <w:highlight w:val="none"/>
          <w:u w:val="single"/>
          <w:shd w:val="pct10" w:color="auto" w:fill="FFFFFF"/>
        </w:rPr>
        <w:t>3</w:t>
      </w:r>
      <w:r>
        <w:rPr>
          <w:rFonts w:hint="eastAsia" w:ascii="宋体" w:hAnsi="宋体"/>
          <w:b/>
          <w:bCs/>
          <w:color w:val="000000"/>
          <w:sz w:val="24"/>
          <w:highlight w:val="none"/>
          <w:u w:val="single"/>
          <w:shd w:val="pct10" w:color="auto" w:fill="FFFFFF"/>
        </w:rPr>
        <w:t>套与电子版</w:t>
      </w:r>
      <w:r>
        <w:rPr>
          <w:rFonts w:hint="eastAsia" w:ascii="宋体" w:hAnsi="宋体"/>
          <w:b/>
          <w:bCs/>
          <w:color w:val="000000"/>
          <w:sz w:val="24"/>
          <w:highlight w:val="none"/>
          <w:u w:val="single"/>
          <w:shd w:val="pct10" w:color="auto" w:fill="FFFFFF"/>
          <w:lang w:eastAsia="zh-CN"/>
        </w:rPr>
        <w:t>响应文件</w:t>
      </w:r>
      <w:r>
        <w:rPr>
          <w:rFonts w:hint="eastAsia" w:ascii="宋体" w:hAnsi="宋体"/>
          <w:b/>
          <w:bCs/>
          <w:color w:val="000000"/>
          <w:sz w:val="24"/>
          <w:highlight w:val="none"/>
          <w:u w:val="single"/>
          <w:shd w:val="pct10" w:color="auto" w:fill="FFFFFF"/>
        </w:rPr>
        <w:t>相同的胶装版本</w:t>
      </w:r>
      <w:r>
        <w:rPr>
          <w:rFonts w:hint="eastAsia" w:ascii="宋体" w:hAnsi="宋体"/>
          <w:b/>
          <w:bCs/>
          <w:color w:val="000000"/>
          <w:sz w:val="24"/>
          <w:highlight w:val="none"/>
          <w:u w:val="single"/>
          <w:shd w:val="pct10" w:color="auto" w:fill="FFFFFF"/>
          <w:lang w:eastAsia="zh-CN"/>
        </w:rPr>
        <w:t>响应文件</w:t>
      </w:r>
      <w:r>
        <w:rPr>
          <w:rFonts w:hint="eastAsia" w:ascii="宋体" w:hAnsi="宋体"/>
          <w:b/>
          <w:bCs/>
          <w:color w:val="000000"/>
          <w:sz w:val="24"/>
          <w:highlight w:val="none"/>
          <w:u w:val="single"/>
          <w:shd w:val="pct10" w:color="auto" w:fill="FFFFFF"/>
        </w:rPr>
        <w:t>。</w:t>
      </w:r>
      <w:bookmarkEnd w:id="118"/>
      <w:bookmarkEnd w:id="120"/>
    </w:p>
    <w:p w14:paraId="01BD4464">
      <w:pPr>
        <w:spacing w:line="440" w:lineRule="exact"/>
        <w:ind w:firstLine="482" w:firstLineChars="200"/>
        <w:rPr>
          <w:rFonts w:ascii="宋体" w:hAnsi="宋体"/>
          <w:b/>
          <w:color w:val="000000"/>
          <w:sz w:val="24"/>
        </w:rPr>
      </w:pPr>
      <w:r>
        <w:rPr>
          <w:rFonts w:hint="eastAsia" w:ascii="宋体" w:hAnsi="宋体"/>
          <w:b/>
          <w:color w:val="000000"/>
          <w:sz w:val="24"/>
        </w:rPr>
        <w:t>十</w:t>
      </w:r>
      <w:r>
        <w:rPr>
          <w:rFonts w:ascii="宋体" w:hAnsi="宋体"/>
          <w:b/>
          <w:color w:val="000000"/>
          <w:sz w:val="24"/>
        </w:rPr>
        <w:t>、合同</w:t>
      </w:r>
      <w:bookmarkEnd w:id="112"/>
      <w:bookmarkEnd w:id="113"/>
      <w:bookmarkEnd w:id="114"/>
      <w:r>
        <w:rPr>
          <w:rFonts w:ascii="宋体" w:hAnsi="宋体"/>
          <w:b/>
          <w:color w:val="000000"/>
          <w:sz w:val="24"/>
        </w:rPr>
        <w:t>授予</w:t>
      </w:r>
      <w:bookmarkEnd w:id="115"/>
      <w:bookmarkEnd w:id="116"/>
      <w:bookmarkEnd w:id="117"/>
    </w:p>
    <w:p w14:paraId="128428CF">
      <w:pPr>
        <w:snapToGrid w:val="0"/>
        <w:spacing w:line="420" w:lineRule="exact"/>
        <w:ind w:firstLine="472" w:firstLineChars="196"/>
        <w:rPr>
          <w:rFonts w:ascii="宋体" w:hAnsi="宋体"/>
          <w:b/>
          <w:bCs/>
          <w:color w:val="000000"/>
          <w:sz w:val="24"/>
          <w:highlight w:val="none"/>
        </w:rPr>
      </w:pPr>
      <w:r>
        <w:rPr>
          <w:rFonts w:hint="eastAsia" w:ascii="宋体" w:hAnsi="宋体"/>
          <w:b/>
          <w:bCs/>
          <w:color w:val="000000"/>
          <w:sz w:val="24"/>
          <w:highlight w:val="none"/>
        </w:rPr>
        <w:t>（一）签订合同</w:t>
      </w:r>
    </w:p>
    <w:p w14:paraId="5ABBFEBC">
      <w:pPr>
        <w:snapToGrid w:val="0"/>
        <w:spacing w:line="420" w:lineRule="exact"/>
        <w:ind w:firstLine="480" w:firstLineChars="200"/>
        <w:rPr>
          <w:rFonts w:ascii="宋体" w:hAnsi="宋体"/>
          <w:color w:val="000000"/>
          <w:sz w:val="24"/>
          <w:highlight w:val="none"/>
        </w:rPr>
      </w:pPr>
      <w:r>
        <w:rPr>
          <w:rFonts w:hint="eastAsia" w:ascii="宋体" w:hAnsi="宋体"/>
          <w:color w:val="000000"/>
          <w:sz w:val="24"/>
          <w:highlight w:val="none"/>
        </w:rPr>
        <w:t>1.招标人与中标</w:t>
      </w:r>
      <w:r>
        <w:rPr>
          <w:rFonts w:hint="eastAsia" w:ascii="宋体" w:hAnsi="宋体"/>
          <w:b/>
          <w:color w:val="000000"/>
          <w:sz w:val="24"/>
          <w:highlight w:val="none"/>
        </w:rPr>
        <w:t>人应当在《中标通知书》发出之日起30日内签订采购合同，</w:t>
      </w:r>
      <w:r>
        <w:rPr>
          <w:rFonts w:hint="eastAsia" w:ascii="宋体" w:hAnsi="宋体"/>
          <w:color w:val="000000"/>
          <w:sz w:val="24"/>
          <w:highlight w:val="none"/>
        </w:rPr>
        <w:t>并且在同一时间送至代理机构见证盖章（合同一式</w:t>
      </w:r>
      <w:r>
        <w:rPr>
          <w:rFonts w:hint="eastAsia" w:ascii="宋体" w:hAnsi="宋体"/>
          <w:color w:val="000000"/>
          <w:sz w:val="24"/>
          <w:highlight w:val="none"/>
          <w:lang w:eastAsia="zh-CN"/>
        </w:rPr>
        <w:t>六</w:t>
      </w:r>
      <w:r>
        <w:rPr>
          <w:rFonts w:hint="eastAsia" w:ascii="宋体" w:hAnsi="宋体"/>
          <w:color w:val="000000"/>
          <w:sz w:val="24"/>
          <w:highlight w:val="none"/>
        </w:rPr>
        <w:t>份，招标人与中标人各执</w:t>
      </w:r>
      <w:r>
        <w:rPr>
          <w:rFonts w:hint="eastAsia" w:ascii="宋体" w:hAnsi="宋体"/>
          <w:color w:val="000000"/>
          <w:sz w:val="24"/>
          <w:highlight w:val="none"/>
          <w:lang w:eastAsia="zh-CN"/>
        </w:rPr>
        <w:t>二</w:t>
      </w:r>
      <w:r>
        <w:rPr>
          <w:rFonts w:hint="eastAsia" w:ascii="宋体" w:hAnsi="宋体"/>
          <w:color w:val="000000"/>
          <w:sz w:val="24"/>
          <w:highlight w:val="none"/>
        </w:rPr>
        <w:t>份，</w:t>
      </w:r>
      <w:bookmarkStart w:id="122" w:name="_Hlk59626706"/>
      <w:r>
        <w:rPr>
          <w:rFonts w:hint="eastAsia" w:ascii="宋体" w:hAnsi="宋体"/>
          <w:color w:val="000000"/>
          <w:sz w:val="24"/>
          <w:highlight w:val="none"/>
        </w:rPr>
        <w:t>代理机构</w:t>
      </w:r>
      <w:bookmarkEnd w:id="122"/>
      <w:r>
        <w:rPr>
          <w:rFonts w:hint="eastAsia" w:ascii="宋体" w:hAnsi="宋体"/>
          <w:color w:val="000000"/>
          <w:sz w:val="24"/>
          <w:highlight w:val="none"/>
        </w:rPr>
        <w:t>留存</w:t>
      </w:r>
      <w:r>
        <w:rPr>
          <w:rFonts w:hint="eastAsia" w:ascii="宋体" w:hAnsi="宋体"/>
          <w:color w:val="000000"/>
          <w:sz w:val="24"/>
          <w:highlight w:val="none"/>
          <w:lang w:eastAsia="zh-CN"/>
        </w:rPr>
        <w:t>二</w:t>
      </w:r>
      <w:r>
        <w:rPr>
          <w:rFonts w:hint="eastAsia" w:ascii="宋体" w:hAnsi="宋体"/>
          <w:color w:val="000000"/>
          <w:sz w:val="24"/>
          <w:highlight w:val="none"/>
        </w:rPr>
        <w:t>份），招标人对合同内容进行审查，如发现与采购结果和投标承诺内容不一致的，予以纠正。</w:t>
      </w:r>
      <w:r>
        <w:rPr>
          <w:rFonts w:hint="eastAsia" w:ascii="宋体" w:hAnsi="宋体"/>
          <w:b/>
          <w:bCs/>
          <w:color w:val="000000"/>
          <w:sz w:val="24"/>
          <w:highlight w:val="none"/>
          <w:u w:val="single"/>
          <w:shd w:val="pct10" w:color="auto" w:fill="FFFFFF"/>
        </w:rPr>
        <w:t>为营造更优质的营商环境，</w:t>
      </w:r>
      <w:bookmarkStart w:id="123" w:name="_Hlk59627623"/>
      <w:r>
        <w:rPr>
          <w:rFonts w:hint="eastAsia" w:ascii="宋体" w:hAnsi="宋体"/>
          <w:b/>
          <w:bCs/>
          <w:color w:val="000000"/>
          <w:sz w:val="24"/>
          <w:highlight w:val="none"/>
          <w:u w:val="single"/>
          <w:shd w:val="pct10" w:color="auto" w:fill="FFFFFF"/>
        </w:rPr>
        <w:t>中标人可选择代理机构以邮寄方式向其寄达</w:t>
      </w:r>
      <w:bookmarkStart w:id="124" w:name="_Hlk59708805"/>
      <w:r>
        <w:rPr>
          <w:rFonts w:hint="eastAsia" w:ascii="宋体" w:hAnsi="宋体"/>
          <w:b/>
          <w:bCs/>
          <w:color w:val="000000"/>
          <w:sz w:val="24"/>
          <w:highlight w:val="none"/>
          <w:u w:val="single"/>
          <w:shd w:val="pct10" w:color="auto" w:fill="FFFFFF"/>
        </w:rPr>
        <w:t>《采购合同》</w:t>
      </w:r>
      <w:bookmarkEnd w:id="124"/>
      <w:r>
        <w:rPr>
          <w:rFonts w:hint="eastAsia" w:ascii="宋体" w:hAnsi="宋体"/>
          <w:b/>
          <w:bCs/>
          <w:color w:val="000000"/>
          <w:sz w:val="24"/>
          <w:highlight w:val="none"/>
          <w:u w:val="single"/>
          <w:shd w:val="pct10" w:color="auto" w:fill="FFFFFF"/>
        </w:rPr>
        <w:t>。</w:t>
      </w:r>
    </w:p>
    <w:bookmarkEnd w:id="123"/>
    <w:p w14:paraId="6A7B0F39">
      <w:pPr>
        <w:spacing w:line="420" w:lineRule="exact"/>
        <w:ind w:firstLine="480" w:firstLineChars="200"/>
        <w:rPr>
          <w:rFonts w:ascii="宋体" w:hAnsi="宋体"/>
          <w:bCs/>
          <w:color w:val="000000"/>
          <w:sz w:val="24"/>
          <w:highlight w:val="none"/>
        </w:rPr>
      </w:pPr>
      <w:r>
        <w:rPr>
          <w:rFonts w:hint="eastAsia" w:ascii="宋体" w:hAnsi="宋体"/>
          <w:color w:val="000000"/>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bCs/>
          <w:color w:val="000000"/>
          <w:sz w:val="24"/>
          <w:highlight w:val="none"/>
        </w:rPr>
        <w:t>以重新开展采购活动。拒绝签订采购合同的成交人不得参加对该项目重新开展的采购活动。</w:t>
      </w:r>
    </w:p>
    <w:p w14:paraId="1512BE02">
      <w:pPr>
        <w:spacing w:line="420" w:lineRule="exact"/>
        <w:ind w:firstLine="482" w:firstLineChars="200"/>
        <w:rPr>
          <w:rFonts w:ascii="宋体" w:hAnsi="宋体"/>
          <w:b/>
          <w:color w:val="000000"/>
          <w:sz w:val="24"/>
          <w:highlight w:val="none"/>
        </w:rPr>
      </w:pPr>
      <w:r>
        <w:rPr>
          <w:rFonts w:hint="eastAsia" w:ascii="宋体" w:hAnsi="宋体"/>
          <w:b/>
          <w:color w:val="000000"/>
          <w:sz w:val="24"/>
          <w:highlight w:val="none"/>
        </w:rPr>
        <w:t>（二）履约保证金</w:t>
      </w:r>
    </w:p>
    <w:p w14:paraId="10F6D7EF">
      <w:pPr>
        <w:spacing w:line="420" w:lineRule="exact"/>
        <w:ind w:firstLine="480" w:firstLineChars="200"/>
        <w:rPr>
          <w:rFonts w:ascii="宋体" w:hAnsi="宋体"/>
          <w:b/>
          <w:color w:val="auto"/>
          <w:sz w:val="24"/>
          <w:highlight w:val="none"/>
        </w:rPr>
      </w:pPr>
      <w:r>
        <w:rPr>
          <w:rFonts w:hint="eastAsia"/>
          <w:color w:val="000000"/>
          <w:sz w:val="24"/>
          <w:highlight w:val="none"/>
        </w:rPr>
        <w:t>签订合同后，如中标人不按双方合同约定履约，则其履约保证金将予以扣罚，履约保证金不足以赔偿损失的，按实际损失赔偿</w:t>
      </w:r>
      <w:r>
        <w:rPr>
          <w:rFonts w:hint="eastAsia"/>
          <w:color w:val="auto"/>
          <w:sz w:val="24"/>
          <w:highlight w:val="none"/>
        </w:rPr>
        <w:t>。</w:t>
      </w:r>
      <w:r>
        <w:rPr>
          <w:rFonts w:hint="eastAsia"/>
          <w:color w:val="auto"/>
          <w:sz w:val="24"/>
          <w:highlight w:val="none"/>
        </w:rPr>
        <w:br w:type="textWrapping"/>
      </w:r>
      <w:r>
        <w:rPr>
          <w:rFonts w:hint="eastAsia"/>
          <w:color w:val="auto"/>
          <w:sz w:val="24"/>
          <w:highlight w:val="none"/>
        </w:rPr>
        <w:t xml:space="preserve"> </w:t>
      </w:r>
      <w:bookmarkStart w:id="125" w:name="_Toc466534750"/>
    </w:p>
    <w:p w14:paraId="400F2740">
      <w:pPr>
        <w:spacing w:before="120" w:beforeLines="50" w:after="120" w:afterLines="50" w:line="420" w:lineRule="exact"/>
        <w:jc w:val="center"/>
        <w:outlineLvl w:val="0"/>
        <w:rPr>
          <w:rFonts w:ascii="宋体" w:hAnsi="宋体"/>
          <w:b/>
          <w:color w:val="auto"/>
          <w:sz w:val="30"/>
          <w:szCs w:val="30"/>
          <w:highlight w:val="none"/>
        </w:rPr>
      </w:pPr>
      <w:r>
        <w:rPr>
          <w:rFonts w:ascii="宋体" w:hAnsi="宋体"/>
          <w:b/>
          <w:color w:val="auto"/>
          <w:sz w:val="24"/>
          <w:highlight w:val="none"/>
        </w:rPr>
        <w:br w:type="page"/>
      </w:r>
      <w:bookmarkStart w:id="126" w:name="_Toc25711"/>
      <w:r>
        <w:rPr>
          <w:rFonts w:hint="eastAsia" w:ascii="宋体" w:hAnsi="宋体"/>
          <w:b/>
          <w:color w:val="auto"/>
          <w:sz w:val="30"/>
          <w:szCs w:val="30"/>
          <w:highlight w:val="none"/>
        </w:rPr>
        <w:t>第四章  评标办法</w:t>
      </w:r>
      <w:bookmarkEnd w:id="125"/>
      <w:bookmarkEnd w:id="126"/>
    </w:p>
    <w:p w14:paraId="135972C6">
      <w:pPr>
        <w:snapToGrid w:val="0"/>
        <w:spacing w:before="156" w:beforeLines="50" w:after="156" w:afterLines="50" w:line="360" w:lineRule="auto"/>
        <w:ind w:firstLine="420"/>
        <w:rPr>
          <w:rFonts w:hint="eastAsia" w:ascii="宋体" w:hAnsi="宋体" w:cs="宋体"/>
          <w:color w:val="000000"/>
          <w:sz w:val="24"/>
        </w:rPr>
      </w:pPr>
      <w:r>
        <w:rPr>
          <w:rFonts w:hint="eastAsia" w:ascii="宋体" w:hAnsi="宋体" w:cs="宋体"/>
          <w:color w:val="000000"/>
          <w:sz w:val="24"/>
        </w:rPr>
        <w:t>为公正、公平、科学地选择成交供应商，</w:t>
      </w:r>
      <w:r>
        <w:rPr>
          <w:rFonts w:hint="eastAsia" w:ascii="宋体" w:hAnsi="宋体" w:cs="宋体"/>
          <w:color w:val="000000"/>
          <w:sz w:val="24"/>
          <w:lang w:val="en-US" w:eastAsia="zh-CN"/>
        </w:rPr>
        <w:t>参照</w:t>
      </w:r>
      <w:r>
        <w:rPr>
          <w:rFonts w:hint="eastAsia" w:ascii="宋体" w:hAnsi="宋体" w:cs="宋体"/>
          <w:color w:val="000000"/>
          <w:sz w:val="24"/>
        </w:rPr>
        <w:t>《中华人民共和国政府采购法》、《政府采购非招标采购方式管理办法》等有关法律法规的规定，并结合本项目的实际，制定本办法。</w:t>
      </w:r>
    </w:p>
    <w:p w14:paraId="60CA7015">
      <w:pPr>
        <w:snapToGrid w:val="0"/>
        <w:spacing w:before="156" w:beforeLines="50" w:after="156" w:afterLines="50" w:line="360" w:lineRule="auto"/>
        <w:ind w:firstLine="420"/>
        <w:rPr>
          <w:rFonts w:ascii="宋体" w:hAnsi="宋体" w:cs="宋体"/>
          <w:bCs/>
          <w:color w:val="000000"/>
          <w:sz w:val="24"/>
        </w:rPr>
      </w:pPr>
      <w:r>
        <w:rPr>
          <w:rFonts w:hint="eastAsia" w:ascii="宋体" w:hAnsi="宋体" w:cs="宋体"/>
          <w:color w:val="000000"/>
          <w:sz w:val="24"/>
        </w:rPr>
        <w:t>本办法适用于</w:t>
      </w:r>
      <w:r>
        <w:rPr>
          <w:rFonts w:hint="eastAsia" w:ascii="宋体" w:hAnsi="宋体" w:cs="宋体"/>
          <w:b/>
          <w:color w:val="000000"/>
          <w:sz w:val="24"/>
        </w:rPr>
        <w:t>本项目</w:t>
      </w:r>
      <w:r>
        <w:rPr>
          <w:rFonts w:hint="eastAsia" w:ascii="宋体" w:hAnsi="宋体" w:cs="宋体"/>
          <w:bCs/>
          <w:color w:val="000000"/>
          <w:sz w:val="24"/>
        </w:rPr>
        <w:t>的评标。</w:t>
      </w:r>
    </w:p>
    <w:p w14:paraId="0D723DA4">
      <w:pPr>
        <w:ind w:firstLine="482" w:firstLineChars="200"/>
        <w:rPr>
          <w:rFonts w:ascii="宋体" w:hAnsi="宋体"/>
          <w:color w:val="000000"/>
          <w:sz w:val="24"/>
        </w:rPr>
      </w:pPr>
      <w:bookmarkStart w:id="127" w:name="_Toc38615121"/>
      <w:r>
        <w:rPr>
          <w:rFonts w:hint="eastAsia"/>
          <w:b/>
          <w:bCs/>
          <w:color w:val="000000"/>
          <w:sz w:val="24"/>
        </w:rPr>
        <w:t>一、总则</w:t>
      </w:r>
      <w:bookmarkEnd w:id="127"/>
    </w:p>
    <w:p w14:paraId="5D510E69">
      <w:pPr>
        <w:spacing w:line="360" w:lineRule="auto"/>
        <w:ind w:firstLine="480" w:firstLineChars="200"/>
        <w:rPr>
          <w:rFonts w:hint="eastAsia" w:ascii="宋体" w:hAnsi="宋体" w:eastAsia="宋体"/>
          <w:b/>
          <w:bCs/>
          <w:sz w:val="24"/>
          <w:highlight w:val="cyan"/>
          <w:u w:val="single"/>
          <w:shd w:val="pct10" w:color="auto" w:fill="FFFFFF"/>
          <w:lang w:eastAsia="zh-CN"/>
        </w:rPr>
      </w:pPr>
      <w:bookmarkStart w:id="128" w:name="_Toc38615122"/>
      <w:r>
        <w:rPr>
          <w:rFonts w:hint="eastAsia" w:ascii="宋体" w:hAnsi="宋体" w:cs="宋体"/>
          <w:color w:val="000000"/>
          <w:sz w:val="24"/>
        </w:rPr>
        <w:t>本次评标采用符合采购需求、质量</w:t>
      </w:r>
      <w:r>
        <w:rPr>
          <w:rFonts w:hint="eastAsia" w:ascii="宋体" w:hAnsi="宋体" w:cs="宋体"/>
          <w:sz w:val="24"/>
        </w:rPr>
        <w:t>和服务相等且</w:t>
      </w:r>
      <w:r>
        <w:rPr>
          <w:rFonts w:hint="eastAsia" w:ascii="宋体" w:hAnsi="宋体"/>
          <w:sz w:val="24"/>
        </w:rPr>
        <w:t>最后</w:t>
      </w:r>
      <w:r>
        <w:rPr>
          <w:rFonts w:hint="eastAsia" w:ascii="宋体" w:hAnsi="宋体" w:cs="宋体"/>
          <w:sz w:val="24"/>
        </w:rPr>
        <w:t>报价最低的原则确定成交</w:t>
      </w:r>
      <w:bookmarkStart w:id="129" w:name="_Hlk59993280"/>
      <w:r>
        <w:rPr>
          <w:rFonts w:hint="eastAsia" w:ascii="宋体" w:hAnsi="宋体" w:cs="宋体"/>
          <w:sz w:val="24"/>
        </w:rPr>
        <w:t>供应商</w:t>
      </w:r>
      <w:r>
        <w:rPr>
          <w:rFonts w:hint="eastAsia" w:ascii="宋体" w:hAnsi="宋体" w:cs="宋体"/>
          <w:sz w:val="24"/>
          <w:lang w:eastAsia="zh-CN"/>
        </w:rPr>
        <w:t>。</w:t>
      </w:r>
    </w:p>
    <w:p w14:paraId="2448224F">
      <w:pPr>
        <w:spacing w:line="360" w:lineRule="auto"/>
        <w:ind w:firstLine="480" w:firstLineChars="200"/>
        <w:rPr>
          <w:rFonts w:hint="eastAsia" w:ascii="宋体" w:hAnsi="宋体"/>
          <w:color w:val="000000"/>
          <w:sz w:val="24"/>
        </w:rPr>
      </w:pPr>
      <w:r>
        <w:rPr>
          <w:rFonts w:hint="eastAsia" w:ascii="宋体" w:hAnsi="宋体"/>
          <w:sz w:val="24"/>
        </w:rPr>
        <w:t>最后</w:t>
      </w:r>
      <w:r>
        <w:rPr>
          <w:rFonts w:hint="eastAsia" w:ascii="宋体" w:hAnsi="宋体" w:cs="宋体"/>
          <w:sz w:val="24"/>
        </w:rPr>
        <w:t>报价最低者</w:t>
      </w:r>
      <w:r>
        <w:rPr>
          <w:rFonts w:hint="eastAsia" w:ascii="宋体" w:hAnsi="宋体" w:cs="宋体"/>
          <w:color w:val="000000"/>
          <w:sz w:val="24"/>
        </w:rPr>
        <w:t>为第一成交候选人，次低者为第二成交候选人。若报价相同时则抽签决定。</w:t>
      </w:r>
    </w:p>
    <w:bookmarkEnd w:id="129"/>
    <w:p w14:paraId="1C501834">
      <w:pPr>
        <w:ind w:firstLine="482" w:firstLineChars="200"/>
        <w:rPr>
          <w:color w:val="000000"/>
          <w:sz w:val="24"/>
        </w:rPr>
      </w:pPr>
      <w:r>
        <w:rPr>
          <w:rFonts w:hint="eastAsia"/>
          <w:b/>
          <w:bCs/>
          <w:color w:val="000000"/>
          <w:sz w:val="24"/>
        </w:rPr>
        <w:t>二、供应商义务</w:t>
      </w:r>
      <w:bookmarkEnd w:id="128"/>
    </w:p>
    <w:p w14:paraId="20D0CED9">
      <w:pPr>
        <w:snapToGrid w:val="0"/>
        <w:spacing w:before="156" w:beforeLines="50" w:after="156" w:afterLines="50" w:line="360" w:lineRule="auto"/>
        <w:ind w:firstLine="480" w:firstLineChars="200"/>
        <w:rPr>
          <w:rFonts w:ascii="宋体" w:hAnsi="宋体" w:cs="宋体"/>
          <w:color w:val="000000"/>
          <w:sz w:val="24"/>
        </w:rPr>
      </w:pPr>
      <w:r>
        <w:rPr>
          <w:rFonts w:hint="eastAsia" w:ascii="宋体" w:hAnsi="宋体" w:cs="宋体"/>
          <w:color w:val="000000"/>
          <w:sz w:val="24"/>
        </w:rPr>
        <w:t>评标期间，供应商应随时随地答复谈判小组的询标，解答包括有关的商务、技术问题等。</w:t>
      </w:r>
    </w:p>
    <w:p w14:paraId="7B6E406A">
      <w:pPr>
        <w:jc w:val="center"/>
        <w:rPr>
          <w:color w:val="auto"/>
          <w:sz w:val="30"/>
          <w:szCs w:val="30"/>
          <w:highlight w:val="none"/>
        </w:rPr>
      </w:pPr>
      <w:r>
        <w:rPr>
          <w:rFonts w:hAnsi="宋体"/>
          <w:b/>
          <w:color w:val="auto"/>
          <w:sz w:val="30"/>
          <w:szCs w:val="30"/>
          <w:highlight w:val="none"/>
        </w:rPr>
        <w:br w:type="page"/>
      </w:r>
      <w:bookmarkStart w:id="130" w:name="_Toc6015"/>
    </w:p>
    <w:p w14:paraId="0D5A64DC">
      <w:pPr>
        <w:pStyle w:val="4"/>
        <w:keepNext/>
        <w:keepLines/>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cs="宋体"/>
          <w:color w:val="auto"/>
          <w:kern w:val="0"/>
          <w:sz w:val="48"/>
          <w:szCs w:val="48"/>
          <w:highlight w:val="none"/>
        </w:rPr>
      </w:pPr>
      <w:r>
        <w:rPr>
          <w:rFonts w:hint="eastAsia"/>
          <w:color w:val="auto"/>
          <w:sz w:val="30"/>
          <w:szCs w:val="30"/>
          <w:highlight w:val="none"/>
        </w:rPr>
        <w:t>第五章  合同主要条款</w:t>
      </w:r>
      <w:bookmarkEnd w:id="130"/>
      <w:bookmarkStart w:id="131" w:name="_Toc251160747"/>
    </w:p>
    <w:bookmarkEnd w:id="131"/>
    <w:p w14:paraId="4244448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Ansi="宋体"/>
          <w:color w:val="000000"/>
          <w:sz w:val="28"/>
          <w:szCs w:val="28"/>
          <w:shd w:val="pct10" w:color="auto" w:fill="FFFFFF"/>
        </w:rPr>
      </w:pPr>
      <w:bookmarkStart w:id="132" w:name="_Toc466534751"/>
      <w:bookmarkStart w:id="133" w:name="_Toc17436"/>
      <w:r>
        <w:rPr>
          <w:rFonts w:hint="eastAsia" w:hAnsi="宋体"/>
          <w:color w:val="000000"/>
          <w:sz w:val="28"/>
          <w:szCs w:val="28"/>
          <w:shd w:val="pct10" w:color="auto" w:fill="FFFFFF"/>
        </w:rPr>
        <w:t>（此稿为合同样本，最终定稿待双方协商后商定）</w:t>
      </w:r>
    </w:p>
    <w:p w14:paraId="6BF8869D">
      <w:pPr>
        <w:adjustRightInd w:val="0"/>
        <w:spacing w:line="440" w:lineRule="exact"/>
        <w:jc w:val="center"/>
        <w:rPr>
          <w:rFonts w:hAnsi="宋体"/>
          <w:color w:val="000000"/>
          <w:sz w:val="28"/>
          <w:szCs w:val="28"/>
          <w:shd w:val="pct10" w:color="auto" w:fill="FFFFFF"/>
        </w:rPr>
      </w:pPr>
    </w:p>
    <w:p w14:paraId="51B82F2D">
      <w:pPr>
        <w:snapToGrid w:val="0"/>
        <w:spacing w:line="360" w:lineRule="auto"/>
        <w:rPr>
          <w:rFonts w:ascii="宋体" w:hAnsi="宋体" w:cs="宋体"/>
          <w:color w:val="000000"/>
          <w:kern w:val="0"/>
          <w:sz w:val="24"/>
        </w:rPr>
      </w:pPr>
      <w:r>
        <w:rPr>
          <w:rFonts w:hint="eastAsia" w:ascii="宋体" w:hAnsi="宋体" w:cs="宋体"/>
          <w:color w:val="000000"/>
          <w:kern w:val="0"/>
          <w:sz w:val="24"/>
        </w:rPr>
        <w:t xml:space="preserve">项目名称：                                  </w:t>
      </w:r>
    </w:p>
    <w:p w14:paraId="3671C9F0">
      <w:pPr>
        <w:snapToGrid w:val="0"/>
        <w:spacing w:line="360" w:lineRule="auto"/>
        <w:rPr>
          <w:rFonts w:ascii="宋体" w:hAnsi="宋体" w:cs="宋体"/>
          <w:color w:val="000000"/>
          <w:kern w:val="0"/>
          <w:sz w:val="24"/>
        </w:rPr>
      </w:pPr>
      <w:r>
        <w:rPr>
          <w:rFonts w:hint="eastAsia" w:ascii="宋体" w:hAnsi="宋体" w:cs="宋体"/>
          <w:color w:val="000000"/>
          <w:kern w:val="0"/>
          <w:sz w:val="24"/>
        </w:rPr>
        <w:t>项目编号：</w:t>
      </w:r>
    </w:p>
    <w:p w14:paraId="0EECEC59">
      <w:pPr>
        <w:snapToGrid w:val="0"/>
        <w:spacing w:line="360" w:lineRule="auto"/>
        <w:rPr>
          <w:rFonts w:ascii="宋体" w:hAnsi="宋体" w:cs="宋体"/>
          <w:color w:val="000000"/>
          <w:kern w:val="0"/>
          <w:sz w:val="24"/>
        </w:rPr>
      </w:pPr>
      <w:r>
        <w:rPr>
          <w:rFonts w:hint="eastAsia" w:ascii="宋体" w:hAnsi="宋体" w:cs="宋体"/>
          <w:color w:val="000000"/>
          <w:kern w:val="0"/>
          <w:sz w:val="24"/>
        </w:rPr>
        <w:t>甲方：（</w:t>
      </w:r>
      <w:r>
        <w:rPr>
          <w:rFonts w:hint="eastAsia" w:ascii="宋体" w:hAnsi="宋体" w:cs="宋体"/>
          <w:color w:val="000000"/>
          <w:kern w:val="0"/>
          <w:sz w:val="24"/>
          <w:lang w:eastAsia="zh-CN"/>
        </w:rPr>
        <w:t>采购</w:t>
      </w:r>
      <w:r>
        <w:rPr>
          <w:rFonts w:hint="eastAsia" w:ascii="宋体" w:hAnsi="宋体" w:cs="宋体"/>
          <w:color w:val="000000"/>
          <w:kern w:val="0"/>
          <w:sz w:val="24"/>
        </w:rPr>
        <w:t xml:space="preserve">人）                              </w:t>
      </w:r>
    </w:p>
    <w:p w14:paraId="2735377A">
      <w:pPr>
        <w:pStyle w:val="30"/>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000000"/>
          <w:kern w:val="0"/>
          <w:sz w:val="24"/>
        </w:rPr>
      </w:pPr>
      <w:r>
        <w:rPr>
          <w:rFonts w:hint="eastAsia" w:ascii="宋体" w:hAnsi="宋体" w:cs="宋体"/>
          <w:color w:val="000000"/>
          <w:kern w:val="0"/>
          <w:sz w:val="24"/>
        </w:rPr>
        <w:t>乙方：</w:t>
      </w:r>
      <w:r>
        <w:rPr>
          <w:rFonts w:hint="eastAsia" w:hAnsi="宋体" w:eastAsia="宋体" w:cs="宋体"/>
          <w:sz w:val="24"/>
          <w:szCs w:val="24"/>
        </w:rPr>
        <w:t>（中标人）</w:t>
      </w:r>
    </w:p>
    <w:p w14:paraId="0D1FE34A">
      <w:pPr>
        <w:pStyle w:val="30"/>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cs="宋体"/>
          <w:color w:val="000000"/>
          <w:kern w:val="0"/>
          <w:sz w:val="24"/>
        </w:rPr>
      </w:pPr>
      <w:r>
        <w:rPr>
          <w:rFonts w:hint="eastAsia" w:ascii="宋体" w:hAnsi="宋体" w:eastAsia="宋体" w:cs="宋体"/>
          <w:sz w:val="24"/>
          <w:szCs w:val="24"/>
          <w:lang w:eastAsia="zh-CN"/>
        </w:rPr>
        <w:t>见证方：</w:t>
      </w:r>
      <w:r>
        <w:rPr>
          <w:rFonts w:hint="default" w:hAnsi="宋体" w:cs="宋体"/>
          <w:sz w:val="24"/>
          <w:szCs w:val="24"/>
          <w:lang w:eastAsia="zh-CN"/>
        </w:rPr>
        <w:t>台州市振帆工程管理服务有限公司</w:t>
      </w:r>
    </w:p>
    <w:p w14:paraId="10CD2276">
      <w:pPr>
        <w:snapToGrid w:val="0"/>
        <w:spacing w:line="360" w:lineRule="auto"/>
        <w:ind w:firstLine="480" w:firstLineChars="200"/>
        <w:rPr>
          <w:rFonts w:ascii="宋体" w:hAnsi="宋体" w:cs="宋体"/>
          <w:b/>
          <w:color w:val="000000"/>
          <w:kern w:val="0"/>
          <w:sz w:val="24"/>
        </w:rPr>
      </w:pPr>
      <w:r>
        <w:rPr>
          <w:rFonts w:hint="eastAsia" w:ascii="宋体" w:hAnsi="宋体" w:cs="宋体"/>
          <w:color w:val="000000"/>
          <w:kern w:val="0"/>
          <w:sz w:val="24"/>
        </w:rPr>
        <w:t>甲、乙双方参照《中华人民共和国民法典》和______________________</w:t>
      </w:r>
      <w:r>
        <w:rPr>
          <w:rFonts w:hint="eastAsia" w:ascii="宋体" w:hAnsi="宋体" w:cs="宋体"/>
          <w:kern w:val="0"/>
          <w:sz w:val="24"/>
        </w:rPr>
        <w:t>_项目招标文件的相</w:t>
      </w:r>
      <w:r>
        <w:rPr>
          <w:rFonts w:hint="eastAsia" w:ascii="宋体" w:hAnsi="宋体" w:cs="宋体"/>
          <w:color w:val="000000"/>
          <w:kern w:val="0"/>
          <w:sz w:val="24"/>
        </w:rPr>
        <w:t>关规定，双方达成一致签署本合同。</w:t>
      </w:r>
    </w:p>
    <w:p w14:paraId="182A974A">
      <w:pPr>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一、项目内容</w:t>
      </w:r>
    </w:p>
    <w:p w14:paraId="490E200F">
      <w:pPr>
        <w:snapToGrid w:val="0"/>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rPr>
        <w:t>(一</w:t>
      </w:r>
      <w:r>
        <w:rPr>
          <w:rFonts w:hint="eastAsia" w:ascii="宋体" w:hAnsi="宋体" w:cs="宋体"/>
          <w:color w:val="000000"/>
          <w:kern w:val="0"/>
          <w:sz w:val="24"/>
          <w:highlight w:val="none"/>
        </w:rPr>
        <w:t>)工作内容及人员要求</w:t>
      </w:r>
    </w:p>
    <w:p w14:paraId="5F144846">
      <w:pPr>
        <w:snapToGrid w:val="0"/>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1、屠宰服务包括但不限于进仓之后赶猪、刺杀放血、烫毛、落头、取红、白内脏、劈半、修毛、</w:t>
      </w:r>
      <w:r>
        <w:rPr>
          <w:rFonts w:hint="eastAsia" w:ascii="宋体" w:hAnsi="宋体" w:cs="宋体"/>
          <w:color w:val="000000"/>
          <w:kern w:val="0"/>
          <w:sz w:val="24"/>
          <w:highlight w:val="none"/>
          <w:lang w:val="en-US" w:eastAsia="zh-CN"/>
        </w:rPr>
        <w:t>拉肉</w:t>
      </w:r>
      <w:r>
        <w:rPr>
          <w:rFonts w:hint="eastAsia" w:ascii="宋体" w:hAnsi="宋体" w:cs="宋体"/>
          <w:color w:val="000000"/>
          <w:kern w:val="0"/>
          <w:sz w:val="24"/>
          <w:highlight w:val="none"/>
        </w:rPr>
        <w:t>、清洗等一整套屠宰加工流程;同时负责车间及相关区域卫生清洗打扫、锅炉烧制等工作，卫生清扫范围涵盖全部晾肉区以及冷库</w:t>
      </w:r>
      <w:r>
        <w:rPr>
          <w:rFonts w:hint="eastAsia" w:ascii="宋体" w:hAnsi="宋体" w:cs="宋体"/>
          <w:color w:val="000000"/>
          <w:kern w:val="0"/>
          <w:sz w:val="24"/>
          <w:highlight w:val="none"/>
          <w:lang w:eastAsia="zh-CN"/>
        </w:rPr>
        <w:t>，</w:t>
      </w:r>
      <w:r>
        <w:rPr>
          <w:rFonts w:hint="eastAsia" w:ascii="宋体" w:hAnsi="宋体" w:cs="宋体"/>
          <w:color w:val="000000"/>
          <w:kern w:val="0"/>
          <w:sz w:val="24"/>
          <w:highlight w:val="none"/>
        </w:rPr>
        <w:t>等工作内容。</w:t>
      </w:r>
    </w:p>
    <w:p w14:paraId="64A394DD">
      <w:pPr>
        <w:pStyle w:val="2"/>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2、生猪在进行屠宰时，必须做到“毛光血净、三不落地”等相关要求，严格遵守相关屠宰法规。</w:t>
      </w:r>
    </w:p>
    <w:p w14:paraId="0ACE788D">
      <w:pPr>
        <w:pStyle w:val="2"/>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cs="宋体"/>
          <w:color w:val="000000"/>
          <w:kern w:val="0"/>
          <w:sz w:val="24"/>
          <w:szCs w:val="24"/>
          <w:highlight w:val="none"/>
          <w:lang w:val="en-US" w:eastAsia="zh-CN" w:bidi="ar-SA"/>
        </w:rPr>
        <w:t>3</w:t>
      </w:r>
      <w:r>
        <w:rPr>
          <w:rFonts w:hint="eastAsia" w:ascii="宋体" w:hAnsi="宋体" w:eastAsia="宋体" w:cs="宋体"/>
          <w:color w:val="000000"/>
          <w:kern w:val="0"/>
          <w:sz w:val="24"/>
          <w:szCs w:val="24"/>
          <w:highlight w:val="none"/>
          <w:lang w:val="en-US" w:eastAsia="zh-CN" w:bidi="ar-SA"/>
        </w:rPr>
        <w:t>、在屠宰过程中中标人必须严格遵守厂里制定的相关制度。</w:t>
      </w:r>
    </w:p>
    <w:p w14:paraId="26B601C4">
      <w:pPr>
        <w:pStyle w:val="3"/>
        <w:rPr>
          <w:rFonts w:hint="eastAsia"/>
          <w:highlight w:val="none"/>
          <w:lang w:val="en-US" w:eastAsia="zh-CN"/>
        </w:rPr>
      </w:pPr>
      <w:r>
        <w:rPr>
          <w:rFonts w:hint="eastAsia"/>
          <w:highlight w:val="none"/>
          <w:lang w:val="en-US" w:eastAsia="zh-CN"/>
        </w:rPr>
        <w:t>(二)人员要求</w:t>
      </w:r>
    </w:p>
    <w:p w14:paraId="6E516EEF">
      <w:pPr>
        <w:pStyle w:val="3"/>
        <w:rPr>
          <w:rFonts w:hint="eastAsia"/>
          <w:highlight w:val="none"/>
          <w:lang w:val="en-US" w:eastAsia="zh-CN"/>
        </w:rPr>
      </w:pPr>
      <w:r>
        <w:rPr>
          <w:rFonts w:hint="eastAsia"/>
          <w:highlight w:val="none"/>
          <w:lang w:val="en-US" w:eastAsia="zh-CN"/>
        </w:rPr>
        <w:t>1、本项目共配置人员不得少于15人，其中含项目负责人1人，含烧炉工至少1人。</w:t>
      </w:r>
    </w:p>
    <w:p w14:paraId="300BA6AC">
      <w:pPr>
        <w:pStyle w:val="3"/>
        <w:rPr>
          <w:rFonts w:hint="eastAsia"/>
          <w:highlight w:val="none"/>
          <w:lang w:val="en-US" w:eastAsia="zh-CN"/>
        </w:rPr>
      </w:pPr>
      <w:r>
        <w:rPr>
          <w:rFonts w:hint="eastAsia"/>
          <w:highlight w:val="none"/>
          <w:lang w:val="en-US" w:eastAsia="zh-CN"/>
        </w:rPr>
        <w:t>2、乙方须对人员进行合理化管理、配置及安排，在实际屠宰工作中，要求每小时加工(屠宰)数量不得低于一百二十头(不可抗力事件除外，如:停电、停水、设备维修、设备故障等情况);若在项目执行中对工作有所耽误、工作拖拉、水电浪费现象或人员安排不合理等原因导致的工作进度、屠宰数量不符合甲方要求，将对乙方进行处罚，并在履约保证金中扣除相应损失数额，若超出履约保证金数额，超出部分由乙方继续承担赔偿责任。</w:t>
      </w:r>
    </w:p>
    <w:p w14:paraId="7DC34FEE">
      <w:pPr>
        <w:pStyle w:val="3"/>
        <w:rPr>
          <w:rFonts w:hint="eastAsia"/>
          <w:highlight w:val="none"/>
          <w:lang w:val="en-US" w:eastAsia="zh-CN"/>
        </w:rPr>
      </w:pPr>
      <w:r>
        <w:rPr>
          <w:rFonts w:hint="eastAsia"/>
          <w:highlight w:val="none"/>
          <w:lang w:val="en-US" w:eastAsia="zh-CN"/>
        </w:rPr>
        <w:t>3、乙方必须在中标后(合同签订前)为员工缴纳意外险、工伤险或雇主险，未在规定时间内缴纳相关保险，甲方有权不与签订合同，并由乙方承担相应责任。</w:t>
      </w:r>
    </w:p>
    <w:p w14:paraId="33598F0E">
      <w:pPr>
        <w:pStyle w:val="3"/>
        <w:rPr>
          <w:rFonts w:hint="eastAsia"/>
          <w:highlight w:val="none"/>
          <w:lang w:val="en-US" w:eastAsia="zh-CN"/>
        </w:rPr>
      </w:pPr>
      <w:r>
        <w:rPr>
          <w:rFonts w:hint="eastAsia"/>
          <w:highlight w:val="none"/>
          <w:lang w:val="en-US" w:eastAsia="zh-CN"/>
        </w:rPr>
        <w:t>4、烧炉工必须持有有效的烧炉司炉相关资格证书，其他人员要求具有相关工作经验5年及以上。</w:t>
      </w:r>
    </w:p>
    <w:p w14:paraId="3C84148B">
      <w:pPr>
        <w:pStyle w:val="3"/>
        <w:rPr>
          <w:rFonts w:hint="default"/>
          <w:highlight w:val="none"/>
          <w:lang w:val="en-US" w:eastAsia="zh-CN"/>
        </w:rPr>
      </w:pPr>
      <w:r>
        <w:rPr>
          <w:rFonts w:hint="eastAsia"/>
          <w:highlight w:val="none"/>
          <w:lang w:val="en-US" w:eastAsia="zh-CN"/>
        </w:rPr>
        <w:t>5、合同签订前须提供健康证、提供上岗人员名单及相关保险缴纳证明。</w:t>
      </w:r>
    </w:p>
    <w:p w14:paraId="051C5D6B">
      <w:pPr>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二、合同金额</w:t>
      </w:r>
    </w:p>
    <w:p w14:paraId="6617322C">
      <w:pPr>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FF0000"/>
          <w:sz w:val="24"/>
          <w:szCs w:val="24"/>
          <w:highlight w:val="none"/>
          <w:lang w:eastAsia="zh-CN"/>
        </w:rPr>
      </w:pPr>
      <w:r>
        <w:rPr>
          <w:rFonts w:hint="eastAsia" w:ascii="宋体" w:hAnsi="宋体" w:cs="宋体"/>
          <w:color w:val="FF0000"/>
          <w:sz w:val="24"/>
          <w:szCs w:val="24"/>
          <w:highlight w:val="none"/>
          <w:lang w:eastAsia="zh-CN"/>
        </w:rPr>
        <w:t>每年数量暂定为12万头，全年不足12万头按12万头数量进行结算，超出12万头按实结算；</w:t>
      </w:r>
      <w:r>
        <w:rPr>
          <w:rFonts w:hint="eastAsia" w:ascii="宋体" w:hAnsi="宋体" w:eastAsia="宋体" w:cs="宋体"/>
          <w:color w:val="FF0000"/>
          <w:sz w:val="24"/>
          <w:szCs w:val="24"/>
          <w:highlight w:val="none"/>
        </w:rPr>
        <w:t>本合同</w:t>
      </w:r>
      <w:r>
        <w:rPr>
          <w:rFonts w:hint="eastAsia" w:ascii="宋体" w:hAnsi="宋体" w:cs="宋体"/>
          <w:color w:val="FF0000"/>
          <w:sz w:val="24"/>
          <w:szCs w:val="24"/>
          <w:highlight w:val="none"/>
          <w:lang w:eastAsia="zh-CN"/>
        </w:rPr>
        <w:t>单价</w:t>
      </w:r>
      <w:r>
        <w:rPr>
          <w:rFonts w:hint="eastAsia" w:ascii="宋体" w:hAnsi="宋体" w:eastAsia="宋体" w:cs="宋体"/>
          <w:color w:val="FF0000"/>
          <w:sz w:val="24"/>
          <w:szCs w:val="24"/>
          <w:highlight w:val="none"/>
        </w:rPr>
        <w:t>金额为（大写）：____________元</w:t>
      </w:r>
      <w:r>
        <w:rPr>
          <w:rFonts w:hint="eastAsia" w:ascii="宋体" w:hAnsi="宋体" w:cs="宋体"/>
          <w:color w:val="FF0000"/>
          <w:sz w:val="24"/>
          <w:szCs w:val="24"/>
          <w:highlight w:val="none"/>
          <w:lang w:val="en-US" w:eastAsia="zh-CN"/>
        </w:rPr>
        <w:t>/头</w:t>
      </w:r>
      <w:r>
        <w:rPr>
          <w:rFonts w:hint="eastAsia" w:ascii="宋体" w:hAnsi="宋体" w:eastAsia="宋体" w:cs="宋体"/>
          <w:color w:val="FF0000"/>
          <w:sz w:val="24"/>
          <w:szCs w:val="24"/>
          <w:highlight w:val="none"/>
        </w:rPr>
        <w:t>（￥___</w:t>
      </w:r>
      <w:r>
        <w:rPr>
          <w:rFonts w:hint="eastAsia" w:ascii="宋体" w:hAnsi="宋体" w:cs="宋体"/>
          <w:color w:val="FF0000"/>
          <w:sz w:val="24"/>
          <w:szCs w:val="24"/>
          <w:highlight w:val="none"/>
          <w:lang w:eastAsia="zh-CN"/>
        </w:rPr>
        <w:t>元</w:t>
      </w:r>
      <w:r>
        <w:rPr>
          <w:rFonts w:hint="eastAsia" w:ascii="宋体" w:hAnsi="宋体" w:cs="宋体"/>
          <w:color w:val="FF0000"/>
          <w:sz w:val="24"/>
          <w:szCs w:val="24"/>
          <w:highlight w:val="none"/>
          <w:lang w:val="en-US" w:eastAsia="zh-CN"/>
        </w:rPr>
        <w:t>/头</w:t>
      </w:r>
      <w:r>
        <w:rPr>
          <w:rFonts w:hint="eastAsia" w:ascii="宋体" w:hAnsi="宋体" w:eastAsia="宋体" w:cs="宋体"/>
          <w:color w:val="FF0000"/>
          <w:sz w:val="24"/>
          <w:szCs w:val="24"/>
          <w:highlight w:val="none"/>
        </w:rPr>
        <w:t>）人民币</w:t>
      </w:r>
      <w:r>
        <w:rPr>
          <w:rFonts w:hint="eastAsia" w:ascii="宋体" w:hAnsi="宋体" w:cs="宋体"/>
          <w:color w:val="FF0000"/>
          <w:sz w:val="24"/>
          <w:szCs w:val="24"/>
          <w:highlight w:val="none"/>
          <w:lang w:eastAsia="zh-CN"/>
        </w:rPr>
        <w:t>。</w:t>
      </w:r>
    </w:p>
    <w:p w14:paraId="0177FFDD">
      <w:pPr>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三、技术资料</w:t>
      </w:r>
    </w:p>
    <w:p w14:paraId="1FE09A8F">
      <w:pPr>
        <w:keepNext w:val="0"/>
        <w:keepLines w:val="0"/>
        <w:pageBreakBefore w:val="0"/>
        <w:widowControl w:val="0"/>
        <w:kinsoku/>
        <w:wordWrap/>
        <w:overflowPunct/>
        <w:topLinePunct w:val="0"/>
        <w:autoSpaceDE/>
        <w:autoSpaceDN/>
        <w:bidi w:val="0"/>
        <w:adjustRightInd/>
        <w:snapToGrid w:val="0"/>
        <w:spacing w:before="120" w:after="120" w:line="360" w:lineRule="auto"/>
        <w:ind w:left="418" w:leftChars="199" w:firstLine="69" w:firstLineChars="2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 乙方应按谈判文件规定的时间向甲方提供有关技术资料。</w:t>
      </w:r>
    </w:p>
    <w:p w14:paraId="5336E58E">
      <w:pPr>
        <w:keepNext w:val="0"/>
        <w:keepLines w:val="0"/>
        <w:pageBreakBefore w:val="0"/>
        <w:widowControl w:val="0"/>
        <w:kinsoku/>
        <w:wordWrap/>
        <w:overflowPunct/>
        <w:topLinePunct w:val="0"/>
        <w:autoSpaceDE/>
        <w:autoSpaceDN/>
        <w:bidi w:val="0"/>
        <w:adjustRightInd/>
        <w:snapToGrid w:val="0"/>
        <w:spacing w:before="120" w:after="120" w:line="360" w:lineRule="auto"/>
        <w:ind w:left="418" w:leftChars="199" w:firstLine="69" w:firstLineChars="2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没有甲方事先书面同意，乙方不得将由甲方提供的有关合同或任何合同条文、规格、计</w:t>
      </w:r>
    </w:p>
    <w:p w14:paraId="7942AA23">
      <w:pPr>
        <w:keepNext w:val="0"/>
        <w:keepLines w:val="0"/>
        <w:pageBreakBefore w:val="0"/>
        <w:widowControl w:val="0"/>
        <w:kinsoku/>
        <w:wordWrap/>
        <w:overflowPunct/>
        <w:topLinePunct w:val="0"/>
        <w:autoSpaceDE/>
        <w:autoSpaceDN/>
        <w:bidi w:val="0"/>
        <w:adjustRightInd/>
        <w:snapToGrid w:val="0"/>
        <w:spacing w:before="120" w:after="12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划、图纸、样品或资料提供给与履行本合同无关的任何其他人。即使向履行本合同有关的人员提供，也应注意保密并限于履行合同的必需范围。</w:t>
      </w:r>
    </w:p>
    <w:p w14:paraId="4D575B0C">
      <w:pPr>
        <w:keepNext w:val="0"/>
        <w:keepLines w:val="0"/>
        <w:pageBreakBefore w:val="0"/>
        <w:widowControl w:val="0"/>
        <w:kinsoku/>
        <w:wordWrap/>
        <w:overflowPunct/>
        <w:topLinePunct w:val="0"/>
        <w:autoSpaceDE/>
        <w:autoSpaceDN/>
        <w:bidi w:val="0"/>
        <w:adjustRightInd/>
        <w:snapToGrid w:val="0"/>
        <w:spacing w:before="120" w:after="120" w:line="360" w:lineRule="auto"/>
        <w:ind w:left="420" w:leftChars="200" w:firstLine="70" w:firstLineChars="29"/>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四、知识产权</w:t>
      </w:r>
    </w:p>
    <w:p w14:paraId="1547FB35">
      <w:pPr>
        <w:keepNext w:val="0"/>
        <w:keepLines w:val="0"/>
        <w:pageBreakBefore w:val="0"/>
        <w:widowControl w:val="0"/>
        <w:kinsoku/>
        <w:wordWrap/>
        <w:overflowPunct/>
        <w:topLinePunct w:val="0"/>
        <w:autoSpaceDE/>
        <w:autoSpaceDN/>
        <w:bidi w:val="0"/>
        <w:adjustRightInd/>
        <w:snapToGrid w:val="0"/>
        <w:spacing w:before="120" w:after="120" w:line="360" w:lineRule="auto"/>
        <w:ind w:left="418" w:leftChars="199" w:firstLine="69" w:firstLineChars="29"/>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乙方应保证提供服务过程中不会侵犯任何第三方的</w:t>
      </w:r>
      <w:r>
        <w:rPr>
          <w:rFonts w:hint="eastAsia" w:ascii="宋体" w:hAnsi="宋体" w:eastAsia="宋体" w:cs="宋体"/>
          <w:b/>
          <w:sz w:val="24"/>
          <w:szCs w:val="24"/>
          <w:highlight w:val="none"/>
        </w:rPr>
        <w:t>知识产权</w:t>
      </w:r>
      <w:r>
        <w:rPr>
          <w:rFonts w:hint="eastAsia" w:ascii="宋体" w:hAnsi="宋体" w:eastAsia="宋体" w:cs="宋体"/>
          <w:b/>
          <w:bCs/>
          <w:sz w:val="24"/>
          <w:szCs w:val="24"/>
          <w:highlight w:val="none"/>
        </w:rPr>
        <w:t>。</w:t>
      </w:r>
    </w:p>
    <w:p w14:paraId="1FD312E1">
      <w:pPr>
        <w:keepNext w:val="0"/>
        <w:keepLines w:val="0"/>
        <w:pageBreakBefore w:val="0"/>
        <w:widowControl w:val="0"/>
        <w:kinsoku/>
        <w:wordWrap/>
        <w:overflowPunct/>
        <w:topLinePunct w:val="0"/>
        <w:autoSpaceDE/>
        <w:autoSpaceDN/>
        <w:bidi w:val="0"/>
        <w:adjustRightInd/>
        <w:snapToGrid w:val="0"/>
        <w:spacing w:before="120" w:after="120" w:line="360" w:lineRule="auto"/>
        <w:ind w:left="420" w:leftChars="200" w:firstLine="72" w:firstLineChars="3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五、履约保证金</w:t>
      </w:r>
    </w:p>
    <w:p w14:paraId="0DA18F25">
      <w:pPr>
        <w:keepNext w:val="0"/>
        <w:keepLines w:val="0"/>
        <w:pageBreakBefore w:val="0"/>
        <w:widowControl w:val="0"/>
        <w:kinsoku/>
        <w:wordWrap/>
        <w:overflowPunct/>
        <w:topLinePunct w:val="0"/>
        <w:autoSpaceDE/>
        <w:autoSpaceDN/>
        <w:bidi w:val="0"/>
        <w:adjustRightInd/>
        <w:snapToGrid w:val="0"/>
        <w:spacing w:before="120" w:after="120" w:line="360" w:lineRule="auto"/>
        <w:ind w:left="420" w:leftChars="200" w:firstLine="72" w:firstLineChars="3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乙方交纳</w:t>
      </w:r>
      <w:r>
        <w:rPr>
          <w:rFonts w:hint="eastAsia" w:ascii="宋体" w:hAnsi="宋体" w:cs="宋体"/>
          <w:sz w:val="24"/>
          <w:szCs w:val="24"/>
          <w:highlight w:val="none"/>
          <w:u w:val="single"/>
          <w:lang w:val="en-US" w:eastAsia="zh-CN"/>
        </w:rPr>
        <w:t xml:space="preserve">      元</w:t>
      </w:r>
      <w:r>
        <w:rPr>
          <w:rFonts w:hint="eastAsia" w:ascii="宋体" w:hAnsi="宋体" w:eastAsia="宋体" w:cs="宋体"/>
          <w:sz w:val="24"/>
          <w:szCs w:val="24"/>
          <w:highlight w:val="none"/>
        </w:rPr>
        <w:t>作为本合同的履约保证金。</w:t>
      </w:r>
    </w:p>
    <w:p w14:paraId="76345BC8">
      <w:pPr>
        <w:keepNext w:val="0"/>
        <w:keepLines w:val="0"/>
        <w:pageBreakBefore w:val="0"/>
        <w:widowControl w:val="0"/>
        <w:kinsoku/>
        <w:wordWrap/>
        <w:overflowPunct/>
        <w:topLinePunct w:val="0"/>
        <w:autoSpaceDE/>
        <w:autoSpaceDN/>
        <w:bidi w:val="0"/>
        <w:adjustRightInd/>
        <w:snapToGrid w:val="0"/>
        <w:spacing w:before="120" w:beforeLines="50" w:after="120" w:afterLines="50"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六、转包或分包</w:t>
      </w:r>
    </w:p>
    <w:p w14:paraId="214BF10A">
      <w:pPr>
        <w:keepNext w:val="0"/>
        <w:keepLines w:val="0"/>
        <w:pageBreakBefore w:val="0"/>
        <w:widowControl w:val="0"/>
        <w:kinsoku/>
        <w:wordWrap/>
        <w:overflowPunct/>
        <w:topLinePunct w:val="0"/>
        <w:autoSpaceDE/>
        <w:autoSpaceDN/>
        <w:bidi w:val="0"/>
        <w:adjustRightInd/>
        <w:snapToGrid w:val="0"/>
        <w:spacing w:before="120" w:beforeLines="50" w:after="120" w:afterLines="5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1.本合同范围的服务，应由乙方直接供应，不得转让他人供应；</w:t>
      </w:r>
    </w:p>
    <w:p w14:paraId="02B2D8AC">
      <w:pPr>
        <w:keepNext w:val="0"/>
        <w:keepLines w:val="0"/>
        <w:pageBreakBefore w:val="0"/>
        <w:widowControl w:val="0"/>
        <w:kinsoku/>
        <w:wordWrap/>
        <w:overflowPunct/>
        <w:topLinePunct w:val="0"/>
        <w:autoSpaceDE/>
        <w:autoSpaceDN/>
        <w:bidi w:val="0"/>
        <w:adjustRightInd/>
        <w:snapToGrid w:val="0"/>
        <w:spacing w:before="120" w:beforeLines="50" w:after="120" w:afterLines="5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除非得到甲方的书面同意，乙方不得将本合同范围的服务全部或部分分包给他人供应；</w:t>
      </w:r>
    </w:p>
    <w:p w14:paraId="26D469F0">
      <w:pPr>
        <w:keepNext w:val="0"/>
        <w:keepLines w:val="0"/>
        <w:pageBreakBefore w:val="0"/>
        <w:widowControl w:val="0"/>
        <w:kinsoku/>
        <w:wordWrap/>
        <w:overflowPunct/>
        <w:topLinePunct w:val="0"/>
        <w:autoSpaceDE/>
        <w:autoSpaceDN/>
        <w:bidi w:val="0"/>
        <w:adjustRightInd/>
        <w:snapToGrid w:val="0"/>
        <w:spacing w:before="120" w:beforeLines="50" w:after="120" w:afterLines="5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3.如有转让和未经甲方同意的分包行为，甲方有权解除合同，没收履约保证金并追究乙方的违约责任。</w:t>
      </w:r>
    </w:p>
    <w:p w14:paraId="66627CA2">
      <w:pPr>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七、合同</w:t>
      </w:r>
      <w:r>
        <w:rPr>
          <w:rFonts w:hint="eastAsia" w:ascii="宋体" w:hAnsi="宋体" w:cs="宋体"/>
          <w:b/>
          <w:sz w:val="24"/>
          <w:szCs w:val="24"/>
          <w:highlight w:val="none"/>
          <w:lang w:eastAsia="zh-CN"/>
        </w:rPr>
        <w:t>服务期</w:t>
      </w:r>
      <w:r>
        <w:rPr>
          <w:rFonts w:hint="eastAsia" w:ascii="宋体" w:hAnsi="宋体" w:eastAsia="宋体" w:cs="宋体"/>
          <w:b/>
          <w:sz w:val="24"/>
          <w:szCs w:val="24"/>
          <w:highlight w:val="none"/>
        </w:rPr>
        <w:t>、履行方式及履行地点</w:t>
      </w:r>
    </w:p>
    <w:p w14:paraId="3655C1DC">
      <w:pPr>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1. 服务期：</w:t>
      </w:r>
    </w:p>
    <w:p w14:paraId="4AC4444E">
      <w:pPr>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w:t>
      </w:r>
      <w:r>
        <w:rPr>
          <w:rFonts w:hint="eastAsia" w:ascii="宋体" w:hAnsi="宋体" w:eastAsia="宋体" w:cs="宋体"/>
          <w:color w:val="auto"/>
          <w:sz w:val="24"/>
          <w:szCs w:val="24"/>
          <w:highlight w:val="none"/>
        </w:rPr>
        <w:t>履行方式</w:t>
      </w:r>
      <w:r>
        <w:rPr>
          <w:rFonts w:hint="eastAsia" w:ascii="宋体" w:hAnsi="宋体" w:eastAsia="宋体" w:cs="宋体"/>
          <w:bCs/>
          <w:color w:val="auto"/>
          <w:sz w:val="24"/>
          <w:szCs w:val="24"/>
          <w:highlight w:val="none"/>
        </w:rPr>
        <w:t>：</w:t>
      </w:r>
    </w:p>
    <w:p w14:paraId="69254637">
      <w:pPr>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color w:val="auto"/>
          <w:sz w:val="24"/>
          <w:szCs w:val="24"/>
          <w:highlight w:val="none"/>
        </w:rPr>
        <w:t xml:space="preserve">3. </w:t>
      </w:r>
      <w:r>
        <w:rPr>
          <w:rFonts w:hint="eastAsia" w:ascii="宋体" w:hAnsi="宋体" w:eastAsia="宋体" w:cs="宋体"/>
          <w:color w:val="auto"/>
          <w:sz w:val="24"/>
          <w:szCs w:val="24"/>
          <w:highlight w:val="none"/>
        </w:rPr>
        <w:t>履行地点</w:t>
      </w:r>
      <w:r>
        <w:rPr>
          <w:rFonts w:hint="eastAsia" w:ascii="宋体" w:hAnsi="宋体" w:eastAsia="宋体" w:cs="宋体"/>
          <w:bCs/>
          <w:color w:val="auto"/>
          <w:sz w:val="24"/>
          <w:szCs w:val="24"/>
          <w:highlight w:val="none"/>
        </w:rPr>
        <w:t>：</w:t>
      </w:r>
    </w:p>
    <w:p w14:paraId="089DED85">
      <w:pPr>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八、付款方式</w:t>
      </w:r>
    </w:p>
    <w:p w14:paraId="2E36FE89">
      <w:pPr>
        <w:snapToGrid w:val="0"/>
        <w:spacing w:line="360" w:lineRule="auto"/>
        <w:ind w:firstLine="482" w:firstLineChars="200"/>
        <w:rPr>
          <w:rFonts w:hint="eastAsia" w:ascii="宋体" w:hAnsi="宋体" w:eastAsia="宋体" w:cs="宋体"/>
          <w:b/>
          <w:sz w:val="24"/>
          <w:szCs w:val="24"/>
          <w:highlight w:val="none"/>
        </w:rPr>
      </w:pPr>
    </w:p>
    <w:p w14:paraId="45D5EA29">
      <w:pPr>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九、税费</w:t>
      </w:r>
    </w:p>
    <w:p w14:paraId="276005D3">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本合同执行中相关的一切税费均由乙方负担。</w:t>
      </w:r>
    </w:p>
    <w:p w14:paraId="179A86CE">
      <w:pPr>
        <w:snapToGrid w:val="0"/>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sz w:val="24"/>
          <w:szCs w:val="24"/>
          <w:highlight w:val="none"/>
        </w:rPr>
        <w:t>十、质量保证及后续服务</w:t>
      </w:r>
    </w:p>
    <w:p w14:paraId="7470BACB">
      <w:pPr>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1．乙方应按招标文件规定向甲方提供服务。</w:t>
      </w:r>
    </w:p>
    <w:p w14:paraId="3D32C931">
      <w:pPr>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2．乙方提供的服务成果在服务期内发生</w:t>
      </w:r>
      <w:r>
        <w:rPr>
          <w:rFonts w:hint="eastAsia" w:ascii="宋体" w:hAnsi="宋体" w:eastAsia="宋体" w:cs="宋体"/>
          <w:sz w:val="24"/>
          <w:szCs w:val="24"/>
          <w:highlight w:val="none"/>
          <w:lang w:eastAsia="zh-CN"/>
        </w:rPr>
        <w:t>问题</w:t>
      </w:r>
      <w:r>
        <w:rPr>
          <w:rFonts w:hint="eastAsia" w:ascii="宋体" w:hAnsi="宋体" w:eastAsia="宋体" w:cs="宋体"/>
          <w:sz w:val="24"/>
          <w:szCs w:val="24"/>
          <w:highlight w:val="none"/>
        </w:rPr>
        <w:t>，乙方应负责免费提供后续服务。对达不到要求者，根据实际情况，经双方协商，可按以下办法处理：</w:t>
      </w:r>
    </w:p>
    <w:p w14:paraId="04347CC2">
      <w:pPr>
        <w:keepNext w:val="0"/>
        <w:keepLines w:val="0"/>
        <w:pageBreakBefore w:val="0"/>
        <w:widowControl w:val="0"/>
        <w:kinsoku/>
        <w:wordWrap/>
        <w:overflowPunct/>
        <w:topLinePunct w:val="0"/>
        <w:autoSpaceDE/>
        <w:autoSpaceDN/>
        <w:bidi w:val="0"/>
        <w:adjustRightInd/>
        <w:snapToGrid w:val="0"/>
        <w:spacing w:before="120" w:after="120" w:line="360" w:lineRule="auto"/>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⑴重做：由乙方承担所发生的全部费用。</w:t>
      </w:r>
    </w:p>
    <w:p w14:paraId="6EB62CF3">
      <w:pPr>
        <w:keepNext w:val="0"/>
        <w:keepLines w:val="0"/>
        <w:pageBreakBefore w:val="0"/>
        <w:widowControl w:val="0"/>
        <w:kinsoku/>
        <w:wordWrap/>
        <w:overflowPunct/>
        <w:topLinePunct w:val="0"/>
        <w:autoSpaceDE/>
        <w:autoSpaceDN/>
        <w:bidi w:val="0"/>
        <w:adjustRightInd/>
        <w:snapToGrid w:val="0"/>
        <w:spacing w:before="120" w:after="120" w:line="360" w:lineRule="auto"/>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⑵贬值处理：由甲乙双方合议定价。</w:t>
      </w:r>
    </w:p>
    <w:p w14:paraId="1128321C">
      <w:pPr>
        <w:keepNext w:val="0"/>
        <w:keepLines w:val="0"/>
        <w:pageBreakBefore w:val="0"/>
        <w:widowControl w:val="0"/>
        <w:kinsoku/>
        <w:wordWrap/>
        <w:overflowPunct/>
        <w:topLinePunct w:val="0"/>
        <w:autoSpaceDE/>
        <w:autoSpaceDN/>
        <w:bidi w:val="0"/>
        <w:adjustRightInd/>
        <w:snapToGrid w:val="0"/>
        <w:spacing w:before="120" w:after="120" w:line="360" w:lineRule="auto"/>
        <w:ind w:left="420" w:left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⑶解除合同。</w:t>
      </w:r>
    </w:p>
    <w:p w14:paraId="71CD078F">
      <w:pPr>
        <w:keepNext w:val="0"/>
        <w:keepLines w:val="0"/>
        <w:pageBreakBefore w:val="0"/>
        <w:widowControl w:val="0"/>
        <w:numPr>
          <w:ilvl w:val="0"/>
          <w:numId w:val="0"/>
        </w:numPr>
        <w:kinsoku/>
        <w:wordWrap/>
        <w:overflowPunct/>
        <w:topLinePunct w:val="0"/>
        <w:autoSpaceDE/>
        <w:autoSpaceDN/>
        <w:bidi w:val="0"/>
        <w:adjustRightInd/>
        <w:snapToGrid w:val="0"/>
        <w:spacing w:before="120" w:after="120" w:line="360" w:lineRule="auto"/>
        <w:ind w:left="0" w:leftChars="0" w:firstLine="480" w:firstLineChars="200"/>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w:t>
      </w:r>
      <w:r>
        <w:rPr>
          <w:rFonts w:hint="eastAsia" w:ascii="宋体" w:hAnsi="宋体" w:eastAsia="宋体" w:cs="宋体"/>
          <w:sz w:val="24"/>
          <w:szCs w:val="24"/>
          <w:highlight w:val="none"/>
        </w:rPr>
        <w:t>中标人派驻的现场管理人员须实行夜间驻厂值守，确保屠宰作业期间随时响应、及时处置各类突发情况。现场管理人员如不服从厂部管理，中标人必须及时更换管理人员。若夜间发生设备故障，因现场管理人员不配合处置，导致肉品损伤或产生赔偿责任的，由甲方与中标人共同承担，双方各承担50%责任</w:t>
      </w:r>
      <w:r>
        <w:rPr>
          <w:rFonts w:hint="eastAsia" w:ascii="宋体" w:hAnsi="宋体" w:eastAsia="宋体" w:cs="宋体"/>
          <w:sz w:val="24"/>
          <w:szCs w:val="24"/>
          <w:highlight w:val="none"/>
          <w:lang w:val="en-US" w:eastAsia="zh-CN"/>
        </w:rPr>
        <w:t>；</w:t>
      </w:r>
    </w:p>
    <w:p w14:paraId="1FD9E152">
      <w:pPr>
        <w:pStyle w:val="2"/>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4</w:t>
      </w:r>
      <w:r>
        <w:rPr>
          <w:rFonts w:hint="eastAsia" w:ascii="宋体" w:hAnsi="宋体" w:eastAsia="宋体" w:cs="宋体"/>
          <w:kern w:val="2"/>
          <w:sz w:val="24"/>
          <w:szCs w:val="24"/>
          <w:highlight w:val="none"/>
          <w:lang w:val="en-US" w:eastAsia="zh-CN" w:bidi="ar-SA"/>
        </w:rPr>
        <w:t>.如肉品损伤</w:t>
      </w:r>
      <w:r>
        <w:rPr>
          <w:rFonts w:hint="eastAsia" w:ascii="宋体" w:hAnsi="宋体" w:cs="宋体"/>
          <w:kern w:val="2"/>
          <w:sz w:val="24"/>
          <w:szCs w:val="24"/>
          <w:highlight w:val="none"/>
          <w:lang w:val="en-US" w:eastAsia="zh-CN" w:bidi="ar-SA"/>
        </w:rPr>
        <w:t>确定为</w:t>
      </w:r>
      <w:r>
        <w:rPr>
          <w:rFonts w:hint="eastAsia" w:ascii="宋体" w:hAnsi="宋体" w:eastAsia="宋体" w:cs="宋体"/>
          <w:kern w:val="2"/>
          <w:sz w:val="24"/>
          <w:szCs w:val="24"/>
          <w:highlight w:val="none"/>
          <w:lang w:val="en-US" w:eastAsia="zh-CN" w:bidi="ar-SA"/>
        </w:rPr>
        <w:t>机械设备原因造成的，由</w:t>
      </w:r>
      <w:r>
        <w:rPr>
          <w:rFonts w:hint="eastAsia" w:ascii="宋体" w:hAnsi="宋体" w:cs="宋体"/>
          <w:kern w:val="2"/>
          <w:sz w:val="24"/>
          <w:szCs w:val="24"/>
          <w:highlight w:val="none"/>
          <w:lang w:val="en-US" w:eastAsia="zh-CN" w:bidi="ar-SA"/>
        </w:rPr>
        <w:t>甲方自行</w:t>
      </w:r>
      <w:r>
        <w:rPr>
          <w:rFonts w:hint="eastAsia" w:ascii="宋体" w:hAnsi="宋体" w:eastAsia="宋体" w:cs="宋体"/>
          <w:kern w:val="2"/>
          <w:sz w:val="24"/>
          <w:szCs w:val="24"/>
          <w:highlight w:val="none"/>
          <w:lang w:val="en-US" w:eastAsia="zh-CN" w:bidi="ar-SA"/>
        </w:rPr>
        <w:t>承担责任;如因中标人员工操作不当，或中标人工人人为造成肉品损伤的，由中标人承担赔偿责任。前述责任认定的最终决定权归厂部所有。</w:t>
      </w:r>
    </w:p>
    <w:p w14:paraId="7574F0C3">
      <w:pPr>
        <w:pStyle w:val="3"/>
        <w:rPr>
          <w:rFonts w:hint="default" w:ascii="宋体" w:hAnsi="宋体" w:eastAsia="宋体" w:cs="宋体"/>
          <w:b w:val="0"/>
          <w:bCs w:val="0"/>
          <w:color w:val="auto"/>
          <w:kern w:val="0"/>
          <w:sz w:val="24"/>
          <w:szCs w:val="24"/>
          <w:highlight w:val="none"/>
          <w:lang w:val="en-US" w:eastAsia="zh-CN" w:bidi="ar-SA"/>
        </w:rPr>
      </w:pPr>
      <w:r>
        <w:rPr>
          <w:rFonts w:hint="eastAsia" w:ascii="宋体" w:hAnsi="宋体" w:cs="宋体"/>
          <w:kern w:val="2"/>
          <w:sz w:val="24"/>
          <w:szCs w:val="24"/>
          <w:highlight w:val="none"/>
          <w:lang w:val="en-US" w:eastAsia="zh-CN" w:bidi="ar-SA"/>
        </w:rPr>
        <w:t>5.</w:t>
      </w:r>
      <w:r>
        <w:rPr>
          <w:rFonts w:hint="eastAsia" w:hAnsi="宋体" w:cs="宋体"/>
          <w:b w:val="0"/>
          <w:bCs w:val="0"/>
          <w:color w:val="auto"/>
          <w:kern w:val="0"/>
          <w:sz w:val="24"/>
          <w:szCs w:val="24"/>
          <w:highlight w:val="none"/>
          <w:lang w:val="en-US" w:eastAsia="zh-CN" w:bidi="ar-SA"/>
        </w:rPr>
        <w:t>若中标人工作人员因操作不当或人为原因造成机器设备损坏，由此产生的一切损失（含设备维修费用、赔付肉类经营商户的相关费用）均由中标人全额承担</w:t>
      </w:r>
      <w:r>
        <w:rPr>
          <w:rFonts w:hint="default" w:ascii="宋体" w:hAnsi="宋体" w:eastAsia="宋体" w:cs="宋体"/>
          <w:b w:val="0"/>
          <w:bCs w:val="0"/>
          <w:color w:val="auto"/>
          <w:kern w:val="0"/>
          <w:sz w:val="24"/>
          <w:szCs w:val="24"/>
          <w:highlight w:val="none"/>
          <w:lang w:val="en-US" w:eastAsia="zh-CN" w:bidi="ar-SA"/>
        </w:rPr>
        <w:t>。</w:t>
      </w:r>
    </w:p>
    <w:p w14:paraId="4A383C65">
      <w:pPr>
        <w:pStyle w:val="2"/>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6.现场人员如果要更换需和甲方进行商谈。</w:t>
      </w:r>
    </w:p>
    <w:p w14:paraId="10B8D254">
      <w:pPr>
        <w:pStyle w:val="3"/>
        <w:rPr>
          <w:rFonts w:hint="default"/>
          <w:highlight w:val="none"/>
          <w:lang w:val="en-US" w:eastAsia="zh-CN"/>
        </w:rPr>
      </w:pPr>
      <w:r>
        <w:rPr>
          <w:rFonts w:hint="eastAsia" w:ascii="宋体" w:hAnsi="宋体" w:cs="宋体"/>
          <w:sz w:val="24"/>
          <w:szCs w:val="24"/>
          <w:highlight w:val="none"/>
          <w:lang w:val="en-US" w:eastAsia="zh-CN"/>
        </w:rPr>
        <w:t>7.屠宰时间由甲方统一安排确定。若生猪到厂延迟，当晚是否实施屠宰，由甲方根据生产实际情况决定；如甲方确定当晚需进行屠宰，中标人应当无条件服从甲方的调度安排。</w:t>
      </w:r>
    </w:p>
    <w:p w14:paraId="0E90CB61">
      <w:pPr>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在</w:t>
      </w:r>
      <w:r>
        <w:rPr>
          <w:rFonts w:hint="eastAsia" w:ascii="宋体" w:hAnsi="宋体" w:eastAsia="宋体" w:cs="宋体"/>
          <w:b/>
          <w:sz w:val="24"/>
          <w:szCs w:val="24"/>
          <w:highlight w:val="none"/>
        </w:rPr>
        <w:t>服务期</w:t>
      </w:r>
      <w:r>
        <w:rPr>
          <w:rFonts w:hint="eastAsia" w:ascii="宋体" w:hAnsi="宋体" w:eastAsia="宋体" w:cs="宋体"/>
          <w:sz w:val="24"/>
          <w:szCs w:val="24"/>
          <w:highlight w:val="none"/>
        </w:rPr>
        <w:t>内，乙方应对</w:t>
      </w:r>
      <w:r>
        <w:rPr>
          <w:rFonts w:hint="eastAsia" w:ascii="宋体" w:hAnsi="宋体" w:eastAsia="宋体" w:cs="宋体"/>
          <w:sz w:val="24"/>
          <w:szCs w:val="24"/>
          <w:highlight w:val="none"/>
          <w:lang w:eastAsia="zh-CN"/>
        </w:rPr>
        <w:t>业主提出的</w:t>
      </w:r>
      <w:r>
        <w:rPr>
          <w:rFonts w:hint="eastAsia" w:ascii="宋体" w:hAnsi="宋体" w:eastAsia="宋体" w:cs="宋体"/>
          <w:sz w:val="24"/>
          <w:szCs w:val="24"/>
          <w:highlight w:val="none"/>
        </w:rPr>
        <w:t>问题</w:t>
      </w:r>
      <w:r>
        <w:rPr>
          <w:rFonts w:hint="eastAsia" w:ascii="宋体" w:hAnsi="宋体" w:eastAsia="宋体" w:cs="宋体"/>
          <w:sz w:val="24"/>
          <w:szCs w:val="24"/>
          <w:highlight w:val="none"/>
          <w:lang w:eastAsia="zh-CN"/>
        </w:rPr>
        <w:t>或工作中发生的问题</w:t>
      </w:r>
      <w:r>
        <w:rPr>
          <w:rFonts w:hint="eastAsia" w:ascii="宋体" w:hAnsi="宋体" w:eastAsia="宋体" w:cs="宋体"/>
          <w:sz w:val="24"/>
          <w:szCs w:val="24"/>
          <w:highlight w:val="none"/>
        </w:rPr>
        <w:t>负责处理解决并承担一切费用。</w:t>
      </w:r>
    </w:p>
    <w:p w14:paraId="0A37143D">
      <w:pPr>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十一、违约责任</w:t>
      </w:r>
    </w:p>
    <w:p w14:paraId="5CE94FDD">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1．甲方无正当理由拒收接受服务的，甲方向乙方偿付合同款项百分之五作为违约金。</w:t>
      </w:r>
    </w:p>
    <w:p w14:paraId="2DA2002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2．甲方无故逾期验收和办理款项支付手续的,甲方应按逾期付款总额每日万分之五向乙方支付违约金。</w:t>
      </w:r>
    </w:p>
    <w:p w14:paraId="15E9062D">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3．乙方未能如期提供服务</w:t>
      </w:r>
      <w:r>
        <w:rPr>
          <w:rFonts w:hint="eastAsia" w:ascii="宋体" w:hAnsi="宋体" w:cs="宋体"/>
          <w:sz w:val="24"/>
          <w:szCs w:val="24"/>
          <w:highlight w:val="none"/>
          <w:lang w:eastAsia="zh-CN"/>
        </w:rPr>
        <w:t>或未按</w:t>
      </w:r>
      <w:r>
        <w:rPr>
          <w:rFonts w:hint="eastAsia" w:ascii="宋体" w:hAnsi="宋体" w:eastAsia="宋体" w:cs="宋体"/>
          <w:sz w:val="24"/>
          <w:szCs w:val="24"/>
          <w:highlight w:val="none"/>
        </w:rPr>
        <w:t>招标文件规定</w:t>
      </w:r>
      <w:r>
        <w:rPr>
          <w:rFonts w:hint="eastAsia" w:ascii="宋体" w:hAnsi="宋体" w:cs="宋体"/>
          <w:sz w:val="24"/>
          <w:szCs w:val="24"/>
          <w:highlight w:val="none"/>
          <w:lang w:eastAsia="zh-CN"/>
        </w:rPr>
        <w:t>的要求</w:t>
      </w:r>
      <w:r>
        <w:rPr>
          <w:rFonts w:hint="eastAsia" w:ascii="宋体" w:hAnsi="宋体" w:eastAsia="宋体" w:cs="宋体"/>
          <w:sz w:val="24"/>
          <w:szCs w:val="24"/>
          <w:highlight w:val="none"/>
        </w:rPr>
        <w:t>向甲方提供服务，每日向甲方支付合同款项的千分之六作为违约金。乙方超过约定日期10个工作日仍不能提供服务的，甲方可解除本合同。乙方因未能如期提供服务</w:t>
      </w:r>
      <w:r>
        <w:rPr>
          <w:rFonts w:hint="eastAsia" w:ascii="宋体" w:hAnsi="宋体" w:cs="宋体"/>
          <w:sz w:val="24"/>
          <w:szCs w:val="24"/>
          <w:highlight w:val="none"/>
          <w:lang w:eastAsia="zh-CN"/>
        </w:rPr>
        <w:t>、未按</w:t>
      </w:r>
      <w:r>
        <w:rPr>
          <w:rFonts w:hint="eastAsia" w:ascii="宋体" w:hAnsi="宋体" w:eastAsia="宋体" w:cs="宋体"/>
          <w:sz w:val="24"/>
          <w:szCs w:val="24"/>
          <w:highlight w:val="none"/>
        </w:rPr>
        <w:t>招标文件规定</w:t>
      </w:r>
      <w:r>
        <w:rPr>
          <w:rFonts w:hint="eastAsia" w:ascii="宋体" w:hAnsi="宋体" w:cs="宋体"/>
          <w:sz w:val="24"/>
          <w:szCs w:val="24"/>
          <w:highlight w:val="none"/>
          <w:lang w:eastAsia="zh-CN"/>
        </w:rPr>
        <w:t>的要求</w:t>
      </w:r>
      <w:r>
        <w:rPr>
          <w:rFonts w:hint="eastAsia" w:ascii="宋体" w:hAnsi="宋体" w:eastAsia="宋体" w:cs="宋体"/>
          <w:sz w:val="24"/>
          <w:szCs w:val="24"/>
          <w:highlight w:val="none"/>
        </w:rPr>
        <w:t xml:space="preserve">向甲方提供服务或因其他违约行为导致甲方解除合同的，乙方应向甲方支付合同总值10%的违约金，如造成甲方损失超过违约金的，超出部分由乙方继续承担赔偿责任。 </w:t>
      </w:r>
      <w:r>
        <w:rPr>
          <w:rFonts w:hint="eastAsia" w:ascii="宋体" w:hAnsi="宋体" w:eastAsia="宋体" w:cs="宋体"/>
          <w:sz w:val="24"/>
          <w:szCs w:val="24"/>
          <w:highlight w:val="none"/>
          <w:lang w:val="en-US" w:eastAsia="zh-CN"/>
        </w:rPr>
        <w:t xml:space="preserve">      </w:t>
      </w:r>
    </w:p>
    <w:p w14:paraId="69861C51">
      <w:pPr>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十二、不可抗力事件处理</w:t>
      </w:r>
    </w:p>
    <w:p w14:paraId="670EA59B">
      <w:pPr>
        <w:snapToGrid w:val="0"/>
        <w:spacing w:line="360" w:lineRule="auto"/>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1．在合同有效期内，任何一方因不可抗力事件导致不能履行合同，则合同履行</w:t>
      </w:r>
    </w:p>
    <w:p w14:paraId="45389375">
      <w:pPr>
        <w:snapToGrid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期可延长，其延长期与不可抗力影响期相同。</w:t>
      </w:r>
    </w:p>
    <w:p w14:paraId="6F7198BD">
      <w:pPr>
        <w:snapToGrid w:val="0"/>
        <w:spacing w:line="360" w:lineRule="auto"/>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2．不可抗力事件发生后，应立即通知对方，并寄送有关权威机构出具的证明。</w:t>
      </w:r>
    </w:p>
    <w:p w14:paraId="0AF37648">
      <w:pPr>
        <w:snapToGrid w:val="0"/>
        <w:spacing w:line="360" w:lineRule="auto"/>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3．不可抗力事件延续120天以上，双方应通过友好协商，确定是否继续履行合</w:t>
      </w:r>
    </w:p>
    <w:p w14:paraId="656F0D4B">
      <w:pPr>
        <w:snapToGrid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同。</w:t>
      </w:r>
    </w:p>
    <w:p w14:paraId="55D16A15">
      <w:pPr>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十三、诉讼</w:t>
      </w:r>
    </w:p>
    <w:p w14:paraId="283B4161">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双方在执行合同中所发生的一切争议，应通过协商解决。如协商不成，可向甲方所在地法院起诉。</w:t>
      </w:r>
    </w:p>
    <w:p w14:paraId="7A6F0D4C">
      <w:pPr>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十四、合同生效及其它</w:t>
      </w:r>
    </w:p>
    <w:p w14:paraId="5D5DFCF4">
      <w:pPr>
        <w:snapToGrid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1.合同经双方法定代表人或授权代表签字并加盖单位公章后生效。招标文件、投标文件与本合同具有同等法律效力。</w:t>
      </w:r>
    </w:p>
    <w:p w14:paraId="683C0B36">
      <w:pPr>
        <w:pStyle w:val="30"/>
        <w:snapToGrid w:val="0"/>
        <w:spacing w:beforeLines="0" w:afterLines="0"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2.合同执行中涉及采购资金和采购内容修改或补充的，需签订书面补充协议作为主合同不可分割的一部分。</w:t>
      </w:r>
    </w:p>
    <w:p w14:paraId="536239BD">
      <w:pPr>
        <w:pStyle w:val="30"/>
        <w:snapToGrid w:val="0"/>
        <w:spacing w:beforeLines="0" w:afterLines="0"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3.本合同未尽事宜，遵照《中华人民共和国民法典》有关条文执行。</w:t>
      </w:r>
    </w:p>
    <w:p w14:paraId="1C15045D">
      <w:pPr>
        <w:snapToGrid w:val="0"/>
        <w:spacing w:line="360" w:lineRule="auto"/>
        <w:ind w:firstLine="480" w:firstLineChars="200"/>
        <w:rPr>
          <w:rFonts w:hint="eastAsia" w:ascii="宋体" w:hAnsi="宋体" w:eastAsia="宋体" w:cs="宋体"/>
          <w:b/>
          <w:bCs/>
          <w:color w:val="000000"/>
          <w:kern w:val="0"/>
          <w:sz w:val="24"/>
          <w:szCs w:val="24"/>
          <w:highlight w:val="none"/>
        </w:rPr>
      </w:pPr>
      <w:r>
        <w:rPr>
          <w:rFonts w:hint="eastAsia" w:ascii="宋体" w:hAnsi="宋体" w:eastAsia="宋体" w:cs="宋体"/>
          <w:color w:val="000000"/>
          <w:kern w:val="0"/>
          <w:sz w:val="24"/>
          <w:szCs w:val="24"/>
          <w:highlight w:val="none"/>
        </w:rPr>
        <w:t>4.本合同正本一式六份,甲乙双方各执二份，</w:t>
      </w:r>
      <w:r>
        <w:rPr>
          <w:rFonts w:hint="eastAsia" w:ascii="宋体" w:hAnsi="宋体" w:eastAsia="宋体" w:cs="宋体"/>
          <w:b/>
          <w:bCs/>
          <w:color w:val="000000"/>
          <w:kern w:val="0"/>
          <w:sz w:val="24"/>
          <w:szCs w:val="24"/>
          <w:highlight w:val="none"/>
        </w:rPr>
        <w:t>代理机构需留备二份。</w:t>
      </w:r>
    </w:p>
    <w:p w14:paraId="12059F4F">
      <w:pPr>
        <w:snapToGrid w:val="0"/>
        <w:spacing w:line="460" w:lineRule="exact"/>
        <w:rPr>
          <w:rFonts w:ascii="宋体" w:hAnsi="宋体" w:cs="宋体"/>
          <w:color w:val="000000"/>
          <w:kern w:val="0"/>
          <w:sz w:val="24"/>
          <w:highlight w:val="none"/>
        </w:rPr>
      </w:pPr>
    </w:p>
    <w:p w14:paraId="46D8ACA8">
      <w:pPr>
        <w:snapToGrid w:val="0"/>
        <w:spacing w:line="460" w:lineRule="exact"/>
        <w:ind w:firstLine="240" w:firstLineChars="100"/>
        <w:rPr>
          <w:rFonts w:ascii="宋体" w:hAnsi="宋体" w:cs="宋体"/>
          <w:color w:val="000000"/>
          <w:kern w:val="0"/>
          <w:sz w:val="24"/>
          <w:highlight w:val="none"/>
        </w:rPr>
      </w:pPr>
      <w:r>
        <w:rPr>
          <w:rFonts w:hint="eastAsia" w:ascii="宋体" w:hAnsi="宋体" w:cs="宋体"/>
          <w:color w:val="000000"/>
          <w:kern w:val="0"/>
          <w:sz w:val="24"/>
          <w:highlight w:val="none"/>
        </w:rPr>
        <w:t xml:space="preserve">甲方：                                   乙方： </w:t>
      </w:r>
    </w:p>
    <w:p w14:paraId="2E0D07B2">
      <w:pPr>
        <w:snapToGrid w:val="0"/>
        <w:spacing w:line="460" w:lineRule="exact"/>
        <w:rPr>
          <w:rFonts w:ascii="宋体" w:hAnsi="宋体" w:cs="宋体"/>
          <w:color w:val="000000"/>
          <w:kern w:val="0"/>
          <w:sz w:val="24"/>
          <w:highlight w:val="none"/>
        </w:rPr>
      </w:pPr>
      <w:r>
        <w:rPr>
          <w:rFonts w:hint="eastAsia" w:ascii="宋体" w:hAnsi="宋体" w:cs="宋体"/>
          <w:color w:val="000000"/>
          <w:kern w:val="0"/>
          <w:sz w:val="24"/>
          <w:highlight w:val="none"/>
        </w:rPr>
        <w:t xml:space="preserve">  地址：                                   地址： </w:t>
      </w:r>
    </w:p>
    <w:p w14:paraId="69AF6025">
      <w:pPr>
        <w:snapToGrid w:val="0"/>
        <w:spacing w:line="460" w:lineRule="exact"/>
        <w:rPr>
          <w:rFonts w:ascii="宋体" w:hAnsi="宋体" w:cs="宋体"/>
          <w:color w:val="000000"/>
          <w:kern w:val="0"/>
          <w:sz w:val="24"/>
          <w:highlight w:val="none"/>
        </w:rPr>
      </w:pPr>
      <w:r>
        <w:rPr>
          <w:rFonts w:hint="eastAsia" w:ascii="宋体" w:hAnsi="宋体" w:cs="宋体"/>
          <w:color w:val="000000"/>
          <w:kern w:val="0"/>
          <w:sz w:val="24"/>
          <w:highlight w:val="none"/>
        </w:rPr>
        <w:t xml:space="preserve">  法定（授权）代表人：                     法定（授权）代表人：</w:t>
      </w:r>
    </w:p>
    <w:p w14:paraId="13083E22">
      <w:pPr>
        <w:pStyle w:val="30"/>
        <w:snapToGrid w:val="0"/>
        <w:spacing w:before="120" w:beforeLines="0" w:after="120" w:afterLines="0" w:line="360" w:lineRule="auto"/>
        <w:ind w:firstLine="240" w:firstLineChars="100"/>
        <w:rPr>
          <w:rFonts w:hint="eastAsia" w:ascii="宋体" w:hAnsi="宋体" w:cs="宋体"/>
          <w:color w:val="000000"/>
          <w:kern w:val="0"/>
          <w:sz w:val="24"/>
          <w:highlight w:val="none"/>
        </w:rPr>
      </w:pPr>
      <w:r>
        <w:rPr>
          <w:rFonts w:hint="eastAsia" w:ascii="宋体" w:hAnsi="宋体" w:cs="宋体"/>
          <w:color w:val="000000"/>
          <w:kern w:val="0"/>
          <w:sz w:val="24"/>
          <w:highlight w:val="none"/>
        </w:rPr>
        <w:t>签订日期：     年　  月　 日             签订日期：     年　  月　 日</w:t>
      </w:r>
    </w:p>
    <w:p w14:paraId="345A5308">
      <w:pPr>
        <w:pStyle w:val="30"/>
        <w:snapToGrid w:val="0"/>
        <w:spacing w:before="120" w:beforeLines="0" w:after="120" w:afterLines="0" w:line="360" w:lineRule="auto"/>
        <w:rPr>
          <w:rFonts w:hint="eastAsia" w:ascii="宋体" w:hAnsi="宋体" w:cs="宋体"/>
          <w:color w:val="000000"/>
          <w:kern w:val="0"/>
          <w:sz w:val="24"/>
          <w:highlight w:val="none"/>
        </w:rPr>
      </w:pPr>
    </w:p>
    <w:p w14:paraId="3F1B1FAD">
      <w:pPr>
        <w:ind w:firstLine="240" w:firstLineChars="100"/>
        <w:rPr>
          <w:rFonts w:hint="eastAsia" w:ascii="宋体" w:hAnsi="宋体" w:eastAsia="宋体" w:cs="宋体"/>
          <w:color w:val="000000"/>
          <w:kern w:val="2"/>
          <w:sz w:val="24"/>
          <w:szCs w:val="24"/>
          <w:highlight w:val="none"/>
          <w:lang w:val="en-US" w:eastAsia="zh-CN" w:bidi="ar-SA"/>
        </w:rPr>
      </w:pPr>
    </w:p>
    <w:p w14:paraId="2CD8A591">
      <w:pPr>
        <w:ind w:firstLine="240" w:firstLineChars="1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 xml:space="preserve">见证方：（盖章） </w:t>
      </w:r>
    </w:p>
    <w:p w14:paraId="4C518568">
      <w:pPr>
        <w:pStyle w:val="30"/>
        <w:snapToGrid w:val="0"/>
        <w:spacing w:before="120" w:beforeLines="0" w:after="120" w:afterLines="0" w:line="360" w:lineRule="auto"/>
        <w:rPr>
          <w:rFonts w:hint="eastAsia" w:ascii="宋体" w:hAnsi="宋体" w:cs="宋体"/>
          <w:color w:val="000000"/>
          <w:kern w:val="0"/>
          <w:sz w:val="24"/>
          <w:highlight w:val="none"/>
        </w:rPr>
      </w:pPr>
    </w:p>
    <w:p w14:paraId="790524A6">
      <w:pPr>
        <w:pStyle w:val="30"/>
        <w:snapToGrid w:val="0"/>
        <w:spacing w:before="120" w:beforeLines="0" w:after="120" w:afterLines="0" w:line="360" w:lineRule="auto"/>
        <w:rPr>
          <w:rFonts w:hint="eastAsia" w:ascii="宋体" w:hAnsi="宋体" w:cs="宋体"/>
          <w:color w:val="000000"/>
          <w:kern w:val="0"/>
          <w:sz w:val="24"/>
          <w:highlight w:val="none"/>
        </w:rPr>
      </w:pPr>
    </w:p>
    <w:bookmarkEnd w:id="132"/>
    <w:bookmarkEnd w:id="133"/>
    <w:p w14:paraId="69273935">
      <w:pPr>
        <w:pStyle w:val="30"/>
        <w:snapToGrid w:val="0"/>
        <w:spacing w:beforeLines="0" w:afterLines="0" w:line="420" w:lineRule="exact"/>
        <w:jc w:val="center"/>
        <w:outlineLvl w:val="0"/>
        <w:rPr>
          <w:rFonts w:hAnsi="宋体"/>
          <w:b/>
          <w:color w:val="000000"/>
          <w:sz w:val="30"/>
          <w:szCs w:val="30"/>
          <w:highlight w:val="none"/>
        </w:rPr>
      </w:pPr>
      <w:bookmarkStart w:id="134" w:name="_Toc7290"/>
      <w:r>
        <w:rPr>
          <w:rFonts w:hint="eastAsia" w:hAnsi="宋体"/>
          <w:b/>
          <w:color w:val="000000"/>
          <w:sz w:val="30"/>
          <w:szCs w:val="30"/>
          <w:highlight w:val="none"/>
        </w:rPr>
        <w:t>第六章　</w:t>
      </w:r>
      <w:bookmarkEnd w:id="134"/>
      <w:r>
        <w:rPr>
          <w:rFonts w:hint="eastAsia" w:hAnsi="宋体"/>
          <w:b/>
          <w:color w:val="000000"/>
          <w:sz w:val="30"/>
          <w:szCs w:val="30"/>
          <w:highlight w:val="none"/>
        </w:rPr>
        <w:t>供应商谈判文件格式</w:t>
      </w:r>
    </w:p>
    <w:p w14:paraId="0CD3FBDE">
      <w:pPr>
        <w:pStyle w:val="30"/>
        <w:snapToGrid w:val="0"/>
        <w:spacing w:beforeLines="0" w:afterLines="0" w:line="420" w:lineRule="exact"/>
        <w:jc w:val="center"/>
        <w:rPr>
          <w:rFonts w:hAnsi="宋体"/>
          <w:color w:val="000000"/>
          <w:sz w:val="30"/>
          <w:szCs w:val="30"/>
          <w:highlight w:val="none"/>
        </w:rPr>
      </w:pPr>
    </w:p>
    <w:p w14:paraId="60D972FA">
      <w:pPr>
        <w:snapToGrid w:val="0"/>
        <w:spacing w:beforeLines="50" w:after="50"/>
        <w:jc w:val="center"/>
        <w:outlineLvl w:val="1"/>
        <w:rPr>
          <w:rFonts w:ascii="宋体" w:hAnsi="宋体"/>
          <w:b/>
          <w:bCs/>
          <w:sz w:val="28"/>
          <w:szCs w:val="28"/>
          <w:highlight w:val="none"/>
        </w:rPr>
      </w:pPr>
      <w:bookmarkStart w:id="135" w:name="_Toc11875"/>
      <w:bookmarkStart w:id="136" w:name="_Toc265669850"/>
      <w:r>
        <w:rPr>
          <w:rFonts w:hint="eastAsia" w:ascii="宋体" w:hAnsi="宋体"/>
          <w:b/>
          <w:bCs/>
          <w:sz w:val="28"/>
          <w:szCs w:val="28"/>
          <w:highlight w:val="none"/>
        </w:rPr>
        <w:t>一、资格响应文件格式</w:t>
      </w:r>
      <w:bookmarkEnd w:id="135"/>
    </w:p>
    <w:p w14:paraId="73B9A2EC">
      <w:pPr>
        <w:snapToGrid w:val="0"/>
        <w:spacing w:beforeLines="50" w:after="50"/>
        <w:jc w:val="center"/>
        <w:rPr>
          <w:rFonts w:ascii="宋体" w:hAnsi="宋体"/>
          <w:color w:val="000000"/>
          <w:sz w:val="28"/>
          <w:szCs w:val="28"/>
          <w:highlight w:val="none"/>
        </w:rPr>
      </w:pPr>
    </w:p>
    <w:p w14:paraId="07976CE5">
      <w:pPr>
        <w:snapToGrid w:val="0"/>
        <w:spacing w:beforeLines="50" w:after="50"/>
        <w:jc w:val="center"/>
        <w:rPr>
          <w:rFonts w:ascii="宋体" w:hAnsi="宋体"/>
          <w:color w:val="000000"/>
          <w:sz w:val="28"/>
          <w:szCs w:val="28"/>
          <w:highlight w:val="none"/>
        </w:rPr>
      </w:pPr>
    </w:p>
    <w:p w14:paraId="7A0828A4">
      <w:pPr>
        <w:snapToGrid w:val="0"/>
        <w:spacing w:beforeLines="50" w:after="50"/>
        <w:ind w:firstLine="560" w:firstLineChars="200"/>
        <w:rPr>
          <w:rFonts w:ascii="宋体" w:hAnsi="宋体"/>
          <w:color w:val="000000"/>
          <w:sz w:val="28"/>
          <w:szCs w:val="28"/>
          <w:highlight w:val="none"/>
        </w:rPr>
      </w:pPr>
      <w:r>
        <w:rPr>
          <w:rFonts w:ascii="宋体" w:hAnsi="宋体"/>
          <w:color w:val="000000"/>
          <w:sz w:val="28"/>
          <w:szCs w:val="28"/>
          <w:highlight w:val="none"/>
        </w:rPr>
        <w:t>1</w:t>
      </w:r>
      <w:r>
        <w:rPr>
          <w:rFonts w:hint="eastAsia" w:ascii="宋体" w:hAnsi="宋体"/>
          <w:color w:val="000000"/>
          <w:sz w:val="28"/>
          <w:szCs w:val="28"/>
          <w:highlight w:val="none"/>
        </w:rPr>
        <w:t xml:space="preserve">.资格响应文件封面格式： </w:t>
      </w:r>
    </w:p>
    <w:p w14:paraId="43227F55">
      <w:pPr>
        <w:snapToGrid w:val="0"/>
        <w:spacing w:beforeLines="50" w:after="50"/>
        <w:rPr>
          <w:rFonts w:ascii="宋体" w:hAnsi="宋体"/>
          <w:b/>
          <w:bCs/>
          <w:color w:val="000000"/>
          <w:sz w:val="28"/>
          <w:szCs w:val="28"/>
          <w:highlight w:val="none"/>
        </w:rPr>
      </w:pPr>
      <w:r>
        <w:rPr>
          <w:rFonts w:hint="eastAsia" w:ascii="宋体" w:hAnsi="宋体"/>
          <w:b/>
          <w:bCs/>
          <w:color w:val="000000"/>
          <w:sz w:val="28"/>
          <w:szCs w:val="28"/>
          <w:highlight w:val="none"/>
        </w:rPr>
        <w:t xml:space="preserve"> </w:t>
      </w:r>
    </w:p>
    <w:p w14:paraId="7844EA52">
      <w:pPr>
        <w:snapToGrid w:val="0"/>
        <w:spacing w:beforeLines="50" w:after="50"/>
        <w:rPr>
          <w:rFonts w:ascii="宋体" w:hAnsi="宋体"/>
          <w:color w:val="000000"/>
          <w:sz w:val="28"/>
          <w:szCs w:val="28"/>
          <w:highlight w:val="none"/>
        </w:rPr>
      </w:pPr>
    </w:p>
    <w:p w14:paraId="463DA7D0">
      <w:pPr>
        <w:snapToGrid w:val="0"/>
        <w:spacing w:beforeLines="50" w:after="50"/>
        <w:jc w:val="center"/>
        <w:rPr>
          <w:rFonts w:ascii="宋体" w:hAnsi="宋体"/>
          <w:bCs/>
          <w:color w:val="000000"/>
          <w:sz w:val="28"/>
          <w:szCs w:val="28"/>
          <w:highlight w:val="none"/>
        </w:rPr>
      </w:pPr>
    </w:p>
    <w:p w14:paraId="06A327AF">
      <w:pPr>
        <w:snapToGrid w:val="0"/>
        <w:spacing w:beforeLines="50" w:after="50"/>
        <w:jc w:val="center"/>
        <w:rPr>
          <w:rFonts w:ascii="宋体" w:hAnsi="宋体"/>
          <w:bCs/>
          <w:color w:val="000000"/>
          <w:sz w:val="28"/>
          <w:szCs w:val="28"/>
          <w:highlight w:val="none"/>
        </w:rPr>
      </w:pPr>
      <w:r>
        <w:rPr>
          <w:rFonts w:hint="eastAsia" w:ascii="宋体" w:hAnsi="宋体"/>
          <w:bCs/>
          <w:color w:val="000000"/>
          <w:sz w:val="28"/>
          <w:szCs w:val="28"/>
          <w:highlight w:val="none"/>
        </w:rPr>
        <w:t>资格响应文件</w:t>
      </w:r>
    </w:p>
    <w:p w14:paraId="07249569">
      <w:pPr>
        <w:snapToGrid w:val="0"/>
        <w:spacing w:beforeLines="50" w:after="50" w:line="360" w:lineRule="auto"/>
        <w:jc w:val="center"/>
        <w:rPr>
          <w:rFonts w:ascii="宋体" w:hAnsi="宋体"/>
          <w:bCs/>
          <w:color w:val="000000"/>
          <w:sz w:val="28"/>
          <w:szCs w:val="28"/>
          <w:highlight w:val="none"/>
        </w:rPr>
      </w:pPr>
    </w:p>
    <w:p w14:paraId="3FFF9967">
      <w:pPr>
        <w:snapToGrid w:val="0"/>
        <w:spacing w:beforeLines="50" w:after="50" w:line="360" w:lineRule="auto"/>
        <w:jc w:val="center"/>
        <w:rPr>
          <w:rFonts w:ascii="宋体" w:hAnsi="宋体"/>
          <w:bCs/>
          <w:color w:val="000000"/>
          <w:sz w:val="28"/>
          <w:szCs w:val="28"/>
          <w:highlight w:val="none"/>
        </w:rPr>
      </w:pPr>
    </w:p>
    <w:p w14:paraId="7DD2A2C0">
      <w:pPr>
        <w:snapToGrid w:val="0"/>
        <w:spacing w:beforeLines="50" w:after="50" w:line="360" w:lineRule="auto"/>
        <w:ind w:firstLine="1246" w:firstLineChars="445"/>
        <w:rPr>
          <w:rFonts w:ascii="宋体" w:hAnsi="宋体"/>
          <w:bCs/>
          <w:color w:val="000000"/>
          <w:sz w:val="28"/>
          <w:szCs w:val="28"/>
          <w:highlight w:val="none"/>
        </w:rPr>
      </w:pPr>
      <w:r>
        <w:rPr>
          <w:rFonts w:hint="eastAsia" w:ascii="宋体" w:hAnsi="宋体"/>
          <w:bCs/>
          <w:color w:val="000000"/>
          <w:sz w:val="28"/>
          <w:szCs w:val="28"/>
          <w:highlight w:val="none"/>
        </w:rPr>
        <w:t>项目名称：</w:t>
      </w:r>
    </w:p>
    <w:p w14:paraId="01BEF515">
      <w:pPr>
        <w:snapToGrid w:val="0"/>
        <w:spacing w:beforeLines="50" w:after="50" w:line="360" w:lineRule="auto"/>
        <w:ind w:firstLine="560" w:firstLineChars="200"/>
        <w:rPr>
          <w:rFonts w:ascii="宋体" w:hAnsi="宋体"/>
          <w:bCs/>
          <w:color w:val="000000"/>
          <w:sz w:val="28"/>
          <w:szCs w:val="28"/>
          <w:highlight w:val="none"/>
        </w:rPr>
      </w:pPr>
      <w:r>
        <w:rPr>
          <w:rFonts w:hint="eastAsia" w:ascii="宋体" w:hAnsi="宋体"/>
          <w:bCs/>
          <w:color w:val="000000"/>
          <w:sz w:val="28"/>
          <w:szCs w:val="28"/>
          <w:highlight w:val="none"/>
        </w:rPr>
        <w:t xml:space="preserve">     项目编号：    </w:t>
      </w:r>
    </w:p>
    <w:p w14:paraId="6361350B">
      <w:pPr>
        <w:pStyle w:val="15"/>
        <w:snapToGrid w:val="0"/>
        <w:spacing w:before="50" w:after="50" w:line="360" w:lineRule="auto"/>
        <w:ind w:firstLine="1164" w:firstLineChars="416"/>
        <w:rPr>
          <w:rFonts w:ascii="宋体" w:hAnsi="宋体"/>
          <w:bCs/>
          <w:color w:val="000000"/>
          <w:sz w:val="28"/>
          <w:szCs w:val="28"/>
          <w:highlight w:val="none"/>
        </w:rPr>
      </w:pPr>
    </w:p>
    <w:p w14:paraId="1998CAB1">
      <w:pPr>
        <w:pStyle w:val="15"/>
        <w:snapToGrid w:val="0"/>
        <w:spacing w:before="50" w:after="50" w:line="360" w:lineRule="auto"/>
        <w:ind w:firstLine="1164" w:firstLineChars="416"/>
        <w:rPr>
          <w:rFonts w:ascii="宋体" w:hAnsi="宋体"/>
          <w:bCs/>
          <w:color w:val="000000"/>
          <w:sz w:val="28"/>
          <w:szCs w:val="28"/>
          <w:highlight w:val="none"/>
        </w:rPr>
      </w:pPr>
      <w:r>
        <w:rPr>
          <w:rFonts w:hint="eastAsia" w:ascii="宋体" w:hAnsi="宋体"/>
          <w:bCs/>
          <w:color w:val="000000"/>
          <w:sz w:val="28"/>
          <w:szCs w:val="28"/>
          <w:highlight w:val="none"/>
        </w:rPr>
        <w:t>投标人名称：</w:t>
      </w:r>
    </w:p>
    <w:p w14:paraId="3FC30124">
      <w:pPr>
        <w:pStyle w:val="15"/>
        <w:snapToGrid w:val="0"/>
        <w:spacing w:before="50" w:after="50" w:line="360" w:lineRule="auto"/>
        <w:ind w:firstLine="1164" w:firstLineChars="416"/>
        <w:rPr>
          <w:rFonts w:ascii="宋体" w:hAnsi="宋体"/>
          <w:bCs/>
          <w:color w:val="000000"/>
          <w:sz w:val="28"/>
          <w:szCs w:val="28"/>
          <w:highlight w:val="none"/>
        </w:rPr>
      </w:pPr>
      <w:r>
        <w:rPr>
          <w:rFonts w:hint="eastAsia" w:ascii="宋体" w:hAnsi="宋体"/>
          <w:bCs/>
          <w:color w:val="000000"/>
          <w:sz w:val="28"/>
          <w:szCs w:val="28"/>
          <w:highlight w:val="none"/>
        </w:rPr>
        <w:t>投标人地址：</w:t>
      </w:r>
    </w:p>
    <w:p w14:paraId="3A5BA9AE">
      <w:pPr>
        <w:pStyle w:val="15"/>
        <w:snapToGrid w:val="0"/>
        <w:spacing w:before="50" w:after="50"/>
        <w:ind w:firstLine="1120" w:firstLineChars="400"/>
        <w:rPr>
          <w:rFonts w:ascii="宋体" w:hAnsi="宋体"/>
          <w:bCs/>
          <w:color w:val="000000"/>
          <w:sz w:val="28"/>
          <w:szCs w:val="28"/>
          <w:highlight w:val="none"/>
        </w:rPr>
      </w:pPr>
    </w:p>
    <w:p w14:paraId="55B3AAD4">
      <w:pPr>
        <w:snapToGrid w:val="0"/>
        <w:spacing w:line="360" w:lineRule="auto"/>
        <w:ind w:firstLine="3360" w:firstLineChars="1200"/>
        <w:jc w:val="left"/>
        <w:rPr>
          <w:rFonts w:ascii="宋体" w:hAnsi="宋体"/>
          <w:color w:val="000000"/>
          <w:sz w:val="28"/>
          <w:szCs w:val="28"/>
          <w:highlight w:val="none"/>
        </w:rPr>
      </w:pPr>
    </w:p>
    <w:p w14:paraId="3AA9AA45">
      <w:pPr>
        <w:snapToGrid w:val="0"/>
        <w:spacing w:line="360" w:lineRule="auto"/>
        <w:ind w:firstLine="3640" w:firstLineChars="1300"/>
        <w:jc w:val="left"/>
        <w:rPr>
          <w:rFonts w:ascii="宋体" w:hAnsi="宋体"/>
          <w:color w:val="000000"/>
          <w:sz w:val="24"/>
          <w:highlight w:val="none"/>
        </w:rPr>
      </w:pPr>
      <w:r>
        <w:rPr>
          <w:rFonts w:hint="eastAsia" w:ascii="宋体" w:hAnsi="宋体"/>
          <w:color w:val="000000"/>
          <w:sz w:val="28"/>
          <w:szCs w:val="28"/>
          <w:highlight w:val="none"/>
        </w:rPr>
        <w:t>年  月  日</w:t>
      </w:r>
      <w:r>
        <w:rPr>
          <w:rFonts w:ascii="宋体" w:hAnsi="宋体"/>
          <w:color w:val="000000"/>
          <w:sz w:val="28"/>
          <w:szCs w:val="28"/>
          <w:highlight w:val="none"/>
        </w:rPr>
        <w:br w:type="page"/>
      </w:r>
      <w:bookmarkStart w:id="137" w:name="_Hlk60757343"/>
      <w:r>
        <w:rPr>
          <w:rFonts w:ascii="宋体" w:hAnsi="宋体"/>
          <w:color w:val="000000"/>
          <w:sz w:val="24"/>
          <w:highlight w:val="none"/>
        </w:rPr>
        <w:t>2</w:t>
      </w:r>
      <w:r>
        <w:rPr>
          <w:rFonts w:hint="eastAsia" w:ascii="宋体" w:hAnsi="宋体"/>
          <w:color w:val="000000"/>
          <w:sz w:val="24"/>
          <w:highlight w:val="none"/>
        </w:rPr>
        <w:t>.营业执照等：</w:t>
      </w:r>
      <w:bookmarkEnd w:id="137"/>
    </w:p>
    <w:p w14:paraId="6F4F047F">
      <w:pPr>
        <w:snapToGrid w:val="0"/>
        <w:spacing w:line="360" w:lineRule="auto"/>
        <w:jc w:val="center"/>
        <w:rPr>
          <w:rFonts w:ascii="仿宋_GB2312" w:hAnsi="仿宋" w:eastAsia="仿宋_GB2312" w:cs="仿宋_GB2312"/>
          <w:b/>
          <w:kern w:val="0"/>
          <w:sz w:val="32"/>
          <w:szCs w:val="32"/>
          <w:highlight w:val="none"/>
          <w:lang w:val="zh-CN"/>
        </w:rPr>
      </w:pPr>
    </w:p>
    <w:p w14:paraId="745BE904">
      <w:pPr>
        <w:snapToGrid w:val="0"/>
        <w:spacing w:line="360" w:lineRule="auto"/>
        <w:jc w:val="center"/>
        <w:rPr>
          <w:rFonts w:ascii="宋体" w:hAnsi="宋体" w:cs="仿宋_GB2312"/>
          <w:b/>
          <w:kern w:val="0"/>
          <w:sz w:val="32"/>
          <w:szCs w:val="32"/>
          <w:highlight w:val="none"/>
          <w:lang w:val="zh-CN"/>
        </w:rPr>
      </w:pPr>
    </w:p>
    <w:p w14:paraId="2D260437">
      <w:pPr>
        <w:snapToGrid w:val="0"/>
        <w:spacing w:line="360" w:lineRule="auto"/>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营业执照（推荐使用电子营业执照）</w:t>
      </w:r>
    </w:p>
    <w:p w14:paraId="5D56E421">
      <w:pPr>
        <w:snapToGrid w:val="0"/>
        <w:spacing w:line="360" w:lineRule="auto"/>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或事业法人登记证或其他工商等登记证明材料原件扫描件或复印件</w:t>
      </w:r>
    </w:p>
    <w:p w14:paraId="7BD03770">
      <w:pPr>
        <w:snapToGrid w:val="0"/>
        <w:spacing w:line="360" w:lineRule="auto"/>
        <w:rPr>
          <w:rFonts w:ascii="宋体" w:hAnsi="宋体" w:cs="仿宋_GB2312"/>
          <w:bCs/>
          <w:kern w:val="0"/>
          <w:sz w:val="28"/>
          <w:szCs w:val="28"/>
          <w:highlight w:val="none"/>
          <w:lang w:val="zh-CN"/>
        </w:rPr>
      </w:pPr>
      <w:r>
        <w:rPr>
          <w:rFonts w:hint="eastAsia" w:ascii="宋体" w:hAnsi="宋体" w:cs="仿宋_GB2312"/>
          <w:bCs/>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4E8336E">
      <w:pPr>
        <w:snapToGrid w:val="0"/>
        <w:spacing w:line="360" w:lineRule="auto"/>
        <w:jc w:val="center"/>
        <w:rPr>
          <w:rFonts w:ascii="宋体" w:hAnsi="宋体" w:cs="仿宋_GB2312"/>
          <w:b/>
          <w:color w:val="FF0000"/>
          <w:sz w:val="30"/>
          <w:szCs w:val="30"/>
          <w:highlight w:val="none"/>
        </w:rPr>
      </w:pPr>
    </w:p>
    <w:p w14:paraId="73AF1AE0">
      <w:pPr>
        <w:spacing w:line="360" w:lineRule="auto"/>
        <w:jc w:val="center"/>
        <w:rPr>
          <w:rFonts w:ascii="宋体" w:hAnsi="宋体" w:cs="仿宋_GB2312"/>
          <w:b/>
          <w:color w:val="FF0000"/>
          <w:sz w:val="32"/>
          <w:szCs w:val="32"/>
          <w:highlight w:val="none"/>
        </w:rPr>
      </w:pPr>
    </w:p>
    <w:p w14:paraId="33C460E4">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特定资格条件要求的资质文件复印件（如有）</w:t>
      </w:r>
    </w:p>
    <w:p w14:paraId="48A388FF">
      <w:pPr>
        <w:widowControl/>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（由投标人根据招标公告合格的投标人应具备的特定资格要求编制，如果本项目没有设置特定资格条件，则不需要提供）</w:t>
      </w:r>
    </w:p>
    <w:p w14:paraId="1B4B8646">
      <w:pPr>
        <w:spacing w:line="360" w:lineRule="auto"/>
        <w:jc w:val="center"/>
        <w:rPr>
          <w:rFonts w:ascii="宋体" w:hAnsi="宋体"/>
          <w:b/>
          <w:bCs/>
          <w:color w:val="FF0000"/>
          <w:sz w:val="32"/>
          <w:szCs w:val="32"/>
          <w:highlight w:val="none"/>
        </w:rPr>
      </w:pPr>
    </w:p>
    <w:p w14:paraId="5A0BBE31">
      <w:pPr>
        <w:spacing w:line="360" w:lineRule="auto"/>
        <w:jc w:val="center"/>
        <w:rPr>
          <w:rFonts w:hint="eastAsia" w:ascii="宋体" w:hAnsi="宋体" w:eastAsia="宋体"/>
          <w:b/>
          <w:bCs/>
          <w:color w:val="FF0000"/>
          <w:sz w:val="32"/>
          <w:szCs w:val="32"/>
          <w:highlight w:val="none"/>
          <w:lang w:val="en-US" w:eastAsia="zh-CN"/>
        </w:rPr>
      </w:pPr>
    </w:p>
    <w:p w14:paraId="41EF71EA">
      <w:pPr>
        <w:spacing w:line="360" w:lineRule="auto"/>
        <w:jc w:val="left"/>
        <w:rPr>
          <w:rFonts w:ascii="宋体" w:hAnsi="宋体"/>
          <w:color w:val="000000"/>
          <w:sz w:val="24"/>
        </w:rPr>
      </w:pPr>
      <w:r>
        <w:rPr>
          <w:rFonts w:ascii="宋体" w:hAnsi="宋体"/>
          <w:b/>
          <w:bCs/>
          <w:color w:val="00B0F0"/>
          <w:sz w:val="28"/>
          <w:szCs w:val="28"/>
          <w:highlight w:val="none"/>
        </w:rPr>
        <w:br w:type="page"/>
      </w:r>
      <w:r>
        <w:rPr>
          <w:rFonts w:ascii="宋体" w:hAnsi="宋体"/>
          <w:color w:val="000000"/>
          <w:sz w:val="24"/>
        </w:rPr>
        <w:t>3</w:t>
      </w:r>
      <w:r>
        <w:rPr>
          <w:rFonts w:hint="eastAsia" w:ascii="宋体" w:hAnsi="宋体"/>
          <w:color w:val="000000"/>
          <w:sz w:val="24"/>
        </w:rPr>
        <w:t>.</w:t>
      </w:r>
      <w:r>
        <w:rPr>
          <w:rFonts w:hint="eastAsia"/>
        </w:rPr>
        <w:t xml:space="preserve"> </w:t>
      </w:r>
      <w:r>
        <w:rPr>
          <w:rFonts w:hint="eastAsia" w:ascii="宋体" w:hAnsi="宋体"/>
          <w:color w:val="000000"/>
          <w:sz w:val="24"/>
        </w:rPr>
        <w:t>没有重大违法记录的承诺函格式：</w:t>
      </w:r>
    </w:p>
    <w:p w14:paraId="671AC1A9">
      <w:pPr>
        <w:spacing w:line="360" w:lineRule="auto"/>
        <w:jc w:val="center"/>
        <w:rPr>
          <w:rFonts w:ascii="宋体" w:hAnsi="宋体" w:cs="仿宋_GB2312"/>
          <w:b/>
          <w:kern w:val="0"/>
          <w:sz w:val="32"/>
          <w:szCs w:val="32"/>
        </w:rPr>
      </w:pPr>
    </w:p>
    <w:p w14:paraId="4A180C24">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7FB10D70">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25F38696">
      <w:pPr>
        <w:spacing w:line="520" w:lineRule="exact"/>
        <w:jc w:val="center"/>
        <w:rPr>
          <w:rFonts w:ascii="宋体" w:hAnsi="宋体" w:cs="宋体"/>
          <w:bCs/>
          <w:color w:val="000000"/>
          <w:sz w:val="24"/>
        </w:rPr>
      </w:pPr>
    </w:p>
    <w:p w14:paraId="1E7AB85A">
      <w:pPr>
        <w:ind w:firstLine="420"/>
        <w:rPr>
          <w:rFonts w:ascii="宋体" w:hAnsi="宋体" w:cs="宋体"/>
          <w:color w:val="000000"/>
          <w:sz w:val="24"/>
        </w:rPr>
      </w:pPr>
    </w:p>
    <w:p w14:paraId="7D347A23">
      <w:pPr>
        <w:spacing w:line="360" w:lineRule="auto"/>
        <w:rPr>
          <w:rFonts w:ascii="宋体" w:hAnsi="宋体" w:cs="宋体"/>
          <w:color w:val="000000"/>
          <w:kern w:val="0"/>
          <w:sz w:val="24"/>
        </w:rPr>
      </w:pPr>
      <w:r>
        <w:rPr>
          <w:rFonts w:hint="eastAsia" w:ascii="宋体" w:hAnsi="宋体" w:cs="宋体"/>
          <w:bCs/>
          <w:color w:val="000000"/>
          <w:sz w:val="24"/>
        </w:rPr>
        <w:t>致：</w:t>
      </w:r>
      <w:r>
        <w:rPr>
          <w:rFonts w:hint="eastAsia" w:ascii="宋体" w:hAnsi="宋体" w:cs="宋体"/>
          <w:color w:val="000000"/>
          <w:sz w:val="24"/>
          <w:u w:val="single"/>
        </w:rPr>
        <w:t xml:space="preserve">             </w:t>
      </w:r>
      <w:r>
        <w:rPr>
          <w:rFonts w:hint="eastAsia" w:ascii="宋体" w:hAnsi="宋体" w:cs="宋体"/>
          <w:color w:val="000000"/>
          <w:sz w:val="24"/>
        </w:rPr>
        <w:t>（招标人名称）</w:t>
      </w:r>
      <w:r>
        <w:rPr>
          <w:rFonts w:hint="eastAsia" w:ascii="宋体" w:hAnsi="宋体" w:cs="宋体"/>
          <w:b/>
          <w:bCs/>
          <w:color w:val="000000"/>
          <w:sz w:val="24"/>
        </w:rPr>
        <w:t xml:space="preserve"> </w:t>
      </w:r>
      <w:r>
        <w:rPr>
          <w:rFonts w:hint="eastAsia" w:ascii="宋体" w:hAnsi="宋体" w:cs="宋体"/>
          <w:color w:val="000000"/>
          <w:sz w:val="24"/>
        </w:rPr>
        <w:t>：</w:t>
      </w:r>
    </w:p>
    <w:p w14:paraId="252540A6">
      <w:pPr>
        <w:snapToGrid w:val="0"/>
        <w:spacing w:beforeLines="50" w:after="50" w:line="360" w:lineRule="auto"/>
        <w:ind w:firstLine="480" w:firstLineChars="200"/>
        <w:rPr>
          <w:rFonts w:ascii="宋体" w:hAnsi="宋体" w:cs="宋体"/>
          <w:color w:val="000000"/>
          <w:sz w:val="24"/>
        </w:rPr>
      </w:pPr>
      <w:r>
        <w:rPr>
          <w:rFonts w:hint="eastAsia" w:ascii="宋体" w:hAnsi="宋体" w:cs="宋体"/>
          <w:color w:val="000000"/>
          <w:sz w:val="24"/>
        </w:rPr>
        <w:t>我方郑重承诺，我方在参加</w:t>
      </w:r>
      <w:r>
        <w:rPr>
          <w:rFonts w:hint="eastAsia" w:ascii="宋体" w:hAnsi="宋体" w:cs="宋体"/>
          <w:color w:val="000000"/>
          <w:sz w:val="24"/>
          <w:u w:val="single"/>
        </w:rPr>
        <w:t xml:space="preserve">               </w:t>
      </w:r>
      <w:r>
        <w:rPr>
          <w:rFonts w:hint="eastAsia" w:ascii="宋体" w:hAnsi="宋体" w:cs="宋体"/>
          <w:color w:val="000000"/>
          <w:sz w:val="24"/>
        </w:rPr>
        <w:t>项目（项目编号：</w:t>
      </w:r>
      <w:r>
        <w:rPr>
          <w:rFonts w:hint="eastAsia" w:ascii="宋体" w:hAnsi="宋体" w:cs="宋体"/>
          <w:color w:val="000000"/>
          <w:sz w:val="24"/>
          <w:u w:val="single"/>
        </w:rPr>
        <w:t xml:space="preserve">        </w:t>
      </w:r>
      <w:r>
        <w:rPr>
          <w:rFonts w:hint="eastAsia" w:ascii="宋体" w:hAnsi="宋体" w:cs="宋体"/>
          <w:color w:val="000000"/>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4A8B22A7">
      <w:pPr>
        <w:ind w:firstLine="420"/>
        <w:rPr>
          <w:rFonts w:ascii="宋体" w:hAnsi="宋体" w:cs="宋体"/>
          <w:color w:val="000000"/>
          <w:sz w:val="24"/>
        </w:rPr>
      </w:pPr>
    </w:p>
    <w:p w14:paraId="0B37A17D">
      <w:pPr>
        <w:snapToGrid w:val="0"/>
        <w:spacing w:beforeLines="50" w:after="50" w:line="360" w:lineRule="auto"/>
        <w:ind w:firstLine="480" w:firstLineChars="200"/>
        <w:rPr>
          <w:rFonts w:ascii="宋体" w:hAnsi="宋体" w:cs="宋体"/>
          <w:color w:val="000000"/>
          <w:sz w:val="24"/>
        </w:rPr>
      </w:pPr>
      <w:r>
        <w:rPr>
          <w:rFonts w:hint="eastAsia" w:ascii="宋体" w:hAnsi="宋体" w:cs="宋体"/>
          <w:color w:val="000000"/>
          <w:sz w:val="24"/>
        </w:rPr>
        <w:t>特此</w:t>
      </w:r>
      <w:r>
        <w:rPr>
          <w:rFonts w:hint="eastAsia" w:ascii="宋体" w:hAnsi="宋体" w:cs="宋体"/>
          <w:color w:val="000000"/>
          <w:kern w:val="0"/>
          <w:sz w:val="24"/>
        </w:rPr>
        <w:t>承诺</w:t>
      </w:r>
      <w:r>
        <w:rPr>
          <w:rFonts w:hint="eastAsia" w:ascii="宋体" w:hAnsi="宋体" w:cs="宋体"/>
          <w:color w:val="000000"/>
          <w:sz w:val="24"/>
        </w:rPr>
        <w:t>！</w:t>
      </w:r>
    </w:p>
    <w:p w14:paraId="4E0BFFA5">
      <w:pPr>
        <w:snapToGrid w:val="0"/>
        <w:spacing w:before="50" w:afterLines="50"/>
        <w:jc w:val="left"/>
        <w:rPr>
          <w:rFonts w:ascii="宋体" w:hAnsi="宋体" w:cs="宋体"/>
          <w:kern w:val="0"/>
          <w:sz w:val="24"/>
          <w:lang w:val="zh-CN"/>
        </w:rPr>
      </w:pPr>
    </w:p>
    <w:p w14:paraId="086DD706">
      <w:pPr>
        <w:snapToGrid w:val="0"/>
        <w:spacing w:before="50" w:afterLines="50"/>
        <w:jc w:val="left"/>
        <w:rPr>
          <w:rFonts w:ascii="宋体" w:hAnsi="宋体" w:cs="宋体"/>
          <w:kern w:val="0"/>
          <w:sz w:val="24"/>
          <w:lang w:val="zh-CN"/>
        </w:rPr>
      </w:pPr>
    </w:p>
    <w:p w14:paraId="29AFB250">
      <w:pPr>
        <w:snapToGrid w:val="0"/>
        <w:spacing w:before="50" w:afterLines="50"/>
        <w:jc w:val="left"/>
        <w:rPr>
          <w:rFonts w:ascii="宋体" w:hAnsi="宋体" w:cs="宋体"/>
          <w:kern w:val="0"/>
          <w:sz w:val="24"/>
          <w:lang w:val="zh-CN"/>
        </w:rPr>
      </w:pPr>
    </w:p>
    <w:p w14:paraId="5D84C709">
      <w:pPr>
        <w:snapToGrid w:val="0"/>
        <w:spacing w:before="50" w:afterLines="50"/>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5D753836">
      <w:pPr>
        <w:snapToGrid w:val="0"/>
        <w:spacing w:before="50" w:afterLines="50"/>
        <w:jc w:val="left"/>
        <w:rPr>
          <w:rFonts w:ascii="宋体" w:hAnsi="宋体"/>
          <w:b/>
          <w:color w:val="000000"/>
          <w:sz w:val="24"/>
        </w:rPr>
      </w:pPr>
    </w:p>
    <w:p w14:paraId="19E63C5A">
      <w:pPr>
        <w:snapToGrid w:val="0"/>
        <w:spacing w:before="50" w:afterLines="50"/>
        <w:jc w:val="left"/>
        <w:rPr>
          <w:rFonts w:ascii="宋体" w:hAnsi="宋体"/>
          <w:b/>
          <w:color w:val="000000"/>
          <w:sz w:val="24"/>
        </w:rPr>
      </w:pPr>
    </w:p>
    <w:p w14:paraId="104B7E5F">
      <w:pPr>
        <w:snapToGrid w:val="0"/>
        <w:spacing w:before="50" w:afterLines="50"/>
        <w:jc w:val="left"/>
        <w:rPr>
          <w:rFonts w:ascii="宋体" w:hAnsi="宋体"/>
          <w:b/>
          <w:color w:val="000000"/>
          <w:sz w:val="24"/>
        </w:rPr>
      </w:pPr>
      <w:r>
        <w:rPr>
          <w:rFonts w:hint="eastAsia" w:ascii="宋体" w:hAnsi="宋体"/>
          <w:b/>
          <w:color w:val="000000"/>
          <w:sz w:val="24"/>
        </w:rPr>
        <w:t>日期：</w:t>
      </w:r>
      <w:r>
        <w:rPr>
          <w:rFonts w:ascii="宋体" w:hAnsi="宋体"/>
          <w:b/>
          <w:color w:val="000000"/>
          <w:sz w:val="24"/>
        </w:rPr>
        <w:t xml:space="preserve">  </w:t>
      </w:r>
      <w:r>
        <w:rPr>
          <w:rFonts w:hint="eastAsia" w:ascii="宋体" w:hAnsi="宋体"/>
          <w:b/>
          <w:color w:val="000000"/>
          <w:sz w:val="24"/>
        </w:rPr>
        <w:t>_____年___月___日</w:t>
      </w:r>
    </w:p>
    <w:p w14:paraId="52104C41">
      <w:pPr>
        <w:snapToGrid w:val="0"/>
        <w:spacing w:before="50" w:afterLines="50"/>
        <w:jc w:val="left"/>
        <w:rPr>
          <w:rFonts w:ascii="宋体" w:hAnsi="宋体"/>
          <w:color w:val="000000"/>
          <w:sz w:val="28"/>
          <w:szCs w:val="28"/>
        </w:rPr>
      </w:pPr>
    </w:p>
    <w:p w14:paraId="2508923E">
      <w:pPr>
        <w:snapToGrid w:val="0"/>
        <w:spacing w:line="360" w:lineRule="auto"/>
        <w:rPr>
          <w:rFonts w:ascii="宋体" w:hAnsi="宋体" w:cs="仿宋_GB2312"/>
          <w:kern w:val="0"/>
          <w:sz w:val="24"/>
        </w:rPr>
      </w:pPr>
      <w:r>
        <w:rPr>
          <w:rFonts w:ascii="宋体" w:hAnsi="宋体" w:cs="仿宋_GB2312"/>
          <w:kern w:val="0"/>
          <w:sz w:val="24"/>
          <w:lang w:val="zh-CN"/>
        </w:rPr>
        <w:br w:type="page"/>
      </w:r>
    </w:p>
    <w:p w14:paraId="0041B829">
      <w:pPr>
        <w:snapToGrid w:val="0"/>
        <w:spacing w:beforeLines="50" w:after="50"/>
        <w:outlineLvl w:val="1"/>
        <w:rPr>
          <w:rFonts w:ascii="宋体" w:hAnsi="宋体"/>
          <w:b/>
          <w:bCs/>
          <w:color w:val="000000"/>
          <w:sz w:val="24"/>
        </w:rPr>
      </w:pPr>
    </w:p>
    <w:p w14:paraId="5E7162BC">
      <w:pPr>
        <w:snapToGrid w:val="0"/>
        <w:spacing w:beforeLines="50" w:after="50"/>
        <w:jc w:val="center"/>
        <w:outlineLvl w:val="1"/>
        <w:rPr>
          <w:rFonts w:ascii="宋体" w:hAnsi="宋体"/>
          <w:b/>
          <w:bCs/>
          <w:color w:val="000000"/>
          <w:sz w:val="24"/>
        </w:rPr>
      </w:pPr>
    </w:p>
    <w:p w14:paraId="3765B075">
      <w:pPr>
        <w:snapToGrid w:val="0"/>
        <w:spacing w:beforeLines="50" w:after="50"/>
        <w:jc w:val="center"/>
        <w:outlineLvl w:val="1"/>
        <w:rPr>
          <w:rFonts w:ascii="宋体" w:hAnsi="宋体"/>
          <w:b/>
          <w:bCs/>
          <w:color w:val="000000"/>
          <w:sz w:val="28"/>
          <w:szCs w:val="28"/>
        </w:rPr>
      </w:pPr>
      <w:bookmarkStart w:id="138" w:name="_Toc2412"/>
      <w:bookmarkStart w:id="139" w:name="_Toc466534753"/>
      <w:r>
        <w:rPr>
          <w:rFonts w:hint="eastAsia" w:ascii="宋体" w:hAnsi="宋体"/>
          <w:b/>
          <w:bCs/>
          <w:color w:val="000000"/>
          <w:sz w:val="28"/>
          <w:szCs w:val="28"/>
        </w:rPr>
        <w:t>二、商务技术文件格式</w:t>
      </w:r>
      <w:bookmarkEnd w:id="136"/>
      <w:bookmarkEnd w:id="138"/>
      <w:bookmarkEnd w:id="139"/>
    </w:p>
    <w:p w14:paraId="18B198BF">
      <w:pPr>
        <w:snapToGrid w:val="0"/>
        <w:spacing w:beforeLines="50" w:after="50"/>
        <w:jc w:val="center"/>
        <w:rPr>
          <w:rFonts w:ascii="宋体" w:hAnsi="宋体"/>
          <w:color w:val="000000"/>
          <w:sz w:val="28"/>
          <w:szCs w:val="28"/>
        </w:rPr>
      </w:pPr>
    </w:p>
    <w:p w14:paraId="70954719">
      <w:pPr>
        <w:snapToGrid w:val="0"/>
        <w:spacing w:beforeLines="50" w:after="50"/>
        <w:jc w:val="center"/>
        <w:rPr>
          <w:rFonts w:ascii="宋体" w:hAnsi="宋体"/>
          <w:color w:val="000000"/>
          <w:sz w:val="28"/>
          <w:szCs w:val="28"/>
        </w:rPr>
      </w:pPr>
    </w:p>
    <w:p w14:paraId="3832AB5C">
      <w:pPr>
        <w:snapToGrid w:val="0"/>
        <w:spacing w:beforeLines="50" w:after="50"/>
        <w:ind w:firstLine="560" w:firstLineChars="200"/>
        <w:rPr>
          <w:rFonts w:ascii="宋体" w:hAnsi="宋体"/>
          <w:color w:val="000000"/>
          <w:sz w:val="28"/>
          <w:szCs w:val="28"/>
        </w:rPr>
      </w:pPr>
      <w:r>
        <w:rPr>
          <w:rFonts w:ascii="宋体" w:hAnsi="宋体"/>
          <w:color w:val="000000"/>
          <w:sz w:val="28"/>
          <w:szCs w:val="28"/>
        </w:rPr>
        <w:t>4</w:t>
      </w:r>
      <w:r>
        <w:rPr>
          <w:rFonts w:hint="eastAsia" w:ascii="宋体" w:hAnsi="宋体"/>
          <w:color w:val="000000"/>
          <w:sz w:val="28"/>
          <w:szCs w:val="28"/>
        </w:rPr>
        <w:t xml:space="preserve">.商务技术文件封面格式： </w:t>
      </w:r>
    </w:p>
    <w:p w14:paraId="50320A01">
      <w:pPr>
        <w:snapToGrid w:val="0"/>
        <w:spacing w:beforeLines="50" w:after="50"/>
        <w:rPr>
          <w:rFonts w:ascii="宋体" w:hAnsi="宋体"/>
          <w:b/>
          <w:bCs/>
          <w:color w:val="000000"/>
          <w:sz w:val="28"/>
          <w:szCs w:val="28"/>
        </w:rPr>
      </w:pPr>
      <w:r>
        <w:rPr>
          <w:rFonts w:hint="eastAsia" w:ascii="宋体" w:hAnsi="宋体"/>
          <w:b/>
          <w:bCs/>
          <w:color w:val="000000"/>
          <w:sz w:val="28"/>
          <w:szCs w:val="28"/>
        </w:rPr>
        <w:t xml:space="preserve"> </w:t>
      </w:r>
    </w:p>
    <w:p w14:paraId="5B0DD3DD">
      <w:pPr>
        <w:snapToGrid w:val="0"/>
        <w:spacing w:beforeLines="50" w:after="50"/>
        <w:rPr>
          <w:rFonts w:ascii="宋体" w:hAnsi="宋体"/>
          <w:color w:val="000000"/>
          <w:sz w:val="28"/>
          <w:szCs w:val="28"/>
        </w:rPr>
      </w:pPr>
    </w:p>
    <w:p w14:paraId="1339A5E8">
      <w:pPr>
        <w:snapToGrid w:val="0"/>
        <w:spacing w:beforeLines="50" w:after="50"/>
        <w:jc w:val="center"/>
        <w:rPr>
          <w:rFonts w:ascii="宋体" w:hAnsi="宋体"/>
          <w:bCs/>
          <w:color w:val="000000"/>
          <w:sz w:val="28"/>
          <w:szCs w:val="28"/>
        </w:rPr>
      </w:pPr>
    </w:p>
    <w:p w14:paraId="57000747">
      <w:pPr>
        <w:snapToGrid w:val="0"/>
        <w:spacing w:beforeLines="50" w:after="50"/>
        <w:jc w:val="center"/>
        <w:rPr>
          <w:rFonts w:ascii="宋体" w:hAnsi="宋体"/>
          <w:bCs/>
          <w:color w:val="000000"/>
          <w:sz w:val="28"/>
          <w:szCs w:val="28"/>
        </w:rPr>
      </w:pPr>
      <w:r>
        <w:rPr>
          <w:rFonts w:hint="eastAsia" w:ascii="宋体" w:hAnsi="宋体"/>
          <w:bCs/>
          <w:color w:val="000000"/>
          <w:sz w:val="28"/>
          <w:szCs w:val="28"/>
        </w:rPr>
        <w:t>商务技术文件</w:t>
      </w:r>
    </w:p>
    <w:p w14:paraId="1FDD8C32">
      <w:pPr>
        <w:snapToGrid w:val="0"/>
        <w:spacing w:beforeLines="50" w:after="50" w:line="360" w:lineRule="auto"/>
        <w:jc w:val="center"/>
        <w:rPr>
          <w:rFonts w:ascii="宋体" w:hAnsi="宋体"/>
          <w:bCs/>
          <w:color w:val="000000"/>
          <w:sz w:val="28"/>
          <w:szCs w:val="28"/>
        </w:rPr>
      </w:pPr>
    </w:p>
    <w:p w14:paraId="6948DCB3">
      <w:pPr>
        <w:snapToGrid w:val="0"/>
        <w:spacing w:beforeLines="50" w:after="50" w:line="360" w:lineRule="auto"/>
        <w:jc w:val="center"/>
        <w:rPr>
          <w:rFonts w:ascii="宋体" w:hAnsi="宋体"/>
          <w:bCs/>
          <w:color w:val="000000"/>
          <w:sz w:val="28"/>
          <w:szCs w:val="28"/>
        </w:rPr>
      </w:pPr>
    </w:p>
    <w:p w14:paraId="5A516548">
      <w:pPr>
        <w:snapToGrid w:val="0"/>
        <w:spacing w:beforeLines="50" w:after="50" w:line="360" w:lineRule="auto"/>
        <w:ind w:firstLine="1246" w:firstLineChars="445"/>
        <w:rPr>
          <w:rFonts w:ascii="宋体" w:hAnsi="宋体"/>
          <w:bCs/>
          <w:color w:val="000000"/>
          <w:sz w:val="28"/>
          <w:szCs w:val="28"/>
        </w:rPr>
      </w:pPr>
      <w:r>
        <w:rPr>
          <w:rFonts w:hint="eastAsia" w:ascii="宋体" w:hAnsi="宋体"/>
          <w:bCs/>
          <w:color w:val="000000"/>
          <w:sz w:val="28"/>
          <w:szCs w:val="28"/>
        </w:rPr>
        <w:t>项目名称：</w:t>
      </w:r>
    </w:p>
    <w:p w14:paraId="3888BB8E">
      <w:pPr>
        <w:snapToGrid w:val="0"/>
        <w:spacing w:beforeLines="50" w:after="50" w:line="360" w:lineRule="auto"/>
        <w:ind w:firstLine="560" w:firstLineChars="200"/>
        <w:rPr>
          <w:rFonts w:ascii="宋体" w:hAnsi="宋体"/>
          <w:bCs/>
          <w:color w:val="000000"/>
          <w:sz w:val="28"/>
          <w:szCs w:val="28"/>
        </w:rPr>
      </w:pPr>
      <w:r>
        <w:rPr>
          <w:rFonts w:hint="eastAsia" w:ascii="宋体" w:hAnsi="宋体"/>
          <w:bCs/>
          <w:color w:val="000000"/>
          <w:sz w:val="28"/>
          <w:szCs w:val="28"/>
        </w:rPr>
        <w:t xml:space="preserve">     项目编号：    </w:t>
      </w:r>
    </w:p>
    <w:p w14:paraId="6C30BDFE">
      <w:pPr>
        <w:pStyle w:val="15"/>
        <w:snapToGrid w:val="0"/>
        <w:spacing w:before="50" w:after="50" w:line="360" w:lineRule="auto"/>
        <w:ind w:firstLine="1164" w:firstLineChars="416"/>
        <w:rPr>
          <w:rFonts w:ascii="宋体" w:hAnsi="宋体"/>
          <w:bCs/>
          <w:color w:val="000000"/>
          <w:sz w:val="28"/>
          <w:szCs w:val="28"/>
        </w:rPr>
      </w:pPr>
    </w:p>
    <w:p w14:paraId="7698A34B">
      <w:pPr>
        <w:pStyle w:val="15"/>
        <w:snapToGrid w:val="0"/>
        <w:spacing w:before="50" w:after="50" w:line="360" w:lineRule="auto"/>
        <w:ind w:firstLine="1164" w:firstLineChars="416"/>
        <w:rPr>
          <w:rFonts w:ascii="宋体" w:hAnsi="宋体"/>
          <w:bCs/>
          <w:color w:val="000000"/>
          <w:sz w:val="28"/>
          <w:szCs w:val="28"/>
        </w:rPr>
      </w:pPr>
      <w:r>
        <w:rPr>
          <w:rFonts w:hint="eastAsia" w:ascii="宋体" w:hAnsi="宋体"/>
          <w:bCs/>
          <w:color w:val="000000"/>
          <w:sz w:val="28"/>
          <w:szCs w:val="28"/>
        </w:rPr>
        <w:t>投标人名称：</w:t>
      </w:r>
    </w:p>
    <w:p w14:paraId="52D4BC4A">
      <w:pPr>
        <w:pStyle w:val="15"/>
        <w:snapToGrid w:val="0"/>
        <w:spacing w:before="50" w:after="50" w:line="360" w:lineRule="auto"/>
        <w:ind w:firstLine="1164" w:firstLineChars="416"/>
        <w:rPr>
          <w:rFonts w:ascii="宋体" w:hAnsi="宋体"/>
          <w:bCs/>
          <w:color w:val="000000"/>
          <w:sz w:val="28"/>
          <w:szCs w:val="28"/>
        </w:rPr>
      </w:pPr>
      <w:r>
        <w:rPr>
          <w:rFonts w:hint="eastAsia" w:ascii="宋体" w:hAnsi="宋体"/>
          <w:bCs/>
          <w:color w:val="000000"/>
          <w:sz w:val="28"/>
          <w:szCs w:val="28"/>
        </w:rPr>
        <w:t>投标人地址：</w:t>
      </w:r>
    </w:p>
    <w:p w14:paraId="24FDAB22">
      <w:pPr>
        <w:pStyle w:val="15"/>
        <w:snapToGrid w:val="0"/>
        <w:spacing w:before="50" w:after="50"/>
        <w:ind w:firstLine="1120" w:firstLineChars="400"/>
        <w:rPr>
          <w:rFonts w:ascii="宋体" w:hAnsi="宋体"/>
          <w:bCs/>
          <w:color w:val="000000"/>
          <w:sz w:val="28"/>
          <w:szCs w:val="28"/>
        </w:rPr>
      </w:pPr>
    </w:p>
    <w:p w14:paraId="3327D257">
      <w:pPr>
        <w:snapToGrid w:val="0"/>
        <w:spacing w:beforeLines="50" w:after="50"/>
        <w:ind w:firstLine="645"/>
        <w:jc w:val="left"/>
        <w:rPr>
          <w:rFonts w:ascii="宋体" w:hAnsi="宋体"/>
          <w:color w:val="000000"/>
          <w:sz w:val="24"/>
        </w:rPr>
      </w:pPr>
      <w:r>
        <w:rPr>
          <w:rFonts w:hint="eastAsia" w:ascii="宋体" w:hAnsi="宋体"/>
          <w:color w:val="000000"/>
          <w:sz w:val="28"/>
          <w:szCs w:val="28"/>
        </w:rPr>
        <w:t xml:space="preserve">                        年  月  日</w:t>
      </w:r>
      <w:r>
        <w:rPr>
          <w:rFonts w:ascii="宋体" w:hAnsi="宋体"/>
          <w:color w:val="000000"/>
          <w:sz w:val="24"/>
        </w:rPr>
        <w:br w:type="page"/>
      </w:r>
      <w:bookmarkStart w:id="140" w:name="_Hlk60757098"/>
      <w:r>
        <w:rPr>
          <w:rFonts w:ascii="宋体" w:hAnsi="宋体"/>
          <w:color w:val="000000"/>
          <w:sz w:val="24"/>
        </w:rPr>
        <w:t>5</w:t>
      </w:r>
      <w:r>
        <w:rPr>
          <w:rFonts w:hint="eastAsia" w:ascii="宋体" w:hAnsi="宋体"/>
          <w:color w:val="000000"/>
          <w:sz w:val="24"/>
        </w:rPr>
        <w:t>.投标函格式：</w:t>
      </w:r>
      <w:bookmarkEnd w:id="140"/>
    </w:p>
    <w:p w14:paraId="7A511954">
      <w:pPr>
        <w:snapToGrid w:val="0"/>
        <w:spacing w:beforeLines="50" w:after="50"/>
        <w:jc w:val="center"/>
        <w:rPr>
          <w:rFonts w:ascii="宋体" w:hAnsi="宋体"/>
          <w:b/>
          <w:color w:val="000000"/>
          <w:sz w:val="36"/>
          <w:szCs w:val="36"/>
        </w:rPr>
      </w:pPr>
      <w:r>
        <w:rPr>
          <w:rFonts w:hint="eastAsia" w:ascii="宋体" w:hAnsi="宋体"/>
          <w:b/>
          <w:color w:val="000000"/>
          <w:sz w:val="36"/>
          <w:szCs w:val="36"/>
        </w:rPr>
        <w:t>投 标 函</w:t>
      </w:r>
    </w:p>
    <w:p w14:paraId="62C2F4A5">
      <w:pPr>
        <w:snapToGrid w:val="0"/>
        <w:spacing w:beforeLines="50" w:after="50" w:line="380" w:lineRule="exact"/>
        <w:rPr>
          <w:rFonts w:ascii="宋体" w:hAnsi="宋体"/>
          <w:color w:val="000000"/>
          <w:sz w:val="24"/>
          <w:szCs w:val="20"/>
        </w:rPr>
      </w:pPr>
      <w:r>
        <w:rPr>
          <w:rFonts w:hint="eastAsia" w:ascii="宋体" w:hAnsi="宋体"/>
          <w:color w:val="000000"/>
          <w:sz w:val="24"/>
        </w:rPr>
        <w:t>致：______</w:t>
      </w:r>
      <w:r>
        <w:rPr>
          <w:rFonts w:hint="eastAsia" w:ascii="宋体" w:hAnsi="宋体"/>
          <w:color w:val="000000"/>
          <w:sz w:val="24"/>
          <w:u w:val="single"/>
        </w:rPr>
        <w:t>_     _</w:t>
      </w:r>
      <w:r>
        <w:rPr>
          <w:rFonts w:hint="eastAsia" w:ascii="宋体" w:hAnsi="宋体"/>
          <w:color w:val="000000"/>
          <w:sz w:val="24"/>
        </w:rPr>
        <w:t>_（招标人名称）：</w:t>
      </w:r>
    </w:p>
    <w:p w14:paraId="357986A9">
      <w:pPr>
        <w:snapToGrid w:val="0"/>
        <w:spacing w:line="360" w:lineRule="auto"/>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w:t>
      </w:r>
      <w:r>
        <w:rPr>
          <w:rFonts w:hint="eastAsia" w:ascii="宋体" w:hAnsi="宋体"/>
          <w:color w:val="000000"/>
          <w:sz w:val="24"/>
        </w:rPr>
        <w:t>我方自愿参加贵方组织的_____</w:t>
      </w:r>
      <w:r>
        <w:rPr>
          <w:rFonts w:hint="eastAsia" w:ascii="宋体" w:hAnsi="宋体"/>
          <w:color w:val="000000"/>
          <w:sz w:val="24"/>
          <w:u w:val="single"/>
        </w:rPr>
        <w:t>_     _</w:t>
      </w:r>
      <w:r>
        <w:rPr>
          <w:rFonts w:hint="eastAsia" w:ascii="宋体" w:hAnsi="宋体"/>
          <w:color w:val="000000"/>
          <w:sz w:val="24"/>
        </w:rPr>
        <w:t>_项目（项目编号：____</w:t>
      </w:r>
      <w:r>
        <w:rPr>
          <w:rFonts w:hint="eastAsia" w:ascii="宋体" w:hAnsi="宋体"/>
          <w:color w:val="000000"/>
          <w:sz w:val="24"/>
          <w:u w:val="single"/>
        </w:rPr>
        <w:t xml:space="preserve"> _</w:t>
      </w:r>
      <w:r>
        <w:rPr>
          <w:rFonts w:hint="eastAsia" w:ascii="宋体" w:hAnsi="宋体"/>
          <w:color w:val="000000"/>
          <w:sz w:val="24"/>
        </w:rPr>
        <w:t>_）的投标，并</w:t>
      </w:r>
      <w:r>
        <w:rPr>
          <w:rFonts w:ascii="宋体" w:hAnsi="宋体"/>
          <w:color w:val="000000"/>
          <w:sz w:val="24"/>
        </w:rPr>
        <w:t>按采购文件的要求</w:t>
      </w:r>
      <w:r>
        <w:rPr>
          <w:rFonts w:hint="eastAsia" w:ascii="宋体" w:hAnsi="宋体"/>
          <w:color w:val="000000"/>
          <w:sz w:val="24"/>
        </w:rPr>
        <w:t>提交商务技术文件、报价文件。</w:t>
      </w:r>
    </w:p>
    <w:p w14:paraId="2EF35768">
      <w:pPr>
        <w:snapToGrid w:val="0"/>
        <w:spacing w:line="360" w:lineRule="auto"/>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lang w:val="en-US" w:eastAsia="zh-CN"/>
        </w:rPr>
        <w:t>.</w:t>
      </w:r>
      <w:r>
        <w:rPr>
          <w:rFonts w:hint="eastAsia" w:ascii="宋体" w:hAnsi="宋体"/>
          <w:color w:val="000000"/>
          <w:sz w:val="24"/>
        </w:rPr>
        <w:t>我方完全理解并接受招标文件（包括修改补</w:t>
      </w:r>
      <w:r>
        <w:rPr>
          <w:rFonts w:ascii="宋体" w:hAnsi="宋体"/>
          <w:color w:val="000000"/>
          <w:sz w:val="24"/>
        </w:rPr>
        <w:t>充</w:t>
      </w:r>
      <w:r>
        <w:rPr>
          <w:rFonts w:hint="eastAsia" w:ascii="宋体" w:hAnsi="宋体"/>
          <w:color w:val="000000"/>
          <w:sz w:val="24"/>
        </w:rPr>
        <w:t>文件）的各项规定和要求</w:t>
      </w:r>
      <w:r>
        <w:rPr>
          <w:rFonts w:ascii="宋体" w:hAnsi="宋体"/>
          <w:color w:val="000000"/>
          <w:sz w:val="24"/>
        </w:rPr>
        <w:t>，</w:t>
      </w:r>
      <w:r>
        <w:rPr>
          <w:rFonts w:hint="eastAsia" w:ascii="宋体" w:hAnsi="宋体"/>
          <w:color w:val="000000"/>
          <w:sz w:val="24"/>
        </w:rPr>
        <w:t>不</w:t>
      </w:r>
      <w:r>
        <w:rPr>
          <w:rFonts w:ascii="宋体" w:hAnsi="宋体"/>
          <w:color w:val="000000"/>
          <w:sz w:val="24"/>
        </w:rPr>
        <w:t>再对招标文件</w:t>
      </w:r>
      <w:r>
        <w:rPr>
          <w:rFonts w:hint="eastAsia" w:ascii="宋体" w:hAnsi="宋体"/>
          <w:color w:val="000000"/>
          <w:sz w:val="24"/>
        </w:rPr>
        <w:t>的合理性、合法性等</w:t>
      </w:r>
      <w:r>
        <w:rPr>
          <w:rFonts w:ascii="宋体" w:hAnsi="宋体"/>
          <w:color w:val="000000"/>
          <w:sz w:val="24"/>
        </w:rPr>
        <w:t>相关内容提出质疑或投诉。</w:t>
      </w:r>
    </w:p>
    <w:p w14:paraId="14882583">
      <w:pPr>
        <w:snapToGrid w:val="0"/>
        <w:spacing w:line="360" w:lineRule="auto"/>
        <w:ind w:firstLine="480" w:firstLineChars="200"/>
        <w:rPr>
          <w:rFonts w:ascii="宋体" w:hAnsi="宋体"/>
          <w:color w:val="000000"/>
          <w:sz w:val="24"/>
        </w:rPr>
      </w:pPr>
      <w:r>
        <w:rPr>
          <w:rFonts w:ascii="宋体" w:hAnsi="宋体"/>
          <w:color w:val="000000"/>
          <w:sz w:val="24"/>
        </w:rPr>
        <w:t>3</w:t>
      </w:r>
      <w:r>
        <w:rPr>
          <w:rFonts w:hint="eastAsia" w:ascii="宋体" w:hAnsi="宋体"/>
          <w:color w:val="000000"/>
          <w:sz w:val="24"/>
          <w:lang w:val="en-US" w:eastAsia="zh-CN"/>
        </w:rPr>
        <w:t>.</w:t>
      </w:r>
      <w:r>
        <w:rPr>
          <w:rFonts w:hint="eastAsia" w:ascii="宋体" w:hAnsi="宋体"/>
          <w:color w:val="000000"/>
          <w:sz w:val="24"/>
        </w:rPr>
        <w:t>我方不是招标人的附属机构以及</w:t>
      </w:r>
      <w:r>
        <w:rPr>
          <w:rFonts w:ascii="宋体" w:hAnsi="宋体"/>
          <w:color w:val="000000"/>
          <w:sz w:val="24"/>
        </w:rPr>
        <w:t>其它法律法规</w:t>
      </w:r>
      <w:r>
        <w:rPr>
          <w:rFonts w:hint="eastAsia" w:ascii="宋体" w:hAnsi="宋体"/>
          <w:color w:val="000000"/>
          <w:sz w:val="24"/>
        </w:rPr>
        <w:t>所</w:t>
      </w:r>
      <w:r>
        <w:rPr>
          <w:rFonts w:ascii="宋体" w:hAnsi="宋体"/>
          <w:color w:val="000000"/>
          <w:sz w:val="24"/>
        </w:rPr>
        <w:t>规定的限制投标单位</w:t>
      </w:r>
      <w:r>
        <w:rPr>
          <w:rFonts w:hint="eastAsia" w:ascii="宋体" w:hAnsi="宋体"/>
          <w:color w:val="000000"/>
          <w:sz w:val="24"/>
        </w:rPr>
        <w:t>。</w:t>
      </w:r>
    </w:p>
    <w:p w14:paraId="7B8A8896">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lang w:val="en-US" w:eastAsia="zh-CN"/>
        </w:rPr>
        <w:t>.</w:t>
      </w:r>
      <w:r>
        <w:rPr>
          <w:rFonts w:hint="eastAsia" w:ascii="宋体" w:hAnsi="宋体"/>
          <w:b/>
          <w:bCs/>
          <w:sz w:val="24"/>
          <w:shd w:val="pct10" w:color="auto" w:fill="FFFFFF"/>
        </w:rPr>
        <w:t>我方向贵方提交的所有投标文件、资料（包括所有</w:t>
      </w:r>
      <w:bookmarkStart w:id="141" w:name="_Hlk59707887"/>
      <w:r>
        <w:rPr>
          <w:rFonts w:hint="eastAsia" w:ascii="宋体" w:hAnsi="宋体"/>
          <w:b/>
          <w:bCs/>
          <w:sz w:val="24"/>
          <w:shd w:val="pct10" w:color="auto" w:fill="FFFFFF"/>
        </w:rPr>
        <w:t>证书、合同、报告等</w:t>
      </w:r>
      <w:bookmarkEnd w:id="141"/>
      <w:r>
        <w:rPr>
          <w:rFonts w:hint="eastAsia" w:ascii="宋体" w:hAnsi="宋体"/>
          <w:b/>
          <w:bCs/>
          <w:sz w:val="24"/>
          <w:shd w:val="pct10" w:color="auto" w:fill="FFFFFF"/>
        </w:rPr>
        <w:t>）都是准确、真实、合规的，如有虚假或隐瞒，我方愿意承担一切后果。</w:t>
      </w:r>
    </w:p>
    <w:p w14:paraId="0783EB19">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lang w:val="en-US" w:eastAsia="zh-CN"/>
        </w:rPr>
        <w:t>.</w:t>
      </w:r>
      <w:r>
        <w:rPr>
          <w:rFonts w:hint="eastAsia" w:ascii="宋体" w:hAnsi="宋体"/>
          <w:sz w:val="24"/>
        </w:rPr>
        <w:t>自投标截止日起 90天</w:t>
      </w:r>
      <w:r>
        <w:rPr>
          <w:rFonts w:ascii="宋体" w:hAnsi="宋体"/>
          <w:sz w:val="24"/>
        </w:rPr>
        <w:t>内</w:t>
      </w:r>
      <w:r>
        <w:rPr>
          <w:rFonts w:hint="eastAsia" w:ascii="宋体" w:hAnsi="宋体"/>
          <w:sz w:val="24"/>
        </w:rPr>
        <w:t>有效。</w:t>
      </w:r>
    </w:p>
    <w:p w14:paraId="6B4C016F">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lang w:val="en-US" w:eastAsia="zh-CN"/>
        </w:rPr>
        <w:t>.</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14:paraId="076D08B3">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lang w:val="en-US" w:eastAsia="zh-CN"/>
        </w:rPr>
        <w:t>.</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14:paraId="616D5DE7">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lang w:val="en-US" w:eastAsia="zh-CN"/>
        </w:rPr>
        <w:t>.</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14:paraId="54F0FECB">
      <w:pPr>
        <w:snapToGrid w:val="0"/>
        <w:spacing w:line="360" w:lineRule="auto"/>
        <w:ind w:firstLine="361" w:firstLineChars="150"/>
        <w:rPr>
          <w:rFonts w:ascii="宋体" w:hAnsi="宋体"/>
          <w:b/>
          <w:bCs/>
          <w:sz w:val="24"/>
          <w:u w:val="single"/>
          <w:shd w:val="pct10" w:color="auto" w:fill="FFFFFF"/>
        </w:rPr>
      </w:pPr>
      <w:bookmarkStart w:id="142"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14:paraId="6605B19C">
      <w:pPr>
        <w:snapToGrid w:val="0"/>
        <w:spacing w:line="360" w:lineRule="auto"/>
        <w:ind w:firstLine="360" w:firstLineChars="150"/>
        <w:rPr>
          <w:rFonts w:ascii="宋体" w:hAnsi="宋体"/>
          <w:sz w:val="24"/>
        </w:rPr>
      </w:pPr>
      <w:r>
        <w:rPr>
          <w:rFonts w:hint="eastAsia" w:ascii="宋体" w:hAnsi="宋体"/>
          <w:sz w:val="24"/>
        </w:rPr>
        <w:t>邮寄详细地址：__________</w:t>
      </w:r>
      <w:r>
        <w:rPr>
          <w:rFonts w:hint="eastAsia" w:ascii="宋体" w:hAnsi="宋体"/>
          <w:sz w:val="24"/>
          <w:u w:val="single"/>
        </w:rPr>
        <w:t xml:space="preserve">        </w:t>
      </w:r>
      <w:r>
        <w:rPr>
          <w:rFonts w:ascii="宋体" w:hAnsi="宋体"/>
          <w:sz w:val="24"/>
        </w:rPr>
        <w:t xml:space="preserve">  </w:t>
      </w:r>
      <w:r>
        <w:rPr>
          <w:rFonts w:hint="eastAsia" w:ascii="宋体" w:hAnsi="宋体"/>
          <w:sz w:val="24"/>
        </w:rPr>
        <w:t>邮编：__________</w:t>
      </w:r>
    </w:p>
    <w:p w14:paraId="33D997BC">
      <w:pPr>
        <w:snapToGrid w:val="0"/>
        <w:spacing w:line="360" w:lineRule="auto"/>
        <w:ind w:firstLine="360" w:firstLineChars="150"/>
        <w:rPr>
          <w:rFonts w:ascii="宋体" w:hAnsi="宋体"/>
          <w:sz w:val="24"/>
        </w:rPr>
      </w:pPr>
      <w:r>
        <w:rPr>
          <w:rFonts w:hint="eastAsia" w:ascii="宋体" w:hAnsi="宋体"/>
          <w:sz w:val="24"/>
        </w:rPr>
        <w:t>收件人姓名：_______</w:t>
      </w:r>
      <w:r>
        <w:rPr>
          <w:rFonts w:hint="eastAsia" w:ascii="宋体" w:hAnsi="宋体"/>
          <w:sz w:val="24"/>
          <w:u w:val="single"/>
        </w:rPr>
        <w:t>_</w:t>
      </w:r>
      <w:r>
        <w:rPr>
          <w:rFonts w:ascii="宋体" w:hAnsi="宋体"/>
          <w:sz w:val="24"/>
          <w:u w:val="single"/>
        </w:rPr>
        <w:t xml:space="preserve">   </w:t>
      </w:r>
      <w:r>
        <w:rPr>
          <w:rFonts w:hint="eastAsia" w:ascii="宋体" w:hAnsi="宋体"/>
          <w:sz w:val="24"/>
        </w:rPr>
        <w:t>联系手机：</w:t>
      </w:r>
      <w:bookmarkStart w:id="143" w:name="_Hlk59370410"/>
      <w:r>
        <w:rPr>
          <w:rFonts w:hint="eastAsia" w:ascii="宋体" w:hAnsi="宋体"/>
          <w:sz w:val="24"/>
        </w:rPr>
        <w:t>_______</w:t>
      </w:r>
      <w:r>
        <w:rPr>
          <w:rFonts w:hint="eastAsia" w:ascii="宋体" w:hAnsi="宋体"/>
          <w:sz w:val="24"/>
          <w:u w:val="single"/>
        </w:rPr>
        <w:t>_</w:t>
      </w:r>
      <w:r>
        <w:rPr>
          <w:rFonts w:ascii="宋体" w:hAnsi="宋体"/>
          <w:sz w:val="24"/>
          <w:u w:val="single"/>
        </w:rPr>
        <w:t xml:space="preserve">       </w:t>
      </w:r>
      <w:bookmarkEnd w:id="143"/>
      <w:r>
        <w:rPr>
          <w:rFonts w:hint="eastAsia" w:ascii="宋体" w:hAnsi="宋体"/>
          <w:sz w:val="24"/>
        </w:rPr>
        <w:t>公司电子邮箱</w:t>
      </w:r>
      <w:r>
        <w:rPr>
          <w:rFonts w:hint="eastAsia" w:ascii="宋体" w:hAnsi="宋体"/>
          <w:b/>
          <w:bCs/>
          <w:sz w:val="24"/>
        </w:rPr>
        <w:t>：</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r>
        <w:rPr>
          <w:rFonts w:ascii="宋体" w:hAnsi="宋体"/>
          <w:sz w:val="24"/>
        </w:rPr>
        <w:t xml:space="preserve"> </w:t>
      </w:r>
    </w:p>
    <w:p w14:paraId="28EB49B6">
      <w:pPr>
        <w:snapToGrid w:val="0"/>
        <w:spacing w:line="360" w:lineRule="auto"/>
        <w:ind w:firstLine="361" w:firstLineChars="150"/>
        <w:jc w:val="left"/>
        <w:rPr>
          <w:rFonts w:ascii="宋体" w:hAnsi="宋体"/>
          <w:b/>
          <w:bCs/>
          <w:sz w:val="24"/>
          <w:shd w:val="pct10" w:color="auto" w:fill="FFFFFF"/>
        </w:rPr>
      </w:pPr>
      <w:bookmarkStart w:id="144"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14:paraId="615316A2">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144"/>
      <w:r>
        <w:rPr>
          <w:rFonts w:hint="eastAsia" w:ascii="宋体" w:hAnsi="宋体"/>
          <w:b/>
          <w:bCs/>
          <w:sz w:val="24"/>
        </w:rPr>
        <w:t>姓名：_</w:t>
      </w:r>
      <w:r>
        <w:rPr>
          <w:rFonts w:hint="eastAsia" w:ascii="宋体" w:hAnsi="宋体"/>
          <w:b/>
          <w:bCs/>
          <w:sz w:val="24"/>
          <w:u w:val="single"/>
        </w:rPr>
        <w:t>_</w:t>
      </w:r>
      <w:r>
        <w:rPr>
          <w:rFonts w:hint="eastAsia" w:ascii="宋体" w:hAnsi="宋体"/>
          <w:b/>
          <w:bCs/>
          <w:sz w:val="24"/>
        </w:rPr>
        <w:t xml:space="preserve">________  </w:t>
      </w:r>
      <w:r>
        <w:rPr>
          <w:rFonts w:ascii="宋体" w:hAnsi="宋体"/>
          <w:b/>
          <w:bCs/>
          <w:sz w:val="24"/>
        </w:rPr>
        <w:t xml:space="preserve">  </w:t>
      </w:r>
      <w:r>
        <w:rPr>
          <w:rFonts w:hint="eastAsia" w:ascii="宋体" w:hAnsi="宋体"/>
          <w:b/>
          <w:bCs/>
          <w:sz w:val="24"/>
        </w:rPr>
        <w:t>手机号码：__</w:t>
      </w:r>
      <w:r>
        <w:rPr>
          <w:rFonts w:hint="eastAsia" w:ascii="宋体" w:hAnsi="宋体"/>
          <w:b/>
          <w:bCs/>
          <w:sz w:val="24"/>
          <w:u w:val="single"/>
        </w:rPr>
        <w:t>____</w:t>
      </w:r>
      <w:r>
        <w:rPr>
          <w:rFonts w:ascii="宋体" w:hAnsi="宋体"/>
          <w:b/>
          <w:bCs/>
          <w:sz w:val="24"/>
          <w:u w:val="single"/>
        </w:rPr>
        <w:t xml:space="preserve">    </w:t>
      </w:r>
      <w:r>
        <w:rPr>
          <w:rFonts w:hint="eastAsia" w:ascii="宋体" w:hAnsi="宋体"/>
          <w:b/>
          <w:bCs/>
          <w:sz w:val="24"/>
          <w:u w:val="single"/>
        </w:rPr>
        <w:t>_</w:t>
      </w:r>
      <w:r>
        <w:rPr>
          <w:rFonts w:ascii="宋体" w:hAnsi="宋体"/>
          <w:b/>
          <w:bCs/>
          <w:sz w:val="24"/>
          <w:u w:val="single"/>
        </w:rPr>
        <w:t xml:space="preserve">    </w:t>
      </w:r>
      <w:r>
        <w:rPr>
          <w:rFonts w:hint="eastAsia" w:ascii="宋体" w:hAnsi="宋体"/>
          <w:b/>
          <w:bCs/>
          <w:sz w:val="24"/>
          <w:u w:val="single"/>
        </w:rPr>
        <w:t>__</w:t>
      </w:r>
    </w:p>
    <w:p w14:paraId="653F136E">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法定代表人（签字或盖章）：</w:t>
      </w:r>
    </w:p>
    <w:p w14:paraId="6C1CDAD6">
      <w:pPr>
        <w:snapToGrid w:val="0"/>
        <w:spacing w:line="360" w:lineRule="auto"/>
        <w:ind w:firstLine="361" w:firstLineChars="150"/>
        <w:jc w:val="left"/>
        <w:rPr>
          <w:rFonts w:ascii="宋体" w:hAnsi="宋体"/>
          <w:b/>
          <w:bCs/>
          <w:color w:val="000000"/>
          <w:sz w:val="24"/>
        </w:rPr>
      </w:pPr>
      <w:r>
        <w:rPr>
          <w:rFonts w:hint="eastAsia" w:ascii="宋体" w:hAnsi="宋体"/>
          <w:b/>
          <w:sz w:val="24"/>
          <w:shd w:val="pct10" w:color="auto" w:fill="FFFFFF"/>
        </w:rPr>
        <w:t>被授权人（签字）:</w:t>
      </w:r>
      <w:bookmarkStart w:id="145" w:name="_Hlk34136414"/>
      <w:r>
        <w:rPr>
          <w:rFonts w:hint="eastAsia" w:ascii="宋体" w:hAnsi="宋体"/>
          <w:b/>
          <w:sz w:val="24"/>
        </w:rPr>
        <w:t>_</w:t>
      </w:r>
      <w:r>
        <w:rPr>
          <w:rFonts w:hint="eastAsia" w:ascii="宋体" w:hAnsi="宋体"/>
          <w:sz w:val="24"/>
        </w:rPr>
        <w:t>_</w:t>
      </w:r>
      <w:r>
        <w:rPr>
          <w:rFonts w:hint="eastAsia" w:ascii="宋体" w:hAnsi="宋体"/>
          <w:sz w:val="24"/>
          <w:u w:val="single"/>
        </w:rPr>
        <w:t>_</w:t>
      </w:r>
      <w:r>
        <w:rPr>
          <w:rFonts w:hint="eastAsia" w:ascii="宋体" w:hAnsi="宋体"/>
          <w:sz w:val="24"/>
        </w:rPr>
        <w:t>________</w:t>
      </w:r>
      <w:bookmarkEnd w:id="145"/>
      <w:r>
        <w:rPr>
          <w:rFonts w:hint="eastAsia" w:ascii="宋体" w:hAnsi="宋体"/>
          <w:sz w:val="24"/>
        </w:rPr>
        <w:t xml:space="preserve">  </w:t>
      </w:r>
      <w:r>
        <w:rPr>
          <w:rFonts w:hint="eastAsia" w:ascii="宋体" w:hAnsi="宋体"/>
          <w:b/>
          <w:bCs/>
          <w:sz w:val="24"/>
        </w:rPr>
        <w:t>被授权人手机号码：</w:t>
      </w:r>
      <w:r>
        <w:rPr>
          <w:rFonts w:hint="eastAsia" w:ascii="宋体" w:hAnsi="宋体"/>
          <w:b/>
          <w:sz w:val="24"/>
        </w:rPr>
        <w:t>_</w:t>
      </w:r>
      <w:r>
        <w:rPr>
          <w:rFonts w:hint="eastAsia" w:ascii="宋体" w:hAnsi="宋体"/>
          <w:color w:val="000000"/>
          <w:sz w:val="24"/>
        </w:rPr>
        <w:t>_</w:t>
      </w:r>
      <w:r>
        <w:rPr>
          <w:rFonts w:hint="eastAsia" w:ascii="宋体" w:hAnsi="宋体"/>
          <w:color w:val="000000"/>
          <w:sz w:val="24"/>
          <w:u w:val="single"/>
        </w:rPr>
        <w:t>____</w:t>
      </w:r>
      <w:r>
        <w:rPr>
          <w:rFonts w:ascii="宋体" w:hAnsi="宋体"/>
          <w:color w:val="000000"/>
          <w:sz w:val="24"/>
          <w:u w:val="single"/>
        </w:rPr>
        <w:t xml:space="preserve">    </w:t>
      </w:r>
      <w:r>
        <w:rPr>
          <w:rFonts w:hint="eastAsia" w:ascii="宋体" w:hAnsi="宋体"/>
          <w:color w:val="000000"/>
          <w:sz w:val="24"/>
          <w:u w:val="single"/>
        </w:rPr>
        <w:t>_</w:t>
      </w:r>
      <w:r>
        <w:rPr>
          <w:rFonts w:ascii="宋体" w:hAnsi="宋体"/>
          <w:color w:val="000000"/>
          <w:sz w:val="24"/>
          <w:u w:val="single"/>
        </w:rPr>
        <w:t xml:space="preserve">    </w:t>
      </w:r>
      <w:r>
        <w:rPr>
          <w:rFonts w:hint="eastAsia" w:ascii="宋体" w:hAnsi="宋体"/>
          <w:color w:val="000000"/>
          <w:sz w:val="24"/>
          <w:u w:val="single"/>
        </w:rPr>
        <w:t>__</w:t>
      </w:r>
      <w:r>
        <w:rPr>
          <w:rFonts w:ascii="宋体" w:hAnsi="宋体"/>
          <w:color w:val="000000"/>
          <w:sz w:val="24"/>
          <w:u w:val="single"/>
        </w:rPr>
        <w:t xml:space="preserve">   </w:t>
      </w:r>
    </w:p>
    <w:bookmarkEnd w:id="142"/>
    <w:p w14:paraId="3CAC0E32">
      <w:pPr>
        <w:snapToGrid w:val="0"/>
        <w:spacing w:line="360" w:lineRule="auto"/>
        <w:jc w:val="left"/>
        <w:rPr>
          <w:rFonts w:ascii="宋体" w:hAnsi="宋体"/>
          <w:color w:val="000000"/>
          <w:sz w:val="24"/>
        </w:rPr>
      </w:pPr>
    </w:p>
    <w:p w14:paraId="48975509">
      <w:pPr>
        <w:snapToGrid w:val="0"/>
        <w:spacing w:line="360" w:lineRule="auto"/>
        <w:ind w:firstLine="482" w:firstLineChars="200"/>
        <w:jc w:val="left"/>
        <w:rPr>
          <w:rFonts w:ascii="宋体" w:hAnsi="宋体"/>
          <w:color w:val="000000"/>
          <w:sz w:val="24"/>
        </w:rPr>
      </w:pPr>
      <w:r>
        <w:rPr>
          <w:rFonts w:hint="eastAsia" w:ascii="宋体" w:hAnsi="宋体"/>
          <w:b/>
          <w:bCs/>
          <w:color w:val="000000"/>
          <w:sz w:val="24"/>
        </w:rPr>
        <w:t xml:space="preserve">投标人:(公章) </w:t>
      </w:r>
      <w:r>
        <w:rPr>
          <w:rFonts w:ascii="宋体" w:hAnsi="宋体"/>
          <w:color w:val="000000"/>
          <w:sz w:val="24"/>
        </w:rPr>
        <w:t xml:space="preserve">                           </w:t>
      </w:r>
      <w:r>
        <w:rPr>
          <w:rFonts w:hint="eastAsia" w:ascii="宋体" w:hAnsi="宋体"/>
          <w:b/>
          <w:color w:val="000000"/>
          <w:sz w:val="24"/>
        </w:rPr>
        <w:t>日期:_____年___月___日</w:t>
      </w:r>
    </w:p>
    <w:p w14:paraId="71FA9C44">
      <w:pPr>
        <w:snapToGrid w:val="0"/>
        <w:spacing w:beforeLines="50" w:after="50"/>
        <w:rPr>
          <w:rFonts w:ascii="宋体" w:hAnsi="宋体"/>
          <w:color w:val="000000"/>
          <w:sz w:val="24"/>
          <w:szCs w:val="20"/>
        </w:rPr>
      </w:pPr>
      <w:r>
        <w:rPr>
          <w:rFonts w:hint="eastAsia" w:ascii="宋体" w:hAnsi="宋体"/>
          <w:color w:val="000000"/>
        </w:rPr>
        <w:br w:type="page"/>
      </w:r>
      <w:r>
        <w:rPr>
          <w:rFonts w:ascii="宋体" w:hAnsi="宋体"/>
          <w:color w:val="000000"/>
          <w:sz w:val="24"/>
        </w:rPr>
        <w:t>6</w:t>
      </w:r>
      <w:r>
        <w:rPr>
          <w:rFonts w:hint="eastAsia" w:ascii="宋体" w:hAnsi="宋体"/>
          <w:color w:val="000000"/>
          <w:sz w:val="24"/>
        </w:rPr>
        <w:t>.法定代表人授权委托书格式：</w:t>
      </w:r>
    </w:p>
    <w:p w14:paraId="291D14DA">
      <w:pPr>
        <w:snapToGrid w:val="0"/>
        <w:spacing w:beforeLines="50" w:after="50"/>
        <w:jc w:val="center"/>
        <w:rPr>
          <w:rFonts w:ascii="宋体" w:hAnsi="宋体"/>
          <w:b/>
          <w:sz w:val="24"/>
        </w:rPr>
      </w:pPr>
      <w:r>
        <w:rPr>
          <w:rFonts w:hint="eastAsia" w:ascii="宋体" w:hAnsi="宋体"/>
          <w:b/>
          <w:sz w:val="24"/>
        </w:rPr>
        <w:t>法定代表人授权委托书</w:t>
      </w:r>
    </w:p>
    <w:p w14:paraId="5BEC7398">
      <w:pPr>
        <w:snapToGrid w:val="0"/>
        <w:spacing w:beforeLines="50" w:after="50" w:line="460" w:lineRule="exact"/>
        <w:rPr>
          <w:rFonts w:ascii="宋体" w:hAnsi="宋体"/>
          <w:b/>
          <w:bCs/>
          <w:color w:val="000000"/>
          <w:sz w:val="24"/>
          <w:szCs w:val="20"/>
        </w:rPr>
      </w:pPr>
      <w:r>
        <w:rPr>
          <w:rFonts w:hint="eastAsia" w:ascii="宋体" w:hAnsi="宋体"/>
          <w:bCs/>
          <w:color w:val="000000"/>
          <w:sz w:val="24"/>
        </w:rPr>
        <w:t>致：</w:t>
      </w:r>
      <w:r>
        <w:rPr>
          <w:rFonts w:hint="eastAsia" w:ascii="宋体" w:hAnsi="宋体"/>
          <w:color w:val="000000"/>
          <w:sz w:val="24"/>
        </w:rPr>
        <w:t>______</w:t>
      </w:r>
      <w:r>
        <w:rPr>
          <w:rFonts w:hint="eastAsia" w:ascii="宋体" w:hAnsi="宋体"/>
          <w:color w:val="000000"/>
          <w:sz w:val="24"/>
          <w:u w:val="single"/>
        </w:rPr>
        <w:t>_     _</w:t>
      </w:r>
      <w:r>
        <w:rPr>
          <w:rFonts w:hint="eastAsia" w:ascii="宋体" w:hAnsi="宋体"/>
          <w:color w:val="000000"/>
          <w:sz w:val="24"/>
        </w:rPr>
        <w:t>_（招标人名称）：</w:t>
      </w:r>
    </w:p>
    <w:p w14:paraId="15125D0B">
      <w:pPr>
        <w:snapToGrid w:val="0"/>
        <w:spacing w:beforeLines="50" w:after="50" w:line="460" w:lineRule="exact"/>
        <w:ind w:firstLine="480" w:firstLineChars="200"/>
        <w:rPr>
          <w:rFonts w:ascii="宋体" w:hAnsi="宋体"/>
          <w:color w:val="000000"/>
          <w:sz w:val="24"/>
          <w:szCs w:val="20"/>
        </w:rPr>
      </w:pPr>
      <w:r>
        <w:rPr>
          <w:rFonts w:hint="eastAsia" w:ascii="宋体" w:hAnsi="宋体"/>
          <w:color w:val="000000"/>
          <w:sz w:val="24"/>
        </w:rPr>
        <w:t>我</w:t>
      </w:r>
      <w:bookmarkStart w:id="146" w:name="_Hlk12177807"/>
      <w:r>
        <w:rPr>
          <w:rFonts w:hint="eastAsia" w:ascii="宋体" w:hAnsi="宋体"/>
          <w:color w:val="000000"/>
          <w:sz w:val="24"/>
        </w:rPr>
        <w:t>______</w:t>
      </w:r>
      <w:r>
        <w:rPr>
          <w:rFonts w:hint="eastAsia" w:ascii="宋体" w:hAnsi="宋体"/>
          <w:color w:val="000000"/>
          <w:sz w:val="24"/>
          <w:u w:val="single"/>
        </w:rPr>
        <w:t>_</w:t>
      </w:r>
      <w:r>
        <w:rPr>
          <w:rFonts w:hint="eastAsia" w:ascii="宋体" w:hAnsi="宋体"/>
          <w:color w:val="000000"/>
          <w:sz w:val="24"/>
        </w:rPr>
        <w:t>_</w:t>
      </w:r>
      <w:bookmarkEnd w:id="146"/>
      <w:r>
        <w:rPr>
          <w:rFonts w:hint="eastAsia" w:ascii="宋体" w:hAnsi="宋体"/>
          <w:color w:val="000000"/>
          <w:sz w:val="24"/>
        </w:rPr>
        <w:t>（姓名）系______</w:t>
      </w:r>
      <w:r>
        <w:rPr>
          <w:rFonts w:hint="eastAsia" w:ascii="宋体" w:hAnsi="宋体"/>
          <w:color w:val="000000"/>
          <w:sz w:val="24"/>
          <w:u w:val="single"/>
        </w:rPr>
        <w:t>_     _</w:t>
      </w:r>
      <w:r>
        <w:rPr>
          <w:rFonts w:hint="eastAsia" w:ascii="宋体" w:hAnsi="宋体"/>
          <w:color w:val="000000"/>
          <w:sz w:val="24"/>
        </w:rPr>
        <w:t xml:space="preserve">_（投标单位名称）的法定代表人，现授权委托本单位职工 </w:t>
      </w:r>
      <w:bookmarkStart w:id="147" w:name="_Hlk12177819"/>
      <w:r>
        <w:rPr>
          <w:rFonts w:hint="eastAsia" w:ascii="宋体" w:hAnsi="宋体"/>
          <w:color w:val="000000"/>
          <w:sz w:val="24"/>
        </w:rPr>
        <w:t>______</w:t>
      </w:r>
      <w:r>
        <w:rPr>
          <w:rFonts w:hint="eastAsia" w:ascii="宋体" w:hAnsi="宋体"/>
          <w:color w:val="000000"/>
          <w:sz w:val="24"/>
          <w:u w:val="single"/>
        </w:rPr>
        <w:t xml:space="preserve">_ </w:t>
      </w:r>
      <w:bookmarkEnd w:id="147"/>
      <w:r>
        <w:rPr>
          <w:rFonts w:hint="eastAsia" w:ascii="宋体" w:hAnsi="宋体"/>
          <w:color w:val="000000"/>
          <w:sz w:val="24"/>
        </w:rPr>
        <w:t>（姓名）以我方的名义参加______</w:t>
      </w:r>
      <w:r>
        <w:rPr>
          <w:rFonts w:hint="eastAsia" w:ascii="宋体" w:hAnsi="宋体"/>
          <w:color w:val="000000"/>
          <w:sz w:val="24"/>
          <w:u w:val="single"/>
        </w:rPr>
        <w:t>_</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项目的投标活动，并代表我方全权办理针对上述项目的投标、开标、评标、签约等具体事务和签署相关文件。</w:t>
      </w:r>
    </w:p>
    <w:p w14:paraId="78C00337">
      <w:pPr>
        <w:snapToGrid w:val="0"/>
        <w:spacing w:beforeLines="50" w:after="50" w:line="460" w:lineRule="exact"/>
        <w:rPr>
          <w:rFonts w:ascii="宋体" w:hAnsi="宋体"/>
          <w:color w:val="000000"/>
          <w:sz w:val="24"/>
          <w:szCs w:val="20"/>
        </w:rPr>
      </w:pPr>
      <w:r>
        <w:rPr>
          <w:rFonts w:hint="eastAsia" w:ascii="宋体" w:hAnsi="宋体"/>
          <w:color w:val="000000"/>
          <w:sz w:val="24"/>
        </w:rPr>
        <w:t xml:space="preserve">    我方对被授权人的签名事项负全部责任。</w:t>
      </w:r>
    </w:p>
    <w:p w14:paraId="6892A342">
      <w:pPr>
        <w:snapToGrid w:val="0"/>
        <w:spacing w:beforeLines="50" w:after="50" w:line="460" w:lineRule="exact"/>
        <w:ind w:firstLine="480"/>
        <w:rPr>
          <w:rFonts w:ascii="宋体" w:hAnsi="宋体"/>
          <w:color w:val="000000"/>
          <w:sz w:val="24"/>
          <w:szCs w:val="20"/>
        </w:rPr>
      </w:pPr>
      <w:r>
        <w:rPr>
          <w:rFonts w:hint="eastAsia" w:ascii="宋体" w:hAnsi="宋体"/>
          <w:color w:val="000000"/>
          <w:sz w:val="24"/>
          <w:u w:val="single"/>
        </w:rPr>
        <w:t>在撤销授权的书面通知以前，本授权书一直有效。</w:t>
      </w:r>
      <w:r>
        <w:rPr>
          <w:rFonts w:hint="eastAsia" w:ascii="宋体" w:hAnsi="宋体"/>
          <w:color w:val="000000"/>
          <w:sz w:val="24"/>
        </w:rPr>
        <w:t>被授权人在授权书有效期内签署的所有文件不因授权的撤销而失效。</w:t>
      </w:r>
    </w:p>
    <w:p w14:paraId="09E53445">
      <w:pPr>
        <w:snapToGrid w:val="0"/>
        <w:spacing w:beforeLines="50" w:after="50" w:line="460" w:lineRule="exact"/>
        <w:ind w:firstLine="480"/>
        <w:rPr>
          <w:rFonts w:ascii="宋体" w:hAnsi="宋体"/>
          <w:color w:val="000000"/>
          <w:sz w:val="24"/>
          <w:szCs w:val="20"/>
        </w:rPr>
      </w:pPr>
      <w:r>
        <w:rPr>
          <w:rFonts w:hint="eastAsia" w:ascii="宋体" w:hAnsi="宋体"/>
          <w:color w:val="000000"/>
          <w:sz w:val="24"/>
        </w:rPr>
        <w:t>被授权人无转委托权，特此委托。</w:t>
      </w:r>
    </w:p>
    <w:p w14:paraId="4CBB1011">
      <w:pPr>
        <w:snapToGrid w:val="0"/>
        <w:spacing w:beforeLines="50" w:after="50" w:line="460" w:lineRule="exact"/>
        <w:rPr>
          <w:rFonts w:ascii="宋体" w:hAnsi="宋体"/>
          <w:color w:val="000000"/>
          <w:sz w:val="28"/>
          <w:szCs w:val="28"/>
        </w:rPr>
      </w:pPr>
      <w:r>
        <w:rPr>
          <w:rFonts w:hint="eastAsia" w:ascii="宋体" w:hAnsi="宋体"/>
          <w:b/>
          <w:bCs/>
          <w:color w:val="000000"/>
          <w:sz w:val="28"/>
          <w:szCs w:val="28"/>
          <w:u w:val="single"/>
        </w:rPr>
        <w:t>法定代表人</w:t>
      </w:r>
      <w:r>
        <w:rPr>
          <w:rFonts w:hint="eastAsia" w:ascii="宋体" w:hAnsi="宋体"/>
          <w:b/>
          <w:bCs/>
          <w:sz w:val="28"/>
          <w:szCs w:val="28"/>
          <w:u w:val="single"/>
        </w:rPr>
        <w:t>签名或盖章：</w:t>
      </w:r>
      <w:r>
        <w:rPr>
          <w:rFonts w:hint="eastAsia" w:ascii="宋体" w:hAnsi="宋体"/>
          <w:b/>
          <w:bCs/>
          <w:sz w:val="28"/>
          <w:szCs w:val="28"/>
        </w:rPr>
        <w:t xml:space="preserve"> </w:t>
      </w:r>
      <w:r>
        <w:rPr>
          <w:rFonts w:ascii="宋体" w:hAnsi="宋体"/>
          <w:b/>
          <w:bCs/>
          <w:sz w:val="28"/>
          <w:szCs w:val="28"/>
        </w:rPr>
        <w:t xml:space="preserve">  </w:t>
      </w:r>
      <w:r>
        <w:rPr>
          <w:rFonts w:ascii="宋体" w:hAnsi="宋体"/>
          <w:b/>
          <w:bCs/>
          <w:color w:val="000000"/>
          <w:sz w:val="28"/>
          <w:szCs w:val="28"/>
        </w:rPr>
        <w:t xml:space="preserve">          </w:t>
      </w:r>
      <w:r>
        <w:rPr>
          <w:rFonts w:hint="eastAsia" w:ascii="宋体" w:hAnsi="宋体"/>
          <w:b/>
          <w:bCs/>
          <w:color w:val="000000"/>
          <w:sz w:val="28"/>
          <w:szCs w:val="28"/>
          <w:u w:val="single"/>
        </w:rPr>
        <w:t xml:space="preserve">被授权人签字： </w:t>
      </w:r>
      <w:r>
        <w:rPr>
          <w:rFonts w:hint="eastAsia" w:ascii="宋体" w:hAnsi="宋体"/>
          <w:color w:val="000000"/>
          <w:sz w:val="28"/>
          <w:szCs w:val="28"/>
        </w:rPr>
        <w:t xml:space="preserve">               </w:t>
      </w:r>
    </w:p>
    <w:p w14:paraId="788DA982">
      <w:pPr>
        <w:snapToGrid w:val="0"/>
        <w:spacing w:beforeLines="50" w:after="50" w:line="460" w:lineRule="exact"/>
        <w:rPr>
          <w:rFonts w:ascii="宋体" w:hAnsi="宋体"/>
          <w:color w:val="000000"/>
          <w:sz w:val="24"/>
          <w:szCs w:val="20"/>
          <w:u w:val="single"/>
        </w:rPr>
      </w:pPr>
    </w:p>
    <w:p w14:paraId="502AFB41">
      <w:pPr>
        <w:snapToGrid w:val="0"/>
        <w:spacing w:beforeLines="50" w:after="50" w:line="460" w:lineRule="exact"/>
        <w:rPr>
          <w:rFonts w:ascii="宋体" w:hAnsi="宋体"/>
          <w:b/>
          <w:bCs/>
          <w:sz w:val="28"/>
          <w:szCs w:val="28"/>
        </w:rPr>
      </w:pPr>
      <w:r>
        <w:rPr>
          <w:rFonts w:hint="eastAsia" w:ascii="宋体" w:hAnsi="宋体"/>
          <w:b/>
          <w:bCs/>
          <w:sz w:val="28"/>
          <w:szCs w:val="28"/>
        </w:rPr>
        <w:t xml:space="preserve">法定代表人身份证复印件 </w:t>
      </w:r>
      <w:r>
        <w:rPr>
          <w:rFonts w:ascii="宋体" w:hAnsi="宋体"/>
          <w:b/>
          <w:bCs/>
          <w:sz w:val="28"/>
          <w:szCs w:val="28"/>
        </w:rPr>
        <w:t xml:space="preserve">           </w:t>
      </w:r>
      <w:r>
        <w:rPr>
          <w:rFonts w:hint="eastAsia" w:ascii="宋体" w:hAnsi="宋体"/>
          <w:b/>
          <w:bCs/>
          <w:sz w:val="28"/>
          <w:szCs w:val="28"/>
        </w:rPr>
        <w:t>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4C0B1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24AB33F">
            <w:pPr>
              <w:keepNext w:val="0"/>
              <w:keepLines w:val="0"/>
              <w:suppressLineNumbers w:val="0"/>
              <w:spacing w:before="0" w:beforeAutospacing="0" w:after="0" w:afterAutospacing="0" w:line="360" w:lineRule="auto"/>
              <w:ind w:left="0" w:right="0"/>
              <w:rPr>
                <w:rFonts w:hint="default"/>
                <w:sz w:val="30"/>
                <w:szCs w:val="30"/>
              </w:rPr>
            </w:pPr>
            <w:r>
              <w:rPr>
                <w:rFonts w:hint="eastAsia"/>
                <w:sz w:val="30"/>
                <w:szCs w:val="30"/>
              </w:rPr>
              <w:t>身份证复印件粘贴处，正反两面均复印，复印件清晰可认。</w:t>
            </w:r>
          </w:p>
        </w:tc>
        <w:tc>
          <w:tcPr>
            <w:tcW w:w="4961" w:type="dxa"/>
          </w:tcPr>
          <w:p w14:paraId="7F024185">
            <w:pPr>
              <w:keepNext w:val="0"/>
              <w:keepLines w:val="0"/>
              <w:suppressLineNumbers w:val="0"/>
              <w:spacing w:before="0" w:beforeAutospacing="0" w:after="0" w:afterAutospacing="0" w:line="360" w:lineRule="auto"/>
              <w:ind w:left="0" w:right="0"/>
              <w:rPr>
                <w:rFonts w:hint="default"/>
                <w:sz w:val="30"/>
                <w:szCs w:val="30"/>
              </w:rPr>
            </w:pPr>
            <w:r>
              <w:rPr>
                <w:rFonts w:hint="eastAsia"/>
                <w:sz w:val="30"/>
                <w:szCs w:val="30"/>
              </w:rPr>
              <w:t>身份证复印件粘贴处，正反两面均复印，复印件清晰可认。</w:t>
            </w:r>
          </w:p>
        </w:tc>
      </w:tr>
      <w:tr w14:paraId="0CD5CC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99F81C7">
            <w:pPr>
              <w:keepNext w:val="0"/>
              <w:keepLines w:val="0"/>
              <w:suppressLineNumbers w:val="0"/>
              <w:spacing w:before="0" w:beforeAutospacing="0" w:after="0" w:afterAutospacing="0" w:line="360" w:lineRule="auto"/>
              <w:ind w:left="0" w:right="0"/>
              <w:rPr>
                <w:rFonts w:hint="default"/>
                <w:sz w:val="30"/>
                <w:szCs w:val="30"/>
              </w:rPr>
            </w:pPr>
          </w:p>
        </w:tc>
        <w:tc>
          <w:tcPr>
            <w:tcW w:w="4961" w:type="dxa"/>
          </w:tcPr>
          <w:p w14:paraId="2B150E73">
            <w:pPr>
              <w:keepNext w:val="0"/>
              <w:keepLines w:val="0"/>
              <w:suppressLineNumbers w:val="0"/>
              <w:spacing w:before="0" w:beforeAutospacing="0" w:after="0" w:afterAutospacing="0" w:line="360" w:lineRule="auto"/>
              <w:ind w:left="0" w:right="0"/>
              <w:rPr>
                <w:rFonts w:hint="default"/>
                <w:sz w:val="30"/>
                <w:szCs w:val="30"/>
              </w:rPr>
            </w:pPr>
          </w:p>
        </w:tc>
      </w:tr>
    </w:tbl>
    <w:p w14:paraId="7F072E50">
      <w:pPr>
        <w:snapToGrid w:val="0"/>
        <w:spacing w:beforeLines="50" w:after="50" w:line="460" w:lineRule="exact"/>
        <w:rPr>
          <w:rFonts w:ascii="宋体" w:hAnsi="宋体"/>
          <w:b/>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b/>
          <w:bCs/>
          <w:color w:val="000000"/>
          <w:sz w:val="24"/>
        </w:rPr>
        <w:t>投标人:(公章)</w:t>
      </w:r>
    </w:p>
    <w:p w14:paraId="164F161E">
      <w:pPr>
        <w:snapToGrid w:val="0"/>
        <w:spacing w:beforeLines="50" w:after="50"/>
        <w:jc w:val="center"/>
        <w:rPr>
          <w:rFonts w:ascii="宋体" w:hAnsi="宋体"/>
          <w:b/>
          <w:color w:val="000000"/>
          <w:sz w:val="24"/>
          <w:szCs w:val="20"/>
        </w:rPr>
      </w:pPr>
      <w:r>
        <w:rPr>
          <w:rFonts w:hint="eastAsia" w:ascii="宋体" w:hAnsi="宋体"/>
          <w:b/>
          <w:color w:val="000000"/>
          <w:sz w:val="24"/>
        </w:rPr>
        <w:t xml:space="preserve">                                        日期：  _____年___月___日</w:t>
      </w:r>
    </w:p>
    <w:p w14:paraId="3652269C">
      <w:pPr>
        <w:adjustRightInd w:val="0"/>
        <w:snapToGrid w:val="0"/>
        <w:spacing w:before="156" w:beforeLines="50" w:line="360" w:lineRule="auto"/>
        <w:outlineLvl w:val="1"/>
        <w:rPr>
          <w:rFonts w:hint="eastAsia" w:ascii="宋体" w:hAnsi="宋体" w:eastAsia="宋体" w:cs="宋体"/>
          <w:sz w:val="24"/>
          <w:szCs w:val="24"/>
        </w:rPr>
      </w:pPr>
      <w:r>
        <w:rPr>
          <w:rFonts w:hint="eastAsia" w:ascii="宋体" w:hAnsi="宋体"/>
          <w:color w:val="000000"/>
          <w:sz w:val="24"/>
        </w:rPr>
        <w:t>7</w:t>
      </w:r>
      <w:r>
        <w:rPr>
          <w:rFonts w:hint="eastAsia" w:ascii="宋体" w:hAnsi="宋体" w:eastAsia="宋体" w:cs="宋体"/>
          <w:color w:val="000000"/>
          <w:sz w:val="24"/>
          <w:szCs w:val="24"/>
        </w:rPr>
        <w:t>.</w:t>
      </w:r>
      <w:r>
        <w:rPr>
          <w:rFonts w:hint="eastAsia" w:ascii="宋体" w:hAnsi="宋体" w:eastAsia="宋体" w:cs="宋体"/>
          <w:b/>
          <w:bCs/>
          <w:sz w:val="24"/>
          <w:szCs w:val="24"/>
        </w:rPr>
        <w:t>法定代表人身份证明</w:t>
      </w:r>
    </w:p>
    <w:p w14:paraId="0FD62FA1">
      <w:pPr>
        <w:rPr>
          <w:rFonts w:hint="eastAsia" w:ascii="宋体" w:hAnsi="宋体" w:eastAsia="宋体" w:cs="宋体"/>
          <w:sz w:val="24"/>
          <w:szCs w:val="24"/>
        </w:rPr>
      </w:pPr>
    </w:p>
    <w:p w14:paraId="72997173">
      <w:pPr>
        <w:widowControl/>
        <w:spacing w:line="360" w:lineRule="auto"/>
        <w:jc w:val="center"/>
        <w:outlineLvl w:val="2"/>
        <w:rPr>
          <w:rFonts w:hint="eastAsia" w:ascii="宋体" w:hAnsi="宋体" w:eastAsia="宋体" w:cs="宋体"/>
          <w:b/>
          <w:bCs/>
          <w:sz w:val="28"/>
          <w:szCs w:val="28"/>
        </w:rPr>
      </w:pPr>
      <w:bookmarkStart w:id="148" w:name="_Toc20791_WPSOffice_Level1"/>
      <w:bookmarkStart w:id="149" w:name="_Toc16853"/>
      <w:bookmarkStart w:id="150" w:name="_Toc32170"/>
    </w:p>
    <w:p w14:paraId="0D8ACF51">
      <w:pPr>
        <w:widowControl/>
        <w:spacing w:line="360" w:lineRule="auto"/>
        <w:jc w:val="center"/>
        <w:outlineLvl w:val="2"/>
        <w:rPr>
          <w:rFonts w:hint="eastAsia" w:ascii="宋体" w:hAnsi="宋体" w:eastAsia="宋体" w:cs="宋体"/>
          <w:b/>
          <w:bCs/>
          <w:sz w:val="28"/>
          <w:szCs w:val="28"/>
        </w:rPr>
      </w:pPr>
      <w:r>
        <w:rPr>
          <w:rFonts w:hint="eastAsia" w:ascii="宋体" w:hAnsi="宋体" w:eastAsia="宋体" w:cs="宋体"/>
          <w:b/>
          <w:bCs/>
          <w:sz w:val="28"/>
          <w:szCs w:val="28"/>
        </w:rPr>
        <w:t>法定代表人身份证明</w:t>
      </w:r>
      <w:bookmarkEnd w:id="148"/>
      <w:bookmarkEnd w:id="149"/>
      <w:bookmarkEnd w:id="150"/>
    </w:p>
    <w:p w14:paraId="5462D0FE">
      <w:pPr>
        <w:adjustRightInd w:val="0"/>
        <w:snapToGrid w:val="0"/>
        <w:spacing w:before="156" w:beforeLines="50" w:line="360" w:lineRule="auto"/>
        <w:jc w:val="center"/>
        <w:rPr>
          <w:rFonts w:hint="eastAsia" w:ascii="宋体" w:hAnsi="宋体" w:eastAsia="宋体" w:cs="宋体"/>
          <w:sz w:val="28"/>
          <w:szCs w:val="28"/>
        </w:rPr>
      </w:pPr>
      <w:bookmarkStart w:id="151" w:name="_Toc31220_WPSOffice_Level1"/>
      <w:r>
        <w:rPr>
          <w:rFonts w:hint="eastAsia" w:ascii="宋体" w:hAnsi="宋体" w:eastAsia="宋体" w:cs="宋体"/>
          <w:sz w:val="28"/>
          <w:szCs w:val="28"/>
        </w:rPr>
        <w:t>（参考样张）</w:t>
      </w:r>
      <w:bookmarkEnd w:id="151"/>
    </w:p>
    <w:p w14:paraId="2C0B02BE">
      <w:pPr>
        <w:widowControl/>
        <w:spacing w:line="360" w:lineRule="auto"/>
        <w:jc w:val="center"/>
        <w:rPr>
          <w:rFonts w:hint="eastAsia" w:ascii="宋体" w:hAnsi="宋体" w:eastAsia="宋体" w:cs="宋体"/>
          <w:sz w:val="28"/>
          <w:szCs w:val="28"/>
        </w:rPr>
      </w:pPr>
    </w:p>
    <w:p w14:paraId="29E4647A">
      <w:pPr>
        <w:autoSpaceDE w:val="0"/>
        <w:autoSpaceDN w:val="0"/>
        <w:adjustRightInd w:val="0"/>
        <w:snapToGrid w:val="0"/>
        <w:spacing w:line="360" w:lineRule="auto"/>
        <w:ind w:firstLine="560" w:firstLineChars="200"/>
        <w:textAlignment w:val="baseline"/>
        <w:rPr>
          <w:rFonts w:hint="eastAsia" w:ascii="宋体" w:hAnsi="宋体" w:eastAsia="宋体" w:cs="宋体"/>
          <w:kern w:val="0"/>
          <w:sz w:val="28"/>
          <w:szCs w:val="28"/>
          <w:u w:val="single"/>
        </w:rPr>
      </w:pPr>
      <w:r>
        <w:rPr>
          <w:rFonts w:hint="eastAsia" w:ascii="宋体" w:hAnsi="宋体" w:eastAsia="宋体" w:cs="宋体"/>
          <w:kern w:val="0"/>
          <w:sz w:val="28"/>
          <w:szCs w:val="28"/>
        </w:rPr>
        <w:t>投标人名称：</w:t>
      </w:r>
      <w:r>
        <w:rPr>
          <w:rFonts w:hint="eastAsia" w:ascii="宋体" w:hAnsi="宋体" w:eastAsia="宋体" w:cs="宋体"/>
          <w:kern w:val="0"/>
          <w:sz w:val="28"/>
          <w:szCs w:val="28"/>
          <w:u w:val="single"/>
        </w:rPr>
        <w:t xml:space="preserve">                              </w:t>
      </w:r>
    </w:p>
    <w:p w14:paraId="4FCA4317">
      <w:pPr>
        <w:autoSpaceDE w:val="0"/>
        <w:autoSpaceDN w:val="0"/>
        <w:adjustRightInd w:val="0"/>
        <w:snapToGrid w:val="0"/>
        <w:spacing w:line="360" w:lineRule="auto"/>
        <w:ind w:firstLine="560" w:firstLineChars="200"/>
        <w:textAlignment w:val="baseline"/>
        <w:rPr>
          <w:rFonts w:hint="eastAsia" w:ascii="宋体" w:hAnsi="宋体" w:eastAsia="宋体" w:cs="宋体"/>
          <w:kern w:val="0"/>
          <w:sz w:val="28"/>
          <w:szCs w:val="28"/>
        </w:rPr>
      </w:pPr>
      <w:r>
        <w:rPr>
          <w:rFonts w:hint="eastAsia" w:ascii="宋体" w:hAnsi="宋体" w:eastAsia="宋体" w:cs="宋体"/>
          <w:kern w:val="0"/>
          <w:sz w:val="28"/>
          <w:szCs w:val="28"/>
        </w:rPr>
        <w:t>单位性质：</w:t>
      </w:r>
      <w:r>
        <w:rPr>
          <w:rFonts w:hint="eastAsia" w:ascii="宋体" w:hAnsi="宋体" w:eastAsia="宋体" w:cs="宋体"/>
          <w:kern w:val="0"/>
          <w:sz w:val="28"/>
          <w:szCs w:val="28"/>
          <w:u w:val="single"/>
        </w:rPr>
        <w:t xml:space="preserve">                                </w:t>
      </w:r>
    </w:p>
    <w:p w14:paraId="7D494962">
      <w:pPr>
        <w:autoSpaceDE w:val="0"/>
        <w:autoSpaceDN w:val="0"/>
        <w:adjustRightInd w:val="0"/>
        <w:snapToGrid w:val="0"/>
        <w:spacing w:line="360" w:lineRule="auto"/>
        <w:ind w:firstLine="560" w:firstLineChars="200"/>
        <w:textAlignment w:val="baseline"/>
        <w:rPr>
          <w:rFonts w:hint="eastAsia" w:ascii="宋体" w:hAnsi="宋体" w:eastAsia="宋体" w:cs="宋体"/>
          <w:kern w:val="0"/>
          <w:sz w:val="28"/>
          <w:szCs w:val="28"/>
          <w:u w:val="single"/>
        </w:rPr>
      </w:pPr>
      <w:r>
        <w:rPr>
          <w:rFonts w:hint="eastAsia" w:ascii="宋体" w:hAnsi="宋体" w:eastAsia="宋体" w:cs="宋体"/>
          <w:kern w:val="0"/>
          <w:sz w:val="28"/>
          <w:szCs w:val="28"/>
        </w:rPr>
        <w:t>地址：</w:t>
      </w:r>
      <w:r>
        <w:rPr>
          <w:rFonts w:hint="eastAsia" w:ascii="宋体" w:hAnsi="宋体" w:eastAsia="宋体" w:cs="宋体"/>
          <w:kern w:val="0"/>
          <w:sz w:val="28"/>
          <w:szCs w:val="28"/>
          <w:u w:val="single"/>
        </w:rPr>
        <w:t xml:space="preserve">                                  </w:t>
      </w:r>
    </w:p>
    <w:p w14:paraId="588C4FE5">
      <w:pPr>
        <w:autoSpaceDE w:val="0"/>
        <w:autoSpaceDN w:val="0"/>
        <w:adjustRightInd w:val="0"/>
        <w:snapToGrid w:val="0"/>
        <w:spacing w:line="360" w:lineRule="auto"/>
        <w:ind w:firstLine="560" w:firstLineChars="200"/>
        <w:textAlignment w:val="baseline"/>
        <w:rPr>
          <w:rFonts w:hint="eastAsia" w:ascii="宋体" w:hAnsi="宋体" w:eastAsia="宋体" w:cs="宋体"/>
          <w:kern w:val="0"/>
          <w:sz w:val="28"/>
          <w:szCs w:val="28"/>
        </w:rPr>
      </w:pPr>
      <w:r>
        <w:rPr>
          <w:rFonts w:hint="eastAsia" w:ascii="宋体" w:hAnsi="宋体" w:eastAsia="宋体" w:cs="宋体"/>
          <w:kern w:val="0"/>
          <w:sz w:val="28"/>
          <w:szCs w:val="28"/>
        </w:rPr>
        <w:t>成立时间：</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年</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月</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日</w:t>
      </w:r>
    </w:p>
    <w:p w14:paraId="5121C4E0">
      <w:pPr>
        <w:autoSpaceDE w:val="0"/>
        <w:autoSpaceDN w:val="0"/>
        <w:adjustRightInd w:val="0"/>
        <w:snapToGrid w:val="0"/>
        <w:spacing w:line="360" w:lineRule="auto"/>
        <w:ind w:firstLine="560" w:firstLineChars="200"/>
        <w:textAlignment w:val="baseline"/>
        <w:rPr>
          <w:rFonts w:hint="eastAsia" w:ascii="宋体" w:hAnsi="宋体" w:eastAsia="宋体" w:cs="宋体"/>
          <w:kern w:val="0"/>
          <w:sz w:val="28"/>
          <w:szCs w:val="28"/>
        </w:rPr>
      </w:pPr>
      <w:r>
        <w:rPr>
          <w:rFonts w:hint="eastAsia" w:ascii="宋体" w:hAnsi="宋体" w:eastAsia="宋体" w:cs="宋体"/>
          <w:kern w:val="0"/>
          <w:sz w:val="28"/>
          <w:szCs w:val="28"/>
        </w:rPr>
        <w:t>经营期限：</w:t>
      </w:r>
      <w:r>
        <w:rPr>
          <w:rFonts w:hint="eastAsia" w:ascii="宋体" w:hAnsi="宋体" w:eastAsia="宋体" w:cs="宋体"/>
          <w:kern w:val="0"/>
          <w:sz w:val="28"/>
          <w:szCs w:val="28"/>
          <w:u w:val="single"/>
        </w:rPr>
        <w:t xml:space="preserve">                                </w:t>
      </w:r>
    </w:p>
    <w:p w14:paraId="03CB5135">
      <w:pPr>
        <w:autoSpaceDE w:val="0"/>
        <w:autoSpaceDN w:val="0"/>
        <w:adjustRightInd w:val="0"/>
        <w:snapToGrid w:val="0"/>
        <w:spacing w:line="360" w:lineRule="auto"/>
        <w:ind w:firstLine="560" w:firstLineChars="200"/>
        <w:textAlignment w:val="baseline"/>
        <w:rPr>
          <w:rFonts w:hint="eastAsia" w:ascii="宋体" w:hAnsi="宋体" w:eastAsia="宋体" w:cs="宋体"/>
          <w:kern w:val="0"/>
          <w:sz w:val="28"/>
          <w:szCs w:val="28"/>
          <w:u w:val="single"/>
        </w:rPr>
      </w:pPr>
      <w:r>
        <w:rPr>
          <w:rFonts w:hint="eastAsia" w:ascii="宋体" w:hAnsi="宋体" w:eastAsia="宋体" w:cs="宋体"/>
          <w:kern w:val="0"/>
          <w:sz w:val="28"/>
          <w:szCs w:val="28"/>
        </w:rPr>
        <w:t>姓名：</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性别：</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年龄：</w:t>
      </w:r>
      <w:r>
        <w:rPr>
          <w:rFonts w:hint="eastAsia" w:ascii="宋体" w:hAnsi="宋体" w:eastAsia="宋体" w:cs="宋体"/>
          <w:kern w:val="0"/>
          <w:sz w:val="28"/>
          <w:szCs w:val="28"/>
          <w:u w:val="single"/>
        </w:rPr>
        <w:t xml:space="preserve">       </w:t>
      </w:r>
    </w:p>
    <w:p w14:paraId="2D340EAF">
      <w:pPr>
        <w:autoSpaceDE w:val="0"/>
        <w:autoSpaceDN w:val="0"/>
        <w:adjustRightInd w:val="0"/>
        <w:snapToGrid w:val="0"/>
        <w:spacing w:line="360" w:lineRule="auto"/>
        <w:ind w:firstLine="560" w:firstLineChars="200"/>
        <w:textAlignment w:val="baseline"/>
        <w:rPr>
          <w:rFonts w:hint="eastAsia" w:ascii="宋体" w:hAnsi="宋体" w:eastAsia="宋体" w:cs="宋体"/>
          <w:kern w:val="0"/>
          <w:sz w:val="28"/>
          <w:szCs w:val="28"/>
          <w:u w:val="single"/>
        </w:rPr>
      </w:pPr>
      <w:r>
        <w:rPr>
          <w:rFonts w:hint="eastAsia" w:ascii="宋体" w:hAnsi="宋体" w:eastAsia="宋体" w:cs="宋体"/>
          <w:kern w:val="0"/>
          <w:sz w:val="28"/>
          <w:szCs w:val="28"/>
        </w:rPr>
        <w:t>身份证号码：</w:t>
      </w:r>
      <w:r>
        <w:rPr>
          <w:rFonts w:hint="eastAsia" w:ascii="宋体" w:hAnsi="宋体" w:eastAsia="宋体" w:cs="宋体"/>
          <w:kern w:val="0"/>
          <w:sz w:val="28"/>
          <w:szCs w:val="28"/>
          <w:u w:val="single"/>
        </w:rPr>
        <w:t xml:space="preserve">                              </w:t>
      </w:r>
    </w:p>
    <w:p w14:paraId="11B2E4D1">
      <w:pPr>
        <w:autoSpaceDE w:val="0"/>
        <w:autoSpaceDN w:val="0"/>
        <w:adjustRightInd w:val="0"/>
        <w:snapToGrid w:val="0"/>
        <w:spacing w:line="360" w:lineRule="auto"/>
        <w:ind w:firstLine="560" w:firstLineChars="200"/>
        <w:textAlignment w:val="baseline"/>
        <w:rPr>
          <w:rFonts w:hint="eastAsia" w:ascii="宋体" w:hAnsi="宋体" w:eastAsia="宋体" w:cs="宋体"/>
          <w:kern w:val="0"/>
          <w:sz w:val="28"/>
          <w:szCs w:val="28"/>
          <w:u w:val="single"/>
        </w:rPr>
      </w:pPr>
      <w:r>
        <w:rPr>
          <w:rFonts w:hint="eastAsia" w:ascii="宋体" w:hAnsi="宋体" w:eastAsia="宋体" w:cs="宋体"/>
          <w:kern w:val="0"/>
          <w:sz w:val="28"/>
          <w:szCs w:val="28"/>
        </w:rPr>
        <w:t>联系电话：</w:t>
      </w:r>
      <w:r>
        <w:rPr>
          <w:rFonts w:hint="eastAsia" w:ascii="宋体" w:hAnsi="宋体" w:eastAsia="宋体" w:cs="宋体"/>
          <w:kern w:val="0"/>
          <w:sz w:val="28"/>
          <w:szCs w:val="28"/>
          <w:u w:val="single"/>
        </w:rPr>
        <w:t xml:space="preserve">                                                                 </w:t>
      </w:r>
    </w:p>
    <w:p w14:paraId="54081DEA">
      <w:pPr>
        <w:autoSpaceDE w:val="0"/>
        <w:autoSpaceDN w:val="0"/>
        <w:adjustRightInd w:val="0"/>
        <w:snapToGrid w:val="0"/>
        <w:spacing w:line="360" w:lineRule="auto"/>
        <w:ind w:firstLine="560" w:firstLineChars="200"/>
        <w:textAlignment w:val="baseline"/>
        <w:rPr>
          <w:rFonts w:hint="eastAsia" w:ascii="宋体" w:hAnsi="宋体" w:eastAsia="宋体" w:cs="宋体"/>
          <w:kern w:val="0"/>
          <w:sz w:val="28"/>
          <w:szCs w:val="28"/>
        </w:rPr>
      </w:pPr>
      <w:r>
        <w:rPr>
          <w:rFonts w:hint="eastAsia" w:ascii="宋体" w:hAnsi="宋体" w:eastAsia="宋体" w:cs="宋体"/>
          <w:kern w:val="0"/>
          <w:sz w:val="28"/>
          <w:szCs w:val="28"/>
        </w:rPr>
        <w:t>职务：</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u w:val="single"/>
          <w:lang w:val="en-US" w:eastAsia="zh-CN"/>
        </w:rPr>
        <w:t xml:space="preserve">      </w:t>
      </w:r>
      <w:r>
        <w:rPr>
          <w:rFonts w:hint="eastAsia" w:ascii="宋体" w:hAnsi="宋体" w:eastAsia="宋体" w:cs="宋体"/>
          <w:kern w:val="0"/>
          <w:sz w:val="28"/>
          <w:szCs w:val="28"/>
        </w:rPr>
        <w:t>系</w:t>
      </w:r>
      <w:r>
        <w:rPr>
          <w:rFonts w:hint="eastAsia" w:ascii="宋体" w:hAnsi="宋体" w:eastAsia="宋体" w:cs="宋体"/>
          <w:kern w:val="0"/>
          <w:sz w:val="28"/>
          <w:szCs w:val="28"/>
          <w:u w:val="single"/>
        </w:rPr>
        <w:t xml:space="preserve">       （投标人名称）</w:t>
      </w:r>
      <w:r>
        <w:rPr>
          <w:rFonts w:hint="eastAsia" w:ascii="宋体" w:hAnsi="宋体" w:eastAsia="宋体" w:cs="宋体"/>
          <w:kern w:val="0"/>
          <w:sz w:val="28"/>
          <w:szCs w:val="28"/>
        </w:rPr>
        <w:t>的法定代表人。</w:t>
      </w:r>
    </w:p>
    <w:p w14:paraId="1B3D1D1C">
      <w:pPr>
        <w:autoSpaceDE w:val="0"/>
        <w:autoSpaceDN w:val="0"/>
        <w:adjustRightInd w:val="0"/>
        <w:snapToGrid w:val="0"/>
        <w:spacing w:line="360" w:lineRule="auto"/>
        <w:ind w:firstLine="560" w:firstLineChars="200"/>
        <w:textAlignment w:val="baseline"/>
        <w:rPr>
          <w:rFonts w:hint="eastAsia" w:ascii="宋体" w:hAnsi="宋体" w:eastAsia="宋体" w:cs="宋体"/>
          <w:kern w:val="0"/>
          <w:sz w:val="28"/>
          <w:szCs w:val="28"/>
        </w:rPr>
      </w:pPr>
    </w:p>
    <w:p w14:paraId="3D354079">
      <w:pPr>
        <w:autoSpaceDE w:val="0"/>
        <w:autoSpaceDN w:val="0"/>
        <w:adjustRightInd w:val="0"/>
        <w:snapToGrid w:val="0"/>
        <w:spacing w:line="360" w:lineRule="auto"/>
        <w:ind w:firstLine="1120" w:firstLineChars="400"/>
        <w:textAlignment w:val="baseline"/>
        <w:rPr>
          <w:rFonts w:hint="eastAsia" w:ascii="宋体" w:hAnsi="宋体" w:eastAsia="宋体" w:cs="宋体"/>
          <w:kern w:val="0"/>
          <w:sz w:val="28"/>
          <w:szCs w:val="28"/>
        </w:rPr>
      </w:pPr>
      <w:r>
        <w:rPr>
          <w:rFonts w:hint="eastAsia" w:ascii="宋体" w:hAnsi="宋体" w:eastAsia="宋体" w:cs="宋体"/>
          <w:kern w:val="0"/>
          <w:sz w:val="28"/>
          <w:szCs w:val="28"/>
        </w:rPr>
        <w:t>特此证明。</w:t>
      </w:r>
    </w:p>
    <w:p w14:paraId="48D6E084">
      <w:pPr>
        <w:autoSpaceDE w:val="0"/>
        <w:autoSpaceDN w:val="0"/>
        <w:adjustRightInd w:val="0"/>
        <w:snapToGrid w:val="0"/>
        <w:spacing w:line="360" w:lineRule="auto"/>
        <w:ind w:firstLine="1120" w:firstLineChars="400"/>
        <w:textAlignment w:val="baseline"/>
        <w:rPr>
          <w:rFonts w:hint="eastAsia" w:ascii="宋体" w:hAnsi="宋体" w:eastAsia="宋体" w:cs="宋体"/>
          <w:kern w:val="0"/>
          <w:sz w:val="28"/>
          <w:szCs w:val="28"/>
        </w:rPr>
      </w:pPr>
    </w:p>
    <w:p w14:paraId="71F2948C">
      <w:pPr>
        <w:autoSpaceDE w:val="0"/>
        <w:autoSpaceDN w:val="0"/>
        <w:adjustRightInd w:val="0"/>
        <w:snapToGrid w:val="0"/>
        <w:spacing w:line="360" w:lineRule="auto"/>
        <w:textAlignment w:val="baseline"/>
        <w:rPr>
          <w:rFonts w:hint="eastAsia" w:ascii="宋体" w:hAnsi="宋体" w:eastAsia="宋体" w:cs="宋体"/>
          <w:kern w:val="0"/>
          <w:sz w:val="28"/>
          <w:szCs w:val="28"/>
        </w:rPr>
      </w:pPr>
      <w:r>
        <w:rPr>
          <w:rFonts w:hint="eastAsia" w:ascii="宋体" w:hAnsi="宋体" w:eastAsia="宋体" w:cs="宋体"/>
          <w:kern w:val="0"/>
          <w:sz w:val="28"/>
          <w:szCs w:val="28"/>
        </w:rPr>
        <w:t xml:space="preserve">                                      投标人：（盖单位公章）</w:t>
      </w:r>
    </w:p>
    <w:p w14:paraId="0CE3CBC0">
      <w:pPr>
        <w:autoSpaceDE w:val="0"/>
        <w:autoSpaceDN w:val="0"/>
        <w:adjustRightInd w:val="0"/>
        <w:snapToGrid w:val="0"/>
        <w:spacing w:line="360" w:lineRule="auto"/>
        <w:ind w:firstLine="6020" w:firstLineChars="2150"/>
        <w:textAlignment w:val="baseline"/>
        <w:rPr>
          <w:rFonts w:hint="eastAsia" w:ascii="宋体" w:hAnsi="宋体" w:eastAsia="宋体" w:cs="宋体"/>
          <w:kern w:val="0"/>
          <w:sz w:val="28"/>
          <w:szCs w:val="28"/>
          <w:u w:val="single"/>
        </w:rPr>
      </w:pPr>
    </w:p>
    <w:p w14:paraId="257854AB">
      <w:pPr>
        <w:jc w:val="right"/>
        <w:rPr>
          <w:rFonts w:hint="eastAsia" w:ascii="宋体" w:hAnsi="宋体" w:eastAsia="宋体" w:cs="宋体"/>
          <w:kern w:val="0"/>
          <w:sz w:val="28"/>
          <w:szCs w:val="28"/>
        </w:rPr>
      </w:pP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年</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月</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日</w:t>
      </w:r>
    </w:p>
    <w:p w14:paraId="5EB88308">
      <w:pPr>
        <w:rPr>
          <w:rFonts w:hint="eastAsia" w:ascii="宋体" w:hAnsi="宋体"/>
          <w:sz w:val="24"/>
        </w:rPr>
      </w:pPr>
    </w:p>
    <w:p w14:paraId="229137F0">
      <w:pPr>
        <w:pStyle w:val="263"/>
        <w:rPr>
          <w:rFonts w:hint="eastAsia" w:ascii="宋体" w:hAnsi="宋体"/>
        </w:rPr>
      </w:pPr>
    </w:p>
    <w:p w14:paraId="5D56E41F">
      <w:pPr>
        <w:snapToGrid w:val="0"/>
        <w:spacing w:before="50" w:afterLines="50"/>
        <w:jc w:val="left"/>
        <w:rPr>
          <w:rFonts w:hint="eastAsia" w:ascii="宋体" w:hAnsi="宋体"/>
          <w:color w:val="000000"/>
          <w:sz w:val="24"/>
        </w:rPr>
      </w:pPr>
    </w:p>
    <w:p w14:paraId="334F47D8">
      <w:pPr>
        <w:snapToGrid w:val="0"/>
        <w:spacing w:before="50" w:afterLines="50"/>
        <w:jc w:val="left"/>
        <w:rPr>
          <w:rFonts w:hint="eastAsia" w:ascii="宋体" w:hAnsi="宋体"/>
          <w:color w:val="000000"/>
          <w:sz w:val="24"/>
        </w:rPr>
      </w:pPr>
    </w:p>
    <w:p w14:paraId="0920ACD3">
      <w:pPr>
        <w:snapToGrid w:val="0"/>
        <w:spacing w:before="50" w:afterLines="50"/>
        <w:jc w:val="left"/>
        <w:rPr>
          <w:rFonts w:hint="eastAsia" w:ascii="宋体" w:hAnsi="宋体"/>
          <w:color w:val="000000"/>
          <w:sz w:val="24"/>
        </w:rPr>
      </w:pPr>
    </w:p>
    <w:p w14:paraId="54C4F0C6">
      <w:pPr>
        <w:snapToGrid w:val="0"/>
        <w:spacing w:before="50" w:afterLines="50"/>
        <w:jc w:val="left"/>
        <w:rPr>
          <w:rFonts w:hint="eastAsia" w:ascii="宋体" w:hAnsi="宋体"/>
          <w:color w:val="000000"/>
          <w:sz w:val="24"/>
        </w:rPr>
      </w:pPr>
    </w:p>
    <w:p w14:paraId="2DC5A00E">
      <w:pPr>
        <w:snapToGrid w:val="0"/>
        <w:spacing w:before="50" w:afterLines="50"/>
        <w:jc w:val="left"/>
        <w:rPr>
          <w:rFonts w:hint="eastAsia" w:ascii="宋体" w:hAnsi="宋体"/>
          <w:color w:val="000000"/>
          <w:sz w:val="24"/>
        </w:rPr>
      </w:pPr>
    </w:p>
    <w:p w14:paraId="59BBF0E2">
      <w:pPr>
        <w:snapToGrid w:val="0"/>
        <w:spacing w:before="50" w:afterLines="50"/>
        <w:jc w:val="left"/>
        <w:rPr>
          <w:rFonts w:hint="eastAsia" w:ascii="宋体" w:hAnsi="宋体"/>
          <w:color w:val="000000"/>
          <w:sz w:val="24"/>
        </w:rPr>
      </w:pPr>
    </w:p>
    <w:p w14:paraId="4CF5B8B0">
      <w:pPr>
        <w:snapToGrid w:val="0"/>
        <w:spacing w:before="50" w:afterLines="50"/>
        <w:jc w:val="left"/>
        <w:rPr>
          <w:rFonts w:hint="eastAsia" w:ascii="宋体" w:hAnsi="宋体"/>
          <w:color w:val="000000"/>
          <w:sz w:val="24"/>
        </w:rPr>
      </w:pPr>
    </w:p>
    <w:p w14:paraId="22C1EDE4">
      <w:pPr>
        <w:snapToGrid w:val="0"/>
        <w:spacing w:before="50" w:afterLines="50"/>
        <w:jc w:val="left"/>
        <w:rPr>
          <w:rFonts w:hint="eastAsia" w:ascii="宋体" w:hAnsi="宋体"/>
          <w:color w:val="000000"/>
          <w:sz w:val="24"/>
        </w:rPr>
      </w:pPr>
    </w:p>
    <w:p w14:paraId="6DA3D3FC">
      <w:pPr>
        <w:snapToGrid w:val="0"/>
        <w:spacing w:before="50" w:afterLines="50"/>
        <w:jc w:val="left"/>
        <w:rPr>
          <w:rFonts w:ascii="宋体" w:hAnsi="宋体"/>
          <w:color w:val="000000"/>
          <w:sz w:val="24"/>
        </w:rPr>
      </w:pPr>
      <w:r>
        <w:rPr>
          <w:rFonts w:hint="eastAsia" w:ascii="宋体" w:hAnsi="宋体"/>
          <w:color w:val="000000"/>
          <w:sz w:val="24"/>
          <w:lang w:val="en-US" w:eastAsia="zh-CN"/>
        </w:rPr>
        <w:t>8.</w:t>
      </w:r>
      <w:r>
        <w:rPr>
          <w:rFonts w:hint="eastAsia" w:ascii="宋体" w:hAnsi="宋体"/>
          <w:color w:val="000000"/>
          <w:sz w:val="24"/>
        </w:rPr>
        <w:t>项目负责人简历：</w:t>
      </w:r>
    </w:p>
    <w:p w14:paraId="52BB60D2">
      <w:pPr>
        <w:snapToGrid w:val="0"/>
        <w:spacing w:before="50" w:afterLines="50"/>
        <w:jc w:val="left"/>
        <w:rPr>
          <w:rFonts w:ascii="宋体" w:hAnsi="宋体"/>
          <w:color w:val="000000"/>
          <w:sz w:val="24"/>
          <w:szCs w:val="20"/>
        </w:rPr>
      </w:pPr>
    </w:p>
    <w:p w14:paraId="1A28D416">
      <w:pPr>
        <w:jc w:val="center"/>
        <w:rPr>
          <w:rFonts w:ascii="宋体" w:hAnsi="宋体"/>
          <w:snapToGrid w:val="0"/>
          <w:color w:val="000000"/>
          <w:sz w:val="28"/>
        </w:rPr>
      </w:pPr>
      <w:r>
        <w:rPr>
          <w:rFonts w:hint="eastAsia" w:ascii="宋体" w:hAnsi="宋体"/>
          <w:snapToGrid w:val="0"/>
          <w:color w:val="000000"/>
          <w:sz w:val="28"/>
        </w:rPr>
        <w:t>项目负责人简历表</w:t>
      </w:r>
    </w:p>
    <w:p w14:paraId="4F161157">
      <w:pPr>
        <w:snapToGrid w:val="0"/>
        <w:spacing w:beforeLines="50" w:after="50" w:line="360" w:lineRule="auto"/>
        <w:jc w:val="center"/>
        <w:rPr>
          <w:rFonts w:ascii="宋体" w:hAnsi="宋体"/>
          <w:bCs/>
          <w:color w:val="000000"/>
          <w:sz w:val="24"/>
        </w:rPr>
      </w:pPr>
    </w:p>
    <w:p w14:paraId="43B7141A">
      <w:pPr>
        <w:snapToGrid w:val="0"/>
        <w:spacing w:beforeLines="50" w:after="50" w:line="480" w:lineRule="auto"/>
        <w:rPr>
          <w:rFonts w:ascii="宋体" w:hAnsi="宋体"/>
          <w:color w:val="000000"/>
          <w:sz w:val="24"/>
        </w:rPr>
      </w:pPr>
      <w:r>
        <w:rPr>
          <w:rFonts w:hint="eastAsia" w:ascii="宋体" w:hAnsi="宋体"/>
          <w:bCs/>
          <w:color w:val="000000"/>
          <w:sz w:val="24"/>
        </w:rPr>
        <w:t>项目名称：</w:t>
      </w:r>
    </w:p>
    <w:p w14:paraId="41A17C9A">
      <w:pPr>
        <w:snapToGrid w:val="0"/>
        <w:spacing w:beforeLines="50" w:after="50" w:line="480" w:lineRule="auto"/>
        <w:rPr>
          <w:rFonts w:ascii="宋体" w:hAnsi="宋体"/>
          <w:bCs/>
          <w:color w:val="000000"/>
          <w:sz w:val="24"/>
          <w:szCs w:val="20"/>
        </w:rPr>
      </w:pPr>
      <w:r>
        <w:rPr>
          <w:rFonts w:hint="eastAsia" w:ascii="宋体" w:hAnsi="宋体"/>
          <w:bCs/>
          <w:color w:val="000000"/>
          <w:sz w:val="24"/>
        </w:rPr>
        <w:t>项目编号：</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5EBAD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C5E9972">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r>
              <w:rPr>
                <w:rFonts w:hint="eastAsia" w:ascii="宋体" w:hAnsi="宋体"/>
                <w:color w:val="000000"/>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29161931">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F1A394B">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r>
              <w:rPr>
                <w:rFonts w:hint="eastAsia" w:ascii="宋体" w:hAnsi="宋体"/>
                <w:color w:val="000000"/>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1DCBF4C">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p>
        </w:tc>
      </w:tr>
      <w:tr w14:paraId="6A437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6462CAE">
            <w:pPr>
              <w:keepNext w:val="0"/>
              <w:keepLines w:val="0"/>
              <w:suppressLineNumbers w:val="0"/>
              <w:spacing w:before="0" w:beforeAutospacing="0" w:after="0" w:afterAutospacing="0" w:line="351" w:lineRule="atLeast"/>
              <w:ind w:left="0" w:right="0"/>
              <w:jc w:val="center"/>
              <w:rPr>
                <w:rFonts w:hint="default" w:ascii="宋体" w:hAnsi="宋体"/>
                <w:color w:val="000000"/>
                <w:sz w:val="28"/>
              </w:rPr>
            </w:pPr>
            <w:r>
              <w:rPr>
                <w:rFonts w:hint="eastAsia" w:ascii="宋体" w:hAnsi="宋体"/>
                <w:color w:val="000000"/>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5500C78A">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FC08871">
            <w:pPr>
              <w:keepNext w:val="0"/>
              <w:keepLines w:val="0"/>
              <w:suppressLineNumbers w:val="0"/>
              <w:spacing w:before="0" w:beforeAutospacing="0" w:after="0" w:afterAutospacing="0" w:line="351" w:lineRule="atLeast"/>
              <w:ind w:left="0" w:right="0"/>
              <w:jc w:val="center"/>
              <w:rPr>
                <w:rFonts w:hint="default" w:ascii="宋体" w:hAnsi="宋体"/>
                <w:color w:val="000000"/>
                <w:sz w:val="28"/>
              </w:rPr>
            </w:pPr>
            <w:r>
              <w:rPr>
                <w:rFonts w:hint="eastAsia" w:ascii="宋体" w:hAnsi="宋体"/>
                <w:color w:val="000000"/>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308DEAF3">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p>
        </w:tc>
      </w:tr>
      <w:tr w14:paraId="6C80F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5CFB36F">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r>
              <w:rPr>
                <w:rFonts w:hint="eastAsia" w:ascii="宋体" w:hAnsi="宋体"/>
                <w:color w:val="000000"/>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0E320C35">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3F377D6F">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r>
              <w:rPr>
                <w:rFonts w:hint="eastAsia" w:ascii="宋体" w:hAnsi="宋体"/>
                <w:color w:val="000000"/>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07E4C013">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p>
        </w:tc>
      </w:tr>
      <w:tr w14:paraId="3F877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1DB5958">
            <w:pPr>
              <w:keepNext w:val="0"/>
              <w:keepLines w:val="0"/>
              <w:suppressLineNumbers w:val="0"/>
              <w:spacing w:before="0" w:beforeAutospacing="0" w:after="0" w:afterAutospacing="0" w:line="351" w:lineRule="atLeast"/>
              <w:ind w:left="0" w:right="0" w:firstLine="557" w:firstLineChars="199"/>
              <w:rPr>
                <w:rFonts w:hint="default" w:ascii="宋体" w:hAnsi="宋体"/>
                <w:color w:val="000000"/>
                <w:sz w:val="28"/>
                <w:u w:color="000000"/>
              </w:rPr>
            </w:pPr>
            <w:r>
              <w:rPr>
                <w:rFonts w:hint="eastAsia" w:ascii="宋体" w:hAnsi="宋体"/>
                <w:color w:val="000000"/>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4608392">
            <w:pPr>
              <w:keepNext w:val="0"/>
              <w:keepLines w:val="0"/>
              <w:suppressLineNumbers w:val="0"/>
              <w:spacing w:before="0" w:beforeAutospacing="0" w:after="0" w:afterAutospacing="0" w:line="351" w:lineRule="atLeast"/>
              <w:ind w:left="0" w:right="0" w:firstLine="419"/>
              <w:jc w:val="center"/>
              <w:rPr>
                <w:rFonts w:hint="default" w:ascii="宋体" w:hAnsi="宋体"/>
                <w:color w:val="000000"/>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FD27DB0">
            <w:pPr>
              <w:keepNext w:val="0"/>
              <w:keepLines w:val="0"/>
              <w:suppressLineNumbers w:val="0"/>
              <w:spacing w:before="0" w:beforeAutospacing="0" w:after="0" w:afterAutospacing="0" w:line="351" w:lineRule="atLeast"/>
              <w:ind w:left="0" w:right="0" w:firstLine="554" w:firstLineChars="198"/>
              <w:rPr>
                <w:rFonts w:hint="default" w:ascii="宋体" w:hAnsi="宋体"/>
                <w:color w:val="000000"/>
                <w:sz w:val="28"/>
                <w:u w:color="000000"/>
              </w:rPr>
            </w:pPr>
            <w:r>
              <w:rPr>
                <w:rFonts w:hint="eastAsia" w:ascii="宋体" w:hAnsi="宋体"/>
                <w:color w:val="000000"/>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69C48C0">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p>
        </w:tc>
      </w:tr>
      <w:tr w14:paraId="4A8E4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4539EC38">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r>
              <w:rPr>
                <w:rFonts w:hint="eastAsia" w:ascii="宋体" w:hAnsi="宋体"/>
                <w:color w:val="000000"/>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C808103">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1DB817F">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r>
              <w:rPr>
                <w:rFonts w:hint="eastAsia" w:ascii="宋体" w:hAnsi="宋体"/>
                <w:color w:val="000000"/>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12FDA77">
            <w:pPr>
              <w:keepNext w:val="0"/>
              <w:keepLines w:val="0"/>
              <w:suppressLineNumbers w:val="0"/>
              <w:spacing w:before="0" w:beforeAutospacing="0" w:after="0" w:afterAutospacing="0" w:line="351" w:lineRule="atLeast"/>
              <w:ind w:left="0" w:right="0"/>
              <w:jc w:val="center"/>
              <w:rPr>
                <w:rFonts w:hint="default" w:ascii="宋体" w:hAnsi="宋体"/>
                <w:color w:val="000000"/>
                <w:sz w:val="28"/>
                <w:u w:color="000000"/>
              </w:rPr>
            </w:pPr>
          </w:p>
        </w:tc>
      </w:tr>
      <w:tr w14:paraId="1A07F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C84F382">
            <w:pPr>
              <w:keepNext w:val="0"/>
              <w:keepLines w:val="0"/>
              <w:suppressLineNumbers w:val="0"/>
              <w:spacing w:before="0" w:beforeAutospacing="0" w:after="0" w:afterAutospacing="0"/>
              <w:ind w:left="0" w:right="0"/>
              <w:jc w:val="center"/>
              <w:rPr>
                <w:rFonts w:hint="default" w:ascii="宋体" w:hAnsi="宋体"/>
                <w:color w:val="000000"/>
                <w:sz w:val="28"/>
                <w:u w:color="000000"/>
              </w:rPr>
            </w:pPr>
            <w:r>
              <w:rPr>
                <w:rFonts w:hint="eastAsia" w:ascii="宋体" w:hAnsi="宋体"/>
                <w:color w:val="000000"/>
                <w:sz w:val="28"/>
              </w:rPr>
              <w:t>简</w:t>
            </w:r>
          </w:p>
          <w:p w14:paraId="1D21E5D3">
            <w:pPr>
              <w:keepNext w:val="0"/>
              <w:keepLines w:val="0"/>
              <w:suppressLineNumbers w:val="0"/>
              <w:spacing w:before="0" w:beforeAutospacing="0" w:after="0" w:afterAutospacing="0"/>
              <w:ind w:left="0" w:right="0"/>
              <w:jc w:val="center"/>
              <w:rPr>
                <w:rFonts w:hint="default" w:ascii="宋体" w:hAnsi="宋体"/>
                <w:color w:val="000000"/>
                <w:sz w:val="28"/>
              </w:rPr>
            </w:pPr>
          </w:p>
          <w:p w14:paraId="519BDE95">
            <w:pPr>
              <w:keepNext w:val="0"/>
              <w:keepLines w:val="0"/>
              <w:suppressLineNumbers w:val="0"/>
              <w:spacing w:before="0" w:beforeAutospacing="0" w:after="0" w:afterAutospacing="0"/>
              <w:ind w:left="0" w:right="0"/>
              <w:jc w:val="center"/>
              <w:rPr>
                <w:rFonts w:hint="default" w:ascii="宋体" w:hAnsi="宋体"/>
                <w:color w:val="000000"/>
                <w:sz w:val="28"/>
              </w:rPr>
            </w:pPr>
          </w:p>
          <w:p w14:paraId="5C73F463">
            <w:pPr>
              <w:keepNext w:val="0"/>
              <w:keepLines w:val="0"/>
              <w:suppressLineNumbers w:val="0"/>
              <w:spacing w:before="0" w:beforeAutospacing="0" w:after="0" w:afterAutospacing="0" w:line="351" w:lineRule="atLeast"/>
              <w:ind w:left="0" w:right="0"/>
              <w:jc w:val="center"/>
              <w:rPr>
                <w:rFonts w:hint="default" w:ascii="宋体" w:hAnsi="宋体"/>
                <w:color w:val="000000"/>
                <w:u w:color="000000"/>
              </w:rPr>
            </w:pPr>
            <w:r>
              <w:rPr>
                <w:rFonts w:hint="eastAsia" w:ascii="宋体" w:hAnsi="宋体"/>
                <w:color w:val="000000"/>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1D38D65A">
            <w:pPr>
              <w:keepNext w:val="0"/>
              <w:keepLines w:val="0"/>
              <w:suppressLineNumbers w:val="0"/>
              <w:spacing w:before="0" w:beforeAutospacing="0" w:after="0" w:afterAutospacing="0" w:line="351" w:lineRule="atLeast"/>
              <w:ind w:left="0" w:right="0"/>
              <w:jc w:val="center"/>
              <w:rPr>
                <w:rFonts w:hint="default" w:ascii="宋体" w:hAnsi="宋体"/>
                <w:color w:val="000000"/>
                <w:u w:color="000000"/>
              </w:rPr>
            </w:pPr>
          </w:p>
        </w:tc>
      </w:tr>
    </w:tbl>
    <w:p w14:paraId="10866836">
      <w:pPr>
        <w:rPr>
          <w:rFonts w:ascii="宋体" w:hAnsi="宋体"/>
          <w:bCs/>
          <w:snapToGrid w:val="0"/>
          <w:color w:val="000000"/>
        </w:rPr>
      </w:pPr>
    </w:p>
    <w:p w14:paraId="01F45FFA">
      <w:pPr>
        <w:snapToGrid w:val="0"/>
        <w:spacing w:before="50" w:afterLines="50"/>
        <w:jc w:val="left"/>
        <w:rPr>
          <w:rFonts w:ascii="宋体" w:hAnsi="宋体"/>
          <w:b/>
          <w:color w:val="000000"/>
          <w:spacing w:val="20"/>
          <w:sz w:val="24"/>
        </w:rPr>
      </w:pPr>
      <w:bookmarkStart w:id="152" w:name="_Hlk60757472"/>
      <w:r>
        <w:rPr>
          <w:rFonts w:hint="eastAsia" w:ascii="宋体" w:hAnsi="宋体"/>
          <w:b/>
          <w:color w:val="000000"/>
          <w:spacing w:val="20"/>
          <w:sz w:val="24"/>
        </w:rPr>
        <w:t>法定代表人签字（或盖章）：            投标人（盖章）：</w:t>
      </w:r>
    </w:p>
    <w:p w14:paraId="496E3243">
      <w:pPr>
        <w:snapToGrid w:val="0"/>
        <w:spacing w:before="50" w:afterLines="50"/>
        <w:jc w:val="left"/>
        <w:rPr>
          <w:rFonts w:ascii="宋体" w:hAnsi="宋体"/>
          <w:b/>
          <w:color w:val="000000"/>
          <w:sz w:val="24"/>
        </w:rPr>
      </w:pPr>
    </w:p>
    <w:p w14:paraId="16516386">
      <w:pPr>
        <w:snapToGrid w:val="0"/>
        <w:spacing w:before="50" w:afterLines="50"/>
        <w:jc w:val="left"/>
        <w:rPr>
          <w:rFonts w:ascii="宋体" w:hAnsi="宋体"/>
          <w:color w:val="000000"/>
          <w:sz w:val="24"/>
        </w:rPr>
      </w:pPr>
      <w:r>
        <w:rPr>
          <w:rFonts w:hint="eastAsia" w:ascii="宋体" w:hAnsi="宋体"/>
          <w:b/>
          <w:color w:val="000000"/>
          <w:sz w:val="24"/>
        </w:rPr>
        <w:t>日期：  _____年___月___日</w:t>
      </w:r>
      <w:r>
        <w:rPr>
          <w:rFonts w:ascii="宋体" w:hAnsi="宋体"/>
          <w:b/>
          <w:color w:val="000000"/>
          <w:sz w:val="24"/>
        </w:rPr>
        <w:br w:type="page"/>
      </w:r>
      <w:bookmarkEnd w:id="152"/>
      <w:r>
        <w:rPr>
          <w:rFonts w:hint="eastAsia" w:ascii="宋体" w:hAnsi="宋体"/>
          <w:color w:val="000000"/>
          <w:sz w:val="24"/>
          <w:lang w:val="en-US" w:eastAsia="zh-CN"/>
        </w:rPr>
        <w:t>9</w:t>
      </w:r>
      <w:r>
        <w:rPr>
          <w:rFonts w:hint="eastAsia" w:ascii="宋体" w:hAnsi="宋体"/>
          <w:color w:val="000000"/>
          <w:sz w:val="24"/>
        </w:rPr>
        <w:t>.项目实施人员一览表格式</w:t>
      </w:r>
    </w:p>
    <w:p w14:paraId="399BBA13">
      <w:pPr>
        <w:snapToGrid w:val="0"/>
        <w:spacing w:before="50" w:afterLines="50"/>
        <w:jc w:val="left"/>
        <w:rPr>
          <w:rFonts w:ascii="宋体" w:hAnsi="宋体"/>
          <w:color w:val="000000"/>
          <w:sz w:val="24"/>
          <w:szCs w:val="20"/>
        </w:rPr>
      </w:pPr>
    </w:p>
    <w:p w14:paraId="44786C2E">
      <w:pPr>
        <w:keepNext w:val="0"/>
        <w:keepLines w:val="0"/>
        <w:pageBreakBefore w:val="0"/>
        <w:widowControl w:val="0"/>
        <w:kinsoku/>
        <w:wordWrap/>
        <w:overflowPunct/>
        <w:topLinePunct w:val="0"/>
        <w:autoSpaceDE/>
        <w:autoSpaceDN/>
        <w:bidi w:val="0"/>
        <w:adjustRightInd/>
        <w:snapToGrid w:val="0"/>
        <w:spacing w:beforeLines="50" w:after="50" w:line="360" w:lineRule="auto"/>
        <w:jc w:val="center"/>
        <w:textAlignment w:val="auto"/>
        <w:rPr>
          <w:rFonts w:ascii="宋体" w:hAnsi="宋体"/>
          <w:b/>
          <w:color w:val="000000"/>
          <w:sz w:val="24"/>
        </w:rPr>
      </w:pPr>
      <w:r>
        <w:rPr>
          <w:rFonts w:hint="eastAsia" w:ascii="宋体" w:hAnsi="宋体"/>
          <w:b/>
          <w:color w:val="000000"/>
          <w:sz w:val="24"/>
        </w:rPr>
        <w:t>项目实施人员（主要从业人员及其技术资格）一览表</w:t>
      </w:r>
    </w:p>
    <w:p w14:paraId="79352868">
      <w:pPr>
        <w:keepNext w:val="0"/>
        <w:keepLines w:val="0"/>
        <w:pageBreakBefore w:val="0"/>
        <w:widowControl w:val="0"/>
        <w:kinsoku/>
        <w:wordWrap/>
        <w:overflowPunct/>
        <w:topLinePunct w:val="0"/>
        <w:autoSpaceDE/>
        <w:autoSpaceDN/>
        <w:bidi w:val="0"/>
        <w:adjustRightInd/>
        <w:snapToGrid w:val="0"/>
        <w:spacing w:beforeLines="50" w:after="50" w:line="360" w:lineRule="auto"/>
        <w:textAlignment w:val="auto"/>
        <w:rPr>
          <w:rFonts w:ascii="宋体" w:hAnsi="宋体"/>
          <w:color w:val="000000"/>
          <w:sz w:val="24"/>
        </w:rPr>
      </w:pPr>
      <w:r>
        <w:rPr>
          <w:rFonts w:hint="eastAsia" w:ascii="宋体" w:hAnsi="宋体"/>
          <w:bCs/>
          <w:color w:val="000000"/>
          <w:sz w:val="24"/>
        </w:rPr>
        <w:t>项目名称：</w:t>
      </w:r>
    </w:p>
    <w:p w14:paraId="74D4E262">
      <w:pPr>
        <w:keepNext w:val="0"/>
        <w:keepLines w:val="0"/>
        <w:pageBreakBefore w:val="0"/>
        <w:widowControl w:val="0"/>
        <w:kinsoku/>
        <w:wordWrap/>
        <w:overflowPunct/>
        <w:topLinePunct w:val="0"/>
        <w:autoSpaceDE/>
        <w:autoSpaceDN/>
        <w:bidi w:val="0"/>
        <w:adjustRightInd/>
        <w:snapToGrid w:val="0"/>
        <w:spacing w:beforeLines="50" w:after="50" w:line="360" w:lineRule="auto"/>
        <w:textAlignment w:val="auto"/>
        <w:rPr>
          <w:rFonts w:ascii="宋体" w:hAnsi="宋体"/>
          <w:bCs/>
          <w:color w:val="000000"/>
          <w:sz w:val="24"/>
        </w:rPr>
      </w:pPr>
      <w:r>
        <w:rPr>
          <w:rFonts w:hint="eastAsia" w:ascii="宋体" w:hAnsi="宋体"/>
          <w:bCs/>
          <w:color w:val="000000"/>
          <w:sz w:val="24"/>
        </w:rPr>
        <w:t>项目编号：</w:t>
      </w:r>
    </w:p>
    <w:tbl>
      <w:tblPr>
        <w:tblStyle w:val="51"/>
        <w:tblW w:w="8849" w:type="dxa"/>
        <w:tblInd w:w="-14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99"/>
        <w:gridCol w:w="1995"/>
        <w:gridCol w:w="2325"/>
        <w:gridCol w:w="2025"/>
        <w:gridCol w:w="1605"/>
      </w:tblGrid>
      <w:tr w14:paraId="6B81EC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99" w:type="dxa"/>
            <w:tcBorders>
              <w:top w:val="single" w:color="auto" w:sz="4" w:space="0"/>
              <w:left w:val="single" w:color="auto" w:sz="4" w:space="0"/>
              <w:bottom w:val="single" w:color="auto" w:sz="4" w:space="0"/>
              <w:right w:val="single" w:color="auto" w:sz="4" w:space="0"/>
            </w:tcBorders>
            <w:vAlign w:val="center"/>
          </w:tcPr>
          <w:p w14:paraId="1CA2852B">
            <w:pPr>
              <w:keepNext w:val="0"/>
              <w:keepLines w:val="0"/>
              <w:suppressLineNumbers w:val="0"/>
              <w:snapToGrid w:val="0"/>
              <w:spacing w:before="0" w:beforeLines="50" w:beforeAutospacing="0" w:after="50" w:afterAutospacing="0" w:line="360" w:lineRule="auto"/>
              <w:ind w:left="0" w:right="0"/>
              <w:jc w:val="center"/>
              <w:rPr>
                <w:rFonts w:hint="default" w:ascii="宋体" w:hAnsi="宋体"/>
                <w:sz w:val="24"/>
              </w:rPr>
            </w:pPr>
            <w:r>
              <w:rPr>
                <w:rFonts w:hint="eastAsia" w:ascii="宋体" w:hAnsi="宋体"/>
                <w:sz w:val="24"/>
              </w:rPr>
              <w:t>序号</w:t>
            </w:r>
          </w:p>
        </w:tc>
        <w:tc>
          <w:tcPr>
            <w:tcW w:w="1995" w:type="dxa"/>
            <w:tcBorders>
              <w:top w:val="single" w:color="auto" w:sz="4" w:space="0"/>
              <w:left w:val="single" w:color="auto" w:sz="4" w:space="0"/>
              <w:bottom w:val="single" w:color="auto" w:sz="4" w:space="0"/>
              <w:right w:val="single" w:color="auto" w:sz="4" w:space="0"/>
            </w:tcBorders>
            <w:vAlign w:val="center"/>
          </w:tcPr>
          <w:p w14:paraId="653BAF66">
            <w:pPr>
              <w:keepNext w:val="0"/>
              <w:keepLines w:val="0"/>
              <w:suppressLineNumbers w:val="0"/>
              <w:snapToGrid w:val="0"/>
              <w:spacing w:before="0" w:beforeLines="50" w:beforeAutospacing="0" w:after="50" w:afterAutospacing="0" w:line="360" w:lineRule="auto"/>
              <w:ind w:left="0" w:right="0"/>
              <w:jc w:val="center"/>
              <w:rPr>
                <w:rFonts w:hint="default" w:ascii="宋体" w:hAnsi="宋体"/>
                <w:sz w:val="24"/>
              </w:rPr>
            </w:pPr>
            <w:r>
              <w:rPr>
                <w:rFonts w:hint="eastAsia" w:ascii="宋体" w:hAnsi="宋体"/>
                <w:sz w:val="24"/>
              </w:rPr>
              <w:t>姓名</w:t>
            </w:r>
          </w:p>
        </w:tc>
        <w:tc>
          <w:tcPr>
            <w:tcW w:w="2325" w:type="dxa"/>
            <w:tcBorders>
              <w:top w:val="single" w:color="auto" w:sz="4" w:space="0"/>
              <w:left w:val="single" w:color="auto" w:sz="4" w:space="0"/>
              <w:bottom w:val="single" w:color="auto" w:sz="4" w:space="0"/>
              <w:right w:val="single" w:color="auto" w:sz="4" w:space="0"/>
            </w:tcBorders>
            <w:vAlign w:val="center"/>
          </w:tcPr>
          <w:p w14:paraId="1768DD1C">
            <w:pPr>
              <w:keepNext w:val="0"/>
              <w:keepLines w:val="0"/>
              <w:suppressLineNumbers w:val="0"/>
              <w:snapToGrid w:val="0"/>
              <w:spacing w:before="0" w:beforeLines="50" w:beforeAutospacing="0" w:after="50" w:afterAutospacing="0" w:line="360" w:lineRule="auto"/>
              <w:ind w:left="0" w:right="0"/>
              <w:jc w:val="center"/>
              <w:rPr>
                <w:rFonts w:hint="default" w:ascii="宋体" w:hAnsi="宋体"/>
                <w:sz w:val="24"/>
              </w:rPr>
            </w:pPr>
            <w:r>
              <w:rPr>
                <w:rFonts w:hint="eastAsia" w:ascii="宋体" w:hAnsi="宋体"/>
                <w:sz w:val="24"/>
              </w:rPr>
              <w:t>职务</w:t>
            </w:r>
          </w:p>
        </w:tc>
        <w:tc>
          <w:tcPr>
            <w:tcW w:w="2025" w:type="dxa"/>
            <w:tcBorders>
              <w:top w:val="single" w:color="auto" w:sz="4" w:space="0"/>
              <w:left w:val="single" w:color="auto" w:sz="4" w:space="0"/>
              <w:bottom w:val="single" w:color="auto" w:sz="4" w:space="0"/>
              <w:right w:val="single" w:color="auto" w:sz="4" w:space="0"/>
            </w:tcBorders>
            <w:vAlign w:val="center"/>
          </w:tcPr>
          <w:p w14:paraId="771AE704">
            <w:pPr>
              <w:keepNext w:val="0"/>
              <w:keepLines w:val="0"/>
              <w:suppressLineNumbers w:val="0"/>
              <w:snapToGrid w:val="0"/>
              <w:spacing w:before="0" w:beforeLines="50" w:beforeAutospacing="0" w:after="50" w:afterAutospacing="0" w:line="360" w:lineRule="auto"/>
              <w:ind w:left="0" w:right="0"/>
              <w:jc w:val="center"/>
              <w:rPr>
                <w:rFonts w:hint="eastAsia" w:ascii="宋体" w:hAnsi="宋体" w:eastAsia="宋体"/>
                <w:sz w:val="24"/>
                <w:lang w:eastAsia="zh-CN"/>
              </w:rPr>
            </w:pPr>
            <w:r>
              <w:rPr>
                <w:rFonts w:hint="eastAsia" w:ascii="宋体" w:hAnsi="宋体"/>
                <w:sz w:val="24"/>
                <w:lang w:eastAsia="zh-CN"/>
              </w:rPr>
              <w:t>从业年限</w:t>
            </w:r>
          </w:p>
        </w:tc>
        <w:tc>
          <w:tcPr>
            <w:tcW w:w="1605" w:type="dxa"/>
            <w:tcBorders>
              <w:top w:val="single" w:color="auto" w:sz="4" w:space="0"/>
              <w:left w:val="single" w:color="auto" w:sz="4" w:space="0"/>
              <w:bottom w:val="single" w:color="auto" w:sz="4" w:space="0"/>
              <w:right w:val="single" w:color="auto" w:sz="4" w:space="0"/>
            </w:tcBorders>
            <w:vAlign w:val="center"/>
          </w:tcPr>
          <w:p w14:paraId="2D6B0E42">
            <w:pPr>
              <w:keepNext w:val="0"/>
              <w:keepLines w:val="0"/>
              <w:suppressLineNumbers w:val="0"/>
              <w:snapToGrid w:val="0"/>
              <w:spacing w:before="0" w:beforeLines="50" w:beforeAutospacing="0" w:after="50" w:afterAutospacing="0" w:line="360" w:lineRule="auto"/>
              <w:ind w:left="0" w:right="0"/>
              <w:jc w:val="center"/>
              <w:rPr>
                <w:rFonts w:hint="eastAsia" w:ascii="宋体" w:hAnsi="宋体" w:eastAsia="宋体"/>
                <w:sz w:val="24"/>
                <w:lang w:eastAsia="zh-CN"/>
              </w:rPr>
            </w:pPr>
            <w:r>
              <w:rPr>
                <w:rFonts w:hint="eastAsia" w:ascii="宋体" w:hAnsi="宋体"/>
                <w:sz w:val="24"/>
                <w:lang w:eastAsia="zh-CN"/>
              </w:rPr>
              <w:t>备注</w:t>
            </w:r>
          </w:p>
        </w:tc>
      </w:tr>
      <w:tr w14:paraId="677D59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899" w:type="dxa"/>
            <w:tcBorders>
              <w:top w:val="single" w:color="auto" w:sz="4" w:space="0"/>
              <w:left w:val="single" w:color="auto" w:sz="4" w:space="0"/>
              <w:bottom w:val="single" w:color="auto" w:sz="4" w:space="0"/>
              <w:right w:val="single" w:color="auto" w:sz="4" w:space="0"/>
            </w:tcBorders>
            <w:vAlign w:val="top"/>
          </w:tcPr>
          <w:p w14:paraId="0E61AEF0">
            <w:pPr>
              <w:keepNext w:val="0"/>
              <w:keepLines w:val="0"/>
              <w:suppressLineNumbers w:val="0"/>
              <w:snapToGrid w:val="0"/>
              <w:spacing w:before="0" w:beforeLines="50" w:beforeAutospacing="0" w:after="50" w:afterAutospacing="0" w:line="360" w:lineRule="auto"/>
              <w:ind w:left="0" w:right="0"/>
              <w:rPr>
                <w:rFonts w:hint="default" w:ascii="宋体" w:hAnsi="宋体"/>
                <w:sz w:val="24"/>
              </w:rPr>
            </w:pPr>
          </w:p>
        </w:tc>
        <w:tc>
          <w:tcPr>
            <w:tcW w:w="1995" w:type="dxa"/>
            <w:tcBorders>
              <w:top w:val="single" w:color="auto" w:sz="4" w:space="0"/>
              <w:left w:val="single" w:color="auto" w:sz="4" w:space="0"/>
              <w:bottom w:val="single" w:color="auto" w:sz="4" w:space="0"/>
              <w:right w:val="single" w:color="auto" w:sz="4" w:space="0"/>
            </w:tcBorders>
            <w:vAlign w:val="top"/>
          </w:tcPr>
          <w:p w14:paraId="6FF47CA9">
            <w:pPr>
              <w:keepNext w:val="0"/>
              <w:keepLines w:val="0"/>
              <w:suppressLineNumbers w:val="0"/>
              <w:snapToGrid w:val="0"/>
              <w:spacing w:before="0" w:beforeLines="50" w:beforeAutospacing="0" w:after="50" w:afterAutospacing="0" w:line="360" w:lineRule="auto"/>
              <w:ind w:left="0" w:right="0"/>
              <w:rPr>
                <w:rFonts w:hint="default" w:ascii="宋体" w:hAnsi="宋体"/>
                <w:sz w:val="24"/>
              </w:rPr>
            </w:pPr>
          </w:p>
        </w:tc>
        <w:tc>
          <w:tcPr>
            <w:tcW w:w="2325" w:type="dxa"/>
            <w:tcBorders>
              <w:top w:val="single" w:color="auto" w:sz="4" w:space="0"/>
              <w:left w:val="single" w:color="auto" w:sz="4" w:space="0"/>
              <w:bottom w:val="single" w:color="auto" w:sz="4" w:space="0"/>
              <w:right w:val="single" w:color="auto" w:sz="4" w:space="0"/>
            </w:tcBorders>
            <w:vAlign w:val="top"/>
          </w:tcPr>
          <w:p w14:paraId="68557A76">
            <w:pPr>
              <w:keepNext w:val="0"/>
              <w:keepLines w:val="0"/>
              <w:suppressLineNumbers w:val="0"/>
              <w:snapToGrid w:val="0"/>
              <w:spacing w:before="0" w:beforeLines="50" w:beforeAutospacing="0" w:after="50" w:afterAutospacing="0" w:line="360" w:lineRule="auto"/>
              <w:ind w:left="0" w:right="0"/>
              <w:rPr>
                <w:rFonts w:hint="default" w:ascii="宋体" w:hAnsi="宋体"/>
                <w:sz w:val="24"/>
              </w:rPr>
            </w:pPr>
          </w:p>
        </w:tc>
        <w:tc>
          <w:tcPr>
            <w:tcW w:w="2025" w:type="dxa"/>
            <w:tcBorders>
              <w:top w:val="single" w:color="auto" w:sz="4" w:space="0"/>
              <w:left w:val="single" w:color="auto" w:sz="4" w:space="0"/>
              <w:bottom w:val="single" w:color="auto" w:sz="4" w:space="0"/>
              <w:right w:val="single" w:color="auto" w:sz="4" w:space="0"/>
            </w:tcBorders>
            <w:vAlign w:val="top"/>
          </w:tcPr>
          <w:p w14:paraId="3A44E5B4">
            <w:pPr>
              <w:keepNext w:val="0"/>
              <w:keepLines w:val="0"/>
              <w:suppressLineNumbers w:val="0"/>
              <w:snapToGrid w:val="0"/>
              <w:spacing w:before="0" w:beforeLines="50" w:beforeAutospacing="0" w:after="50" w:afterAutospacing="0" w:line="360" w:lineRule="auto"/>
              <w:ind w:left="0" w:right="0"/>
              <w:rPr>
                <w:rFonts w:hint="default" w:ascii="宋体" w:hAnsi="宋体"/>
                <w:sz w:val="24"/>
              </w:rPr>
            </w:pPr>
          </w:p>
        </w:tc>
        <w:tc>
          <w:tcPr>
            <w:tcW w:w="1605" w:type="dxa"/>
            <w:tcBorders>
              <w:top w:val="single" w:color="auto" w:sz="4" w:space="0"/>
              <w:left w:val="single" w:color="auto" w:sz="4" w:space="0"/>
              <w:bottom w:val="single" w:color="auto" w:sz="4" w:space="0"/>
              <w:right w:val="single" w:color="auto" w:sz="4" w:space="0"/>
            </w:tcBorders>
            <w:vAlign w:val="top"/>
          </w:tcPr>
          <w:p w14:paraId="5A7AA471">
            <w:pPr>
              <w:keepNext w:val="0"/>
              <w:keepLines w:val="0"/>
              <w:suppressLineNumbers w:val="0"/>
              <w:snapToGrid w:val="0"/>
              <w:spacing w:before="0" w:beforeLines="50" w:beforeAutospacing="0" w:after="50" w:afterAutospacing="0" w:line="360" w:lineRule="auto"/>
              <w:ind w:left="0" w:right="0"/>
              <w:rPr>
                <w:rFonts w:hint="default" w:ascii="宋体" w:hAnsi="宋体"/>
                <w:sz w:val="24"/>
              </w:rPr>
            </w:pPr>
          </w:p>
        </w:tc>
      </w:tr>
      <w:tr w14:paraId="2F5F78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899" w:type="dxa"/>
            <w:tcBorders>
              <w:top w:val="single" w:color="auto" w:sz="4" w:space="0"/>
              <w:left w:val="single" w:color="auto" w:sz="4" w:space="0"/>
              <w:bottom w:val="single" w:color="auto" w:sz="4" w:space="0"/>
              <w:right w:val="single" w:color="auto" w:sz="4" w:space="0"/>
            </w:tcBorders>
            <w:vAlign w:val="top"/>
          </w:tcPr>
          <w:p w14:paraId="2C8502BD">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1995" w:type="dxa"/>
            <w:tcBorders>
              <w:top w:val="single" w:color="auto" w:sz="4" w:space="0"/>
              <w:left w:val="single" w:color="auto" w:sz="4" w:space="0"/>
              <w:bottom w:val="single" w:color="auto" w:sz="4" w:space="0"/>
              <w:right w:val="single" w:color="auto" w:sz="4" w:space="0"/>
            </w:tcBorders>
            <w:vAlign w:val="top"/>
          </w:tcPr>
          <w:p w14:paraId="3CE164FB">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325" w:type="dxa"/>
            <w:tcBorders>
              <w:top w:val="single" w:color="auto" w:sz="4" w:space="0"/>
              <w:left w:val="single" w:color="auto" w:sz="4" w:space="0"/>
              <w:bottom w:val="single" w:color="auto" w:sz="4" w:space="0"/>
              <w:right w:val="single" w:color="auto" w:sz="4" w:space="0"/>
            </w:tcBorders>
            <w:vAlign w:val="top"/>
          </w:tcPr>
          <w:p w14:paraId="720217EE">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025" w:type="dxa"/>
            <w:tcBorders>
              <w:top w:val="single" w:color="auto" w:sz="4" w:space="0"/>
              <w:left w:val="single" w:color="auto" w:sz="4" w:space="0"/>
              <w:bottom w:val="single" w:color="auto" w:sz="4" w:space="0"/>
              <w:right w:val="single" w:color="auto" w:sz="4" w:space="0"/>
            </w:tcBorders>
            <w:vAlign w:val="top"/>
          </w:tcPr>
          <w:p w14:paraId="4B24E5A6">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1605" w:type="dxa"/>
            <w:tcBorders>
              <w:top w:val="single" w:color="auto" w:sz="4" w:space="0"/>
              <w:left w:val="single" w:color="auto" w:sz="4" w:space="0"/>
              <w:bottom w:val="single" w:color="auto" w:sz="4" w:space="0"/>
              <w:right w:val="single" w:color="auto" w:sz="4" w:space="0"/>
            </w:tcBorders>
            <w:vAlign w:val="top"/>
          </w:tcPr>
          <w:p w14:paraId="0A5695BA">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r>
      <w:tr w14:paraId="2D9674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899" w:type="dxa"/>
            <w:tcBorders>
              <w:top w:val="single" w:color="auto" w:sz="4" w:space="0"/>
              <w:left w:val="single" w:color="auto" w:sz="4" w:space="0"/>
              <w:bottom w:val="single" w:color="auto" w:sz="4" w:space="0"/>
              <w:right w:val="single" w:color="auto" w:sz="4" w:space="0"/>
            </w:tcBorders>
            <w:vAlign w:val="top"/>
          </w:tcPr>
          <w:p w14:paraId="182DE2CE">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1995" w:type="dxa"/>
            <w:tcBorders>
              <w:top w:val="single" w:color="auto" w:sz="4" w:space="0"/>
              <w:left w:val="single" w:color="auto" w:sz="4" w:space="0"/>
              <w:bottom w:val="single" w:color="auto" w:sz="4" w:space="0"/>
              <w:right w:val="single" w:color="auto" w:sz="4" w:space="0"/>
            </w:tcBorders>
            <w:vAlign w:val="top"/>
          </w:tcPr>
          <w:p w14:paraId="7DBE976F">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325" w:type="dxa"/>
            <w:tcBorders>
              <w:top w:val="single" w:color="auto" w:sz="4" w:space="0"/>
              <w:left w:val="single" w:color="auto" w:sz="4" w:space="0"/>
              <w:bottom w:val="single" w:color="auto" w:sz="4" w:space="0"/>
              <w:right w:val="single" w:color="auto" w:sz="4" w:space="0"/>
            </w:tcBorders>
            <w:vAlign w:val="top"/>
          </w:tcPr>
          <w:p w14:paraId="4745D24E">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025" w:type="dxa"/>
            <w:tcBorders>
              <w:top w:val="single" w:color="auto" w:sz="4" w:space="0"/>
              <w:left w:val="single" w:color="auto" w:sz="4" w:space="0"/>
              <w:bottom w:val="single" w:color="auto" w:sz="4" w:space="0"/>
              <w:right w:val="single" w:color="auto" w:sz="4" w:space="0"/>
            </w:tcBorders>
            <w:vAlign w:val="top"/>
          </w:tcPr>
          <w:p w14:paraId="266C43FA">
            <w:pPr>
              <w:pStyle w:val="32"/>
              <w:keepNext w:val="0"/>
              <w:keepLines w:val="0"/>
              <w:suppressLineNumbers w:val="0"/>
              <w:snapToGrid w:val="0"/>
              <w:spacing w:before="0" w:beforeLines="50" w:beforeAutospacing="0" w:after="50" w:afterAutospacing="0" w:line="360" w:lineRule="auto"/>
              <w:ind w:left="5250" w:right="0"/>
              <w:rPr>
                <w:rFonts w:hint="default" w:ascii="宋体" w:hAnsi="宋体" w:eastAsia="宋体"/>
                <w:color w:val="000000"/>
                <w:kern w:val="2"/>
                <w:sz w:val="24"/>
                <w:szCs w:val="24"/>
              </w:rPr>
            </w:pPr>
          </w:p>
        </w:tc>
        <w:tc>
          <w:tcPr>
            <w:tcW w:w="1605" w:type="dxa"/>
            <w:tcBorders>
              <w:top w:val="single" w:color="auto" w:sz="4" w:space="0"/>
              <w:left w:val="single" w:color="auto" w:sz="4" w:space="0"/>
              <w:bottom w:val="single" w:color="auto" w:sz="4" w:space="0"/>
              <w:right w:val="single" w:color="auto" w:sz="4" w:space="0"/>
            </w:tcBorders>
            <w:vAlign w:val="top"/>
          </w:tcPr>
          <w:p w14:paraId="587C71B9">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r>
      <w:tr w14:paraId="4CBE45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899" w:type="dxa"/>
            <w:tcBorders>
              <w:top w:val="single" w:color="auto" w:sz="4" w:space="0"/>
              <w:left w:val="single" w:color="auto" w:sz="4" w:space="0"/>
              <w:bottom w:val="single" w:color="auto" w:sz="4" w:space="0"/>
              <w:right w:val="single" w:color="auto" w:sz="4" w:space="0"/>
            </w:tcBorders>
            <w:vAlign w:val="top"/>
          </w:tcPr>
          <w:p w14:paraId="5790A553">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1995" w:type="dxa"/>
            <w:tcBorders>
              <w:top w:val="single" w:color="auto" w:sz="4" w:space="0"/>
              <w:left w:val="single" w:color="auto" w:sz="4" w:space="0"/>
              <w:bottom w:val="single" w:color="auto" w:sz="4" w:space="0"/>
              <w:right w:val="single" w:color="auto" w:sz="4" w:space="0"/>
            </w:tcBorders>
            <w:vAlign w:val="top"/>
          </w:tcPr>
          <w:p w14:paraId="1F7D9681">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325" w:type="dxa"/>
            <w:tcBorders>
              <w:top w:val="single" w:color="auto" w:sz="4" w:space="0"/>
              <w:left w:val="single" w:color="auto" w:sz="4" w:space="0"/>
              <w:bottom w:val="single" w:color="auto" w:sz="4" w:space="0"/>
              <w:right w:val="single" w:color="auto" w:sz="4" w:space="0"/>
            </w:tcBorders>
            <w:vAlign w:val="top"/>
          </w:tcPr>
          <w:p w14:paraId="19547AC0">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025" w:type="dxa"/>
            <w:tcBorders>
              <w:top w:val="single" w:color="auto" w:sz="4" w:space="0"/>
              <w:left w:val="single" w:color="auto" w:sz="4" w:space="0"/>
              <w:bottom w:val="single" w:color="auto" w:sz="4" w:space="0"/>
              <w:right w:val="single" w:color="auto" w:sz="4" w:space="0"/>
            </w:tcBorders>
            <w:vAlign w:val="top"/>
          </w:tcPr>
          <w:p w14:paraId="4B46A0E9">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1605" w:type="dxa"/>
            <w:tcBorders>
              <w:top w:val="single" w:color="auto" w:sz="4" w:space="0"/>
              <w:left w:val="single" w:color="auto" w:sz="4" w:space="0"/>
              <w:bottom w:val="single" w:color="auto" w:sz="4" w:space="0"/>
              <w:right w:val="single" w:color="auto" w:sz="4" w:space="0"/>
            </w:tcBorders>
            <w:vAlign w:val="top"/>
          </w:tcPr>
          <w:p w14:paraId="250BD825">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r>
      <w:tr w14:paraId="6CC9C9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899" w:type="dxa"/>
            <w:tcBorders>
              <w:top w:val="single" w:color="auto" w:sz="4" w:space="0"/>
              <w:left w:val="single" w:color="auto" w:sz="4" w:space="0"/>
              <w:bottom w:val="single" w:color="auto" w:sz="4" w:space="0"/>
              <w:right w:val="single" w:color="auto" w:sz="4" w:space="0"/>
            </w:tcBorders>
            <w:vAlign w:val="top"/>
          </w:tcPr>
          <w:p w14:paraId="11B4823E">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1995" w:type="dxa"/>
            <w:tcBorders>
              <w:top w:val="single" w:color="auto" w:sz="4" w:space="0"/>
              <w:left w:val="single" w:color="auto" w:sz="4" w:space="0"/>
              <w:bottom w:val="single" w:color="auto" w:sz="4" w:space="0"/>
              <w:right w:val="single" w:color="auto" w:sz="4" w:space="0"/>
            </w:tcBorders>
            <w:vAlign w:val="top"/>
          </w:tcPr>
          <w:p w14:paraId="166615BA">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325" w:type="dxa"/>
            <w:tcBorders>
              <w:top w:val="single" w:color="auto" w:sz="4" w:space="0"/>
              <w:left w:val="single" w:color="auto" w:sz="4" w:space="0"/>
              <w:bottom w:val="single" w:color="auto" w:sz="4" w:space="0"/>
              <w:right w:val="single" w:color="auto" w:sz="4" w:space="0"/>
            </w:tcBorders>
            <w:vAlign w:val="top"/>
          </w:tcPr>
          <w:p w14:paraId="044352C8">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025" w:type="dxa"/>
            <w:tcBorders>
              <w:top w:val="single" w:color="auto" w:sz="4" w:space="0"/>
              <w:left w:val="single" w:color="auto" w:sz="4" w:space="0"/>
              <w:bottom w:val="single" w:color="auto" w:sz="4" w:space="0"/>
              <w:right w:val="single" w:color="auto" w:sz="4" w:space="0"/>
            </w:tcBorders>
            <w:vAlign w:val="top"/>
          </w:tcPr>
          <w:p w14:paraId="0C1973E1">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1605" w:type="dxa"/>
            <w:tcBorders>
              <w:top w:val="single" w:color="auto" w:sz="4" w:space="0"/>
              <w:left w:val="single" w:color="auto" w:sz="4" w:space="0"/>
              <w:bottom w:val="single" w:color="auto" w:sz="4" w:space="0"/>
              <w:right w:val="single" w:color="auto" w:sz="4" w:space="0"/>
            </w:tcBorders>
            <w:vAlign w:val="top"/>
          </w:tcPr>
          <w:p w14:paraId="10106C2B">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r>
      <w:tr w14:paraId="002A42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899" w:type="dxa"/>
            <w:tcBorders>
              <w:top w:val="single" w:color="auto" w:sz="4" w:space="0"/>
              <w:left w:val="single" w:color="auto" w:sz="4" w:space="0"/>
              <w:bottom w:val="single" w:color="auto" w:sz="4" w:space="0"/>
              <w:right w:val="single" w:color="auto" w:sz="4" w:space="0"/>
            </w:tcBorders>
            <w:vAlign w:val="top"/>
          </w:tcPr>
          <w:p w14:paraId="5FC134C5">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1995" w:type="dxa"/>
            <w:tcBorders>
              <w:top w:val="single" w:color="auto" w:sz="4" w:space="0"/>
              <w:left w:val="single" w:color="auto" w:sz="4" w:space="0"/>
              <w:bottom w:val="single" w:color="auto" w:sz="4" w:space="0"/>
              <w:right w:val="single" w:color="auto" w:sz="4" w:space="0"/>
            </w:tcBorders>
            <w:vAlign w:val="top"/>
          </w:tcPr>
          <w:p w14:paraId="3F0061EB">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325" w:type="dxa"/>
            <w:tcBorders>
              <w:top w:val="single" w:color="auto" w:sz="4" w:space="0"/>
              <w:left w:val="single" w:color="auto" w:sz="4" w:space="0"/>
              <w:bottom w:val="single" w:color="auto" w:sz="4" w:space="0"/>
              <w:right w:val="single" w:color="auto" w:sz="4" w:space="0"/>
            </w:tcBorders>
            <w:vAlign w:val="top"/>
          </w:tcPr>
          <w:p w14:paraId="12328D2E">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025" w:type="dxa"/>
            <w:tcBorders>
              <w:top w:val="single" w:color="auto" w:sz="4" w:space="0"/>
              <w:left w:val="single" w:color="auto" w:sz="4" w:space="0"/>
              <w:bottom w:val="single" w:color="auto" w:sz="4" w:space="0"/>
              <w:right w:val="single" w:color="auto" w:sz="4" w:space="0"/>
            </w:tcBorders>
            <w:vAlign w:val="top"/>
          </w:tcPr>
          <w:p w14:paraId="11173012">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1605" w:type="dxa"/>
            <w:tcBorders>
              <w:top w:val="single" w:color="auto" w:sz="4" w:space="0"/>
              <w:left w:val="single" w:color="auto" w:sz="4" w:space="0"/>
              <w:bottom w:val="single" w:color="auto" w:sz="4" w:space="0"/>
              <w:right w:val="single" w:color="auto" w:sz="4" w:space="0"/>
            </w:tcBorders>
            <w:vAlign w:val="top"/>
          </w:tcPr>
          <w:p w14:paraId="74CAFE9C">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r>
      <w:tr w14:paraId="7FE10B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899" w:type="dxa"/>
            <w:tcBorders>
              <w:top w:val="single" w:color="auto" w:sz="4" w:space="0"/>
              <w:left w:val="single" w:color="auto" w:sz="4" w:space="0"/>
              <w:bottom w:val="single" w:color="auto" w:sz="4" w:space="0"/>
              <w:right w:val="single" w:color="auto" w:sz="4" w:space="0"/>
            </w:tcBorders>
            <w:vAlign w:val="top"/>
          </w:tcPr>
          <w:p w14:paraId="72E35658">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1995" w:type="dxa"/>
            <w:tcBorders>
              <w:top w:val="single" w:color="auto" w:sz="4" w:space="0"/>
              <w:left w:val="single" w:color="auto" w:sz="4" w:space="0"/>
              <w:bottom w:val="single" w:color="auto" w:sz="4" w:space="0"/>
              <w:right w:val="single" w:color="auto" w:sz="4" w:space="0"/>
            </w:tcBorders>
            <w:vAlign w:val="top"/>
          </w:tcPr>
          <w:p w14:paraId="52032645">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325" w:type="dxa"/>
            <w:tcBorders>
              <w:top w:val="single" w:color="auto" w:sz="4" w:space="0"/>
              <w:left w:val="single" w:color="auto" w:sz="4" w:space="0"/>
              <w:bottom w:val="single" w:color="auto" w:sz="4" w:space="0"/>
              <w:right w:val="single" w:color="auto" w:sz="4" w:space="0"/>
            </w:tcBorders>
            <w:vAlign w:val="top"/>
          </w:tcPr>
          <w:p w14:paraId="262C2F85">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2025" w:type="dxa"/>
            <w:tcBorders>
              <w:top w:val="single" w:color="auto" w:sz="4" w:space="0"/>
              <w:left w:val="single" w:color="auto" w:sz="4" w:space="0"/>
              <w:bottom w:val="single" w:color="auto" w:sz="4" w:space="0"/>
              <w:right w:val="single" w:color="auto" w:sz="4" w:space="0"/>
            </w:tcBorders>
            <w:vAlign w:val="top"/>
          </w:tcPr>
          <w:p w14:paraId="601F08C0">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c>
          <w:tcPr>
            <w:tcW w:w="1605" w:type="dxa"/>
            <w:tcBorders>
              <w:top w:val="single" w:color="auto" w:sz="4" w:space="0"/>
              <w:left w:val="single" w:color="auto" w:sz="4" w:space="0"/>
              <w:bottom w:val="single" w:color="auto" w:sz="4" w:space="0"/>
              <w:right w:val="single" w:color="auto" w:sz="4" w:space="0"/>
            </w:tcBorders>
            <w:vAlign w:val="top"/>
          </w:tcPr>
          <w:p w14:paraId="7F3F113D">
            <w:pPr>
              <w:keepNext w:val="0"/>
              <w:keepLines w:val="0"/>
              <w:suppressLineNumbers w:val="0"/>
              <w:snapToGrid w:val="0"/>
              <w:spacing w:before="0" w:beforeLines="50" w:beforeAutospacing="0" w:after="50" w:afterAutospacing="0" w:line="360" w:lineRule="auto"/>
              <w:ind w:left="0" w:right="0"/>
              <w:rPr>
                <w:rFonts w:hint="default" w:ascii="宋体" w:hAnsi="宋体"/>
                <w:color w:val="000000"/>
                <w:sz w:val="24"/>
              </w:rPr>
            </w:pPr>
          </w:p>
        </w:tc>
      </w:tr>
    </w:tbl>
    <w:p w14:paraId="406523D2">
      <w:pPr>
        <w:snapToGrid w:val="0"/>
        <w:spacing w:beforeLines="50" w:after="50" w:line="480" w:lineRule="auto"/>
        <w:rPr>
          <w:rFonts w:ascii="宋体" w:hAnsi="宋体"/>
          <w:bCs/>
          <w:color w:val="000000"/>
          <w:sz w:val="13"/>
          <w:szCs w:val="13"/>
        </w:rPr>
      </w:pPr>
    </w:p>
    <w:p w14:paraId="661B745B">
      <w:pPr>
        <w:snapToGrid w:val="0"/>
        <w:spacing w:before="50" w:afterLines="50"/>
        <w:jc w:val="left"/>
        <w:rPr>
          <w:rFonts w:hint="eastAsia" w:ascii="宋体" w:hAnsi="宋体"/>
          <w:b/>
          <w:bCs/>
          <w:color w:val="auto"/>
          <w:sz w:val="24"/>
        </w:rPr>
      </w:pPr>
      <w:r>
        <w:rPr>
          <w:rFonts w:hint="eastAsia" w:ascii="宋体" w:hAnsi="宋体"/>
          <w:b/>
          <w:bCs/>
          <w:color w:val="auto"/>
          <w:sz w:val="24"/>
        </w:rPr>
        <w:t>注：</w:t>
      </w:r>
      <w:r>
        <w:rPr>
          <w:rFonts w:hint="eastAsia" w:ascii="宋体" w:hAnsi="宋体"/>
          <w:b/>
          <w:bCs/>
          <w:color w:val="auto"/>
          <w:sz w:val="24"/>
          <w:lang w:val="en-US" w:eastAsia="zh-CN"/>
        </w:rPr>
        <w:t>1、</w:t>
      </w:r>
      <w:r>
        <w:rPr>
          <w:rFonts w:hint="eastAsia" w:ascii="宋体" w:hAnsi="宋体"/>
          <w:b/>
          <w:bCs/>
          <w:color w:val="auto"/>
          <w:sz w:val="24"/>
        </w:rPr>
        <w:t>在填写时，如本表格不适合投标人的实际情况，可根据本表格式自行划表填写</w:t>
      </w:r>
      <w:r>
        <w:rPr>
          <w:rFonts w:hint="eastAsia" w:ascii="宋体" w:hAnsi="宋体"/>
          <w:b/>
          <w:bCs/>
          <w:color w:val="auto"/>
          <w:sz w:val="24"/>
          <w:lang w:eastAsia="zh-CN"/>
        </w:rPr>
        <w:t>或增减行数</w:t>
      </w:r>
      <w:r>
        <w:rPr>
          <w:rFonts w:hint="eastAsia" w:ascii="宋体" w:hAnsi="宋体"/>
          <w:b/>
          <w:bCs/>
          <w:color w:val="auto"/>
          <w:sz w:val="24"/>
        </w:rPr>
        <w:t>。</w:t>
      </w:r>
    </w:p>
    <w:p w14:paraId="610A79A3">
      <w:pPr>
        <w:snapToGrid w:val="0"/>
        <w:spacing w:before="50" w:afterLines="50"/>
        <w:jc w:val="left"/>
        <w:rPr>
          <w:rFonts w:hint="eastAsia" w:ascii="宋体" w:hAnsi="宋体"/>
          <w:b/>
          <w:bCs/>
          <w:color w:val="FF0000"/>
          <w:sz w:val="24"/>
          <w:lang w:val="en-US" w:eastAsia="zh-CN"/>
        </w:rPr>
      </w:pPr>
      <w:r>
        <w:rPr>
          <w:rFonts w:hint="eastAsia" w:ascii="宋体" w:hAnsi="宋体"/>
          <w:b/>
          <w:bCs/>
          <w:color w:val="FF0000"/>
          <w:sz w:val="24"/>
          <w:lang w:val="en-US" w:eastAsia="zh-CN"/>
        </w:rPr>
        <w:t>2、本项目共配置人员不得少于15人，其中含项目负责人1人，含烧炉工</w:t>
      </w:r>
      <w:r>
        <w:rPr>
          <w:rFonts w:hint="eastAsia" w:ascii="宋体" w:hAnsi="宋体"/>
          <w:b/>
          <w:bCs/>
          <w:color w:val="FF0000"/>
          <w:sz w:val="24"/>
          <w:highlight w:val="none"/>
          <w:lang w:val="en-US" w:eastAsia="zh-CN"/>
        </w:rPr>
        <w:t>至少1人，</w:t>
      </w:r>
      <w:r>
        <w:rPr>
          <w:rFonts w:hint="eastAsia" w:ascii="宋体" w:hAnsi="宋体"/>
          <w:b/>
          <w:bCs/>
          <w:color w:val="FF0000"/>
          <w:sz w:val="24"/>
          <w:lang w:val="en-US" w:eastAsia="zh-CN"/>
        </w:rPr>
        <w:t>投标人提供的其他人员需要根据此表进行填写相应信息</w:t>
      </w:r>
      <w:r>
        <w:rPr>
          <w:rFonts w:hint="eastAsia" w:ascii="宋体" w:hAnsi="宋体"/>
          <w:b/>
          <w:bCs/>
          <w:color w:val="FF0000"/>
          <w:sz w:val="24"/>
          <w:highlight w:val="none"/>
          <w:lang w:val="en-US" w:eastAsia="zh-CN"/>
        </w:rPr>
        <w:t>。</w:t>
      </w:r>
    </w:p>
    <w:p w14:paraId="4F9957BD">
      <w:pPr>
        <w:snapToGrid w:val="0"/>
        <w:spacing w:before="50" w:afterLines="50"/>
        <w:jc w:val="left"/>
        <w:rPr>
          <w:rFonts w:hint="eastAsia" w:hAnsi="宋体" w:cs="宋体"/>
          <w:b/>
          <w:bCs/>
          <w:color w:val="FF0000"/>
          <w:kern w:val="0"/>
          <w:sz w:val="24"/>
          <w:szCs w:val="24"/>
          <w:highlight w:val="none"/>
          <w:lang w:val="en-US" w:eastAsia="zh-CN" w:bidi="ar-SA"/>
        </w:rPr>
      </w:pPr>
      <w:r>
        <w:rPr>
          <w:rFonts w:hint="eastAsia" w:ascii="宋体" w:hAnsi="宋体"/>
          <w:b/>
          <w:bCs/>
          <w:color w:val="FF0000"/>
          <w:sz w:val="24"/>
          <w:lang w:val="en-US" w:eastAsia="zh-CN"/>
        </w:rPr>
        <w:t>3、</w:t>
      </w:r>
      <w:r>
        <w:rPr>
          <w:rFonts w:hint="eastAsia" w:hAnsi="宋体"/>
          <w:b/>
          <w:color w:val="FF0000"/>
          <w:sz w:val="24"/>
          <w:highlight w:val="none"/>
          <w:lang w:val="en-US" w:eastAsia="zh-CN"/>
        </w:rPr>
        <w:t>烧炉工必须持有有效的烧炉司炉相关资格证书。投标人可自行了解或踏勘现场，全面核实拟派烧炉工的人员能力与证书有效性，投标时须提供该烧炉工的有效烧炉司炉证书，未按要求提供证书的，作无效标处理。</w:t>
      </w:r>
      <w:r>
        <w:rPr>
          <w:rFonts w:hint="eastAsia" w:hAnsi="宋体" w:cs="宋体"/>
          <w:b/>
          <w:bCs/>
          <w:color w:val="FF0000"/>
          <w:kern w:val="0"/>
          <w:sz w:val="24"/>
          <w:szCs w:val="24"/>
          <w:highlight w:val="none"/>
          <w:lang w:val="en-US" w:eastAsia="zh-CN" w:bidi="ar-SA"/>
        </w:rPr>
        <w:t>其他</w:t>
      </w:r>
      <w:r>
        <w:rPr>
          <w:rFonts w:hint="eastAsia" w:ascii="宋体" w:hAnsi="宋体" w:eastAsia="宋体" w:cs="宋体"/>
          <w:b/>
          <w:bCs/>
          <w:color w:val="FF0000"/>
          <w:kern w:val="0"/>
          <w:sz w:val="24"/>
          <w:szCs w:val="24"/>
          <w:highlight w:val="none"/>
          <w:lang w:val="en-US" w:eastAsia="zh-CN" w:bidi="ar-SA"/>
        </w:rPr>
        <w:t>人员要求具有相关</w:t>
      </w:r>
      <w:r>
        <w:rPr>
          <w:rFonts w:hint="default" w:ascii="宋体" w:hAnsi="宋体" w:eastAsia="宋体" w:cs="宋体"/>
          <w:b/>
          <w:bCs/>
          <w:color w:val="FF0000"/>
          <w:kern w:val="0"/>
          <w:sz w:val="24"/>
          <w:szCs w:val="24"/>
          <w:highlight w:val="none"/>
          <w:lang w:val="en-US" w:eastAsia="zh-CN" w:bidi="ar-SA"/>
        </w:rPr>
        <w:t>工作经验5年及以上</w:t>
      </w:r>
      <w:r>
        <w:rPr>
          <w:rFonts w:hint="eastAsia" w:ascii="宋体" w:hAnsi="宋体"/>
          <w:b/>
          <w:bCs/>
          <w:color w:val="FF0000"/>
          <w:sz w:val="24"/>
          <w:highlight w:val="none"/>
          <w:lang w:val="en-US" w:eastAsia="zh-CN"/>
        </w:rPr>
        <w:t>（须在此表后提供相关承诺书，承诺书格式自拟，不提供将作无效标处理）</w:t>
      </w:r>
      <w:r>
        <w:rPr>
          <w:rFonts w:hint="eastAsia" w:hAnsi="宋体" w:cs="宋体"/>
          <w:b/>
          <w:bCs/>
          <w:color w:val="FF0000"/>
          <w:kern w:val="0"/>
          <w:sz w:val="24"/>
          <w:szCs w:val="24"/>
          <w:highlight w:val="none"/>
          <w:lang w:val="en-US" w:eastAsia="zh-CN" w:bidi="ar-SA"/>
        </w:rPr>
        <w:t>。</w:t>
      </w:r>
    </w:p>
    <w:p w14:paraId="37B77F84">
      <w:pPr>
        <w:pStyle w:val="5"/>
        <w:rPr>
          <w:sz w:val="21"/>
          <w:szCs w:val="21"/>
        </w:rPr>
      </w:pPr>
    </w:p>
    <w:p w14:paraId="1B10FDF4">
      <w:pPr>
        <w:snapToGrid w:val="0"/>
        <w:spacing w:before="50" w:after="50" w:line="360" w:lineRule="auto"/>
        <w:rPr>
          <w:rFonts w:ascii="宋体" w:hAnsi="宋体"/>
          <w:b/>
          <w:color w:val="000000"/>
          <w:sz w:val="24"/>
          <w:szCs w:val="20"/>
        </w:rPr>
      </w:pPr>
      <w:r>
        <w:rPr>
          <w:rFonts w:hint="eastAsia" w:ascii="宋体" w:hAnsi="宋体"/>
          <w:b/>
          <w:color w:val="000000"/>
          <w:spacing w:val="20"/>
          <w:sz w:val="24"/>
        </w:rPr>
        <w:t xml:space="preserve">法定代表人签字（或盖章）：            投标人（盖章）：        </w:t>
      </w:r>
    </w:p>
    <w:p w14:paraId="4C6932AB">
      <w:pPr>
        <w:pStyle w:val="30"/>
        <w:snapToGrid w:val="0"/>
        <w:spacing w:beforeLines="0" w:afterLines="0" w:line="240" w:lineRule="auto"/>
        <w:rPr>
          <w:rFonts w:hAnsi="宋体"/>
          <w:b/>
          <w:color w:val="000000"/>
        </w:rPr>
      </w:pPr>
    </w:p>
    <w:p w14:paraId="10FC1F06">
      <w:pPr>
        <w:pStyle w:val="30"/>
        <w:snapToGrid w:val="0"/>
        <w:spacing w:beforeLines="0" w:afterLines="0" w:line="240" w:lineRule="auto"/>
        <w:rPr>
          <w:rFonts w:hAnsi="宋体"/>
          <w:b/>
          <w:color w:val="000000"/>
        </w:rPr>
      </w:pPr>
      <w:r>
        <w:rPr>
          <w:rFonts w:hint="eastAsia" w:hAnsi="宋体"/>
          <w:b/>
          <w:color w:val="000000"/>
        </w:rPr>
        <w:t>日期：  _____年___月___日</w:t>
      </w:r>
    </w:p>
    <w:p w14:paraId="0886CF0C">
      <w:pPr>
        <w:pStyle w:val="30"/>
        <w:snapToGrid w:val="0"/>
        <w:spacing w:beforeLines="0" w:afterLines="0" w:line="240" w:lineRule="auto"/>
        <w:rPr>
          <w:rFonts w:hAnsi="宋体"/>
          <w:color w:val="000000"/>
        </w:rPr>
      </w:pPr>
    </w:p>
    <w:p w14:paraId="14F86FB7">
      <w:pPr>
        <w:pStyle w:val="30"/>
        <w:snapToGrid w:val="0"/>
        <w:spacing w:beforeLines="0" w:afterLines="0" w:line="240" w:lineRule="auto"/>
        <w:rPr>
          <w:rFonts w:hAnsi="宋体"/>
          <w:color w:val="000000"/>
        </w:rPr>
      </w:pPr>
    </w:p>
    <w:p w14:paraId="38A04E53">
      <w:pPr>
        <w:pStyle w:val="30"/>
        <w:snapToGrid w:val="0"/>
        <w:spacing w:beforeLines="0" w:afterLines="0" w:line="240" w:lineRule="auto"/>
        <w:rPr>
          <w:rFonts w:hAnsi="宋体"/>
          <w:color w:val="000000"/>
        </w:rPr>
      </w:pPr>
    </w:p>
    <w:p w14:paraId="0B69C9F4">
      <w:pPr>
        <w:pStyle w:val="30"/>
        <w:snapToGrid w:val="0"/>
        <w:spacing w:beforeLines="0" w:afterLines="0" w:line="240" w:lineRule="auto"/>
        <w:rPr>
          <w:rFonts w:hAnsi="宋体"/>
          <w:color w:val="000000"/>
        </w:rPr>
      </w:pPr>
    </w:p>
    <w:p w14:paraId="705ADB53">
      <w:pPr>
        <w:keepNext w:val="0"/>
        <w:keepLines w:val="0"/>
        <w:widowControl w:val="0"/>
        <w:suppressLineNumbers w:val="0"/>
        <w:snapToGrid w:val="0"/>
        <w:spacing w:before="50" w:beforeAutospacing="0" w:after="120" w:afterLines="50" w:afterAutospacing="0"/>
        <w:ind w:left="0" w:right="0" w:firstLine="360" w:firstLineChars="150"/>
        <w:jc w:val="left"/>
        <w:rPr>
          <w:rFonts w:hint="eastAsia" w:ascii="宋体" w:hAnsi="宋体" w:eastAsia="宋体" w:cs="Times New Roman"/>
          <w:kern w:val="2"/>
          <w:sz w:val="24"/>
          <w:szCs w:val="24"/>
          <w:woUserID w:val="1"/>
        </w:rPr>
      </w:pPr>
      <w:r>
        <w:rPr>
          <w:rFonts w:hint="eastAsia" w:ascii="宋体" w:hAnsi="宋体" w:eastAsia="宋体" w:cs="Times New Roman"/>
          <w:color w:val="000000"/>
          <w:kern w:val="2"/>
          <w:sz w:val="24"/>
          <w:szCs w:val="24"/>
          <w:lang w:val="en-US" w:eastAsia="zh-CN" w:bidi="ar"/>
          <w:woUserID w:val="1"/>
        </w:rPr>
        <w:t>10</w:t>
      </w:r>
      <w:r>
        <w:rPr>
          <w:rFonts w:hint="eastAsia" w:ascii="宋体" w:hAnsi="宋体" w:eastAsia="宋体" w:cs="宋体"/>
          <w:color w:val="000000"/>
          <w:kern w:val="2"/>
          <w:sz w:val="24"/>
          <w:szCs w:val="24"/>
          <w:lang w:val="en-US" w:eastAsia="zh-CN" w:bidi="ar"/>
          <w:woUserID w:val="1"/>
        </w:rPr>
        <w:t>.投标人类</w:t>
      </w:r>
      <w:r>
        <w:rPr>
          <w:rFonts w:hint="eastAsia" w:ascii="宋体" w:hAnsi="宋体" w:eastAsia="宋体" w:cs="宋体"/>
          <w:kern w:val="2"/>
          <w:sz w:val="24"/>
          <w:szCs w:val="24"/>
          <w:lang w:val="en-US" w:eastAsia="zh-CN" w:bidi="ar"/>
          <w:woUserID w:val="1"/>
        </w:rPr>
        <w:t>似业绩合同案例一览表格式：</w:t>
      </w:r>
    </w:p>
    <w:p w14:paraId="37E343C5">
      <w:pPr>
        <w:keepNext w:val="0"/>
        <w:keepLines w:val="0"/>
        <w:widowControl w:val="0"/>
        <w:suppressLineNumbers w:val="0"/>
        <w:snapToGrid w:val="0"/>
        <w:spacing w:before="50" w:beforeAutospacing="0" w:after="120" w:afterLines="50" w:afterAutospacing="0"/>
        <w:ind w:left="0" w:right="0"/>
        <w:jc w:val="center"/>
        <w:rPr>
          <w:rFonts w:hint="eastAsia" w:ascii="宋体" w:hAnsi="宋体" w:eastAsia="宋体" w:cs="宋体"/>
          <w:b/>
          <w:bCs w:val="0"/>
          <w:kern w:val="2"/>
          <w:sz w:val="24"/>
          <w:szCs w:val="24"/>
          <w:lang w:val="en-US" w:eastAsia="zh-CN" w:bidi="ar"/>
          <w:woUserID w:val="1"/>
        </w:rPr>
      </w:pPr>
    </w:p>
    <w:p w14:paraId="1E9A5E14">
      <w:pPr>
        <w:keepNext w:val="0"/>
        <w:keepLines w:val="0"/>
        <w:widowControl w:val="0"/>
        <w:suppressLineNumbers w:val="0"/>
        <w:snapToGrid w:val="0"/>
        <w:spacing w:before="50" w:beforeAutospacing="0" w:after="120" w:afterLines="50" w:afterAutospacing="0"/>
        <w:ind w:left="0" w:right="0"/>
        <w:jc w:val="center"/>
        <w:rPr>
          <w:rFonts w:hint="eastAsia" w:ascii="宋体" w:hAnsi="宋体" w:eastAsia="宋体" w:cs="Times New Roman"/>
          <w:b/>
          <w:bCs w:val="0"/>
          <w:kern w:val="2"/>
          <w:sz w:val="24"/>
          <w:szCs w:val="24"/>
          <w:woUserID w:val="1"/>
        </w:rPr>
      </w:pPr>
      <w:r>
        <w:rPr>
          <w:rFonts w:hint="eastAsia" w:ascii="宋体" w:hAnsi="宋体" w:eastAsia="宋体" w:cs="宋体"/>
          <w:b/>
          <w:bCs w:val="0"/>
          <w:kern w:val="2"/>
          <w:sz w:val="24"/>
          <w:szCs w:val="24"/>
          <w:lang w:val="en-US" w:eastAsia="zh-CN" w:bidi="ar"/>
          <w:woUserID w:val="1"/>
        </w:rPr>
        <w:t>投标人类似业绩合同案例一览表</w:t>
      </w:r>
    </w:p>
    <w:p w14:paraId="0EED79A1">
      <w:pPr>
        <w:keepNext w:val="0"/>
        <w:keepLines w:val="0"/>
        <w:widowControl w:val="0"/>
        <w:suppressLineNumbers w:val="0"/>
        <w:snapToGrid w:val="0"/>
        <w:spacing w:before="120" w:beforeLines="50" w:beforeAutospacing="0" w:after="50" w:afterAutospacing="0" w:line="480" w:lineRule="auto"/>
        <w:ind w:left="0" w:right="0" w:firstLine="1068" w:firstLineChars="445"/>
        <w:jc w:val="both"/>
        <w:rPr>
          <w:rFonts w:hint="eastAsia" w:ascii="宋体" w:hAnsi="宋体" w:eastAsia="宋体" w:cs="Times New Roman"/>
          <w:bCs/>
          <w:kern w:val="2"/>
          <w:sz w:val="24"/>
          <w:szCs w:val="24"/>
          <w:woUserID w:val="1"/>
        </w:rPr>
      </w:pPr>
      <w:r>
        <w:rPr>
          <w:rFonts w:hint="eastAsia" w:ascii="宋体" w:hAnsi="宋体" w:eastAsia="宋体" w:cs="Times New Roman"/>
          <w:bCs/>
          <w:kern w:val="2"/>
          <w:sz w:val="24"/>
          <w:szCs w:val="24"/>
          <w:lang w:val="en-US" w:eastAsia="zh-CN" w:bidi="ar"/>
          <w:woUserID w:val="1"/>
        </w:rPr>
        <w:t xml:space="preserve"> </w:t>
      </w:r>
    </w:p>
    <w:p w14:paraId="0D620A2D">
      <w:pPr>
        <w:keepNext w:val="0"/>
        <w:keepLines w:val="0"/>
        <w:widowControl w:val="0"/>
        <w:suppressLineNumbers w:val="0"/>
        <w:snapToGrid w:val="0"/>
        <w:spacing w:before="120" w:beforeLines="50" w:beforeAutospacing="0" w:after="50" w:afterAutospacing="0" w:line="480" w:lineRule="auto"/>
        <w:ind w:left="0" w:right="0" w:firstLine="1068" w:firstLineChars="445"/>
        <w:jc w:val="both"/>
        <w:rPr>
          <w:rFonts w:hint="eastAsia" w:ascii="宋体" w:hAnsi="宋体" w:eastAsia="宋体" w:cs="Times New Roman"/>
          <w:bCs/>
          <w:kern w:val="2"/>
          <w:sz w:val="24"/>
          <w:szCs w:val="24"/>
          <w:woUserID w:val="1"/>
        </w:rPr>
      </w:pPr>
      <w:r>
        <w:rPr>
          <w:rFonts w:hint="eastAsia" w:ascii="宋体" w:hAnsi="宋体" w:eastAsia="宋体" w:cs="宋体"/>
          <w:bCs/>
          <w:kern w:val="2"/>
          <w:sz w:val="24"/>
          <w:szCs w:val="24"/>
          <w:lang w:val="en-US" w:eastAsia="zh-CN" w:bidi="ar"/>
          <w:woUserID w:val="1"/>
        </w:rPr>
        <w:t>项目名称：</w:t>
      </w:r>
      <w:r>
        <w:rPr>
          <w:rFonts w:hint="eastAsia" w:ascii="宋体" w:hAnsi="宋体" w:eastAsia="宋体" w:cs="Times New Roman"/>
          <w:bCs/>
          <w:kern w:val="2"/>
          <w:sz w:val="24"/>
          <w:szCs w:val="24"/>
          <w:lang w:val="en-US" w:eastAsia="zh-CN" w:bidi="ar"/>
          <w:woUserID w:val="1"/>
        </w:rPr>
        <w:t xml:space="preserve">                                            </w:t>
      </w:r>
      <w:r>
        <w:rPr>
          <w:rFonts w:hint="eastAsia" w:ascii="宋体" w:hAnsi="宋体" w:eastAsia="宋体" w:cs="宋体"/>
          <w:kern w:val="2"/>
          <w:sz w:val="24"/>
          <w:szCs w:val="24"/>
          <w:lang w:val="en-US" w:eastAsia="zh-CN" w:bidi="ar"/>
          <w:woUserID w:val="1"/>
        </w:rPr>
        <w:t>项目编号：</w:t>
      </w:r>
    </w:p>
    <w:tbl>
      <w:tblPr>
        <w:tblStyle w:val="51"/>
        <w:tblW w:w="4998" w:type="pct"/>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autofit"/>
        <w:tblCellMar>
          <w:top w:w="0" w:type="dxa"/>
          <w:left w:w="108" w:type="dxa"/>
          <w:bottom w:w="0" w:type="dxa"/>
          <w:right w:w="108" w:type="dxa"/>
        </w:tblCellMar>
      </w:tblPr>
      <w:tblGrid>
        <w:gridCol w:w="1532"/>
        <w:gridCol w:w="1786"/>
        <w:gridCol w:w="1262"/>
        <w:gridCol w:w="1161"/>
        <w:gridCol w:w="1111"/>
        <w:gridCol w:w="1210"/>
        <w:gridCol w:w="880"/>
      </w:tblGrid>
      <w:tr w14:paraId="0DF28EB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925" w:hRule="atLeast"/>
          <w:jc w:val="center"/>
        </w:trPr>
        <w:tc>
          <w:tcPr>
            <w:tcW w:w="856" w:type="pct"/>
            <w:tcBorders>
              <w:top w:val="single" w:color="auto" w:sz="4" w:space="0"/>
              <w:left w:val="single" w:color="auto" w:sz="4" w:space="0"/>
              <w:bottom w:val="single" w:color="auto" w:sz="4" w:space="0"/>
              <w:right w:val="single" w:color="auto" w:sz="4" w:space="0"/>
            </w:tcBorders>
            <w:shd w:val="clear" w:color="auto" w:fill="auto"/>
            <w:vAlign w:val="center"/>
          </w:tcPr>
          <w:p w14:paraId="74505156">
            <w:pPr>
              <w:keepNext w:val="0"/>
              <w:keepLines w:val="0"/>
              <w:widowControl w:val="0"/>
              <w:suppressLineNumbers w:val="0"/>
              <w:snapToGrid w:val="0"/>
              <w:spacing w:before="0" w:beforeAutospacing="0" w:after="0" w:afterAutospacing="0" w:line="400" w:lineRule="exact"/>
              <w:ind w:left="0" w:right="0"/>
              <w:jc w:val="center"/>
              <w:rPr>
                <w:rFonts w:hint="eastAsia" w:ascii="宋体" w:hAnsi="宋体" w:eastAsia="宋体" w:cs="Times New Roman"/>
                <w:kern w:val="2"/>
                <w:sz w:val="24"/>
                <w:szCs w:val="24"/>
                <w:woUserID w:val="1"/>
              </w:rPr>
            </w:pPr>
            <w:r>
              <w:rPr>
                <w:rFonts w:hint="eastAsia" w:ascii="宋体" w:hAnsi="宋体" w:eastAsia="宋体" w:cs="宋体"/>
                <w:kern w:val="2"/>
                <w:sz w:val="24"/>
                <w:szCs w:val="24"/>
                <w:lang w:val="en-US" w:eastAsia="zh-CN" w:bidi="ar"/>
                <w:woUserID w:val="1"/>
              </w:rPr>
              <w:t>招标人名称</w:t>
            </w:r>
          </w:p>
        </w:tc>
        <w:tc>
          <w:tcPr>
            <w:tcW w:w="998" w:type="pct"/>
            <w:tcBorders>
              <w:top w:val="single" w:color="auto" w:sz="4" w:space="0"/>
              <w:left w:val="nil"/>
              <w:bottom w:val="single" w:color="auto" w:sz="4" w:space="0"/>
              <w:right w:val="single" w:color="auto" w:sz="4" w:space="0"/>
            </w:tcBorders>
            <w:shd w:val="clear" w:color="auto" w:fill="auto"/>
            <w:vAlign w:val="center"/>
          </w:tcPr>
          <w:p w14:paraId="486E204C">
            <w:pPr>
              <w:keepNext w:val="0"/>
              <w:keepLines w:val="0"/>
              <w:widowControl w:val="0"/>
              <w:suppressLineNumbers w:val="0"/>
              <w:snapToGrid w:val="0"/>
              <w:spacing w:before="0" w:beforeAutospacing="0" w:after="0" w:afterAutospacing="0" w:line="400" w:lineRule="exact"/>
              <w:ind w:left="0" w:right="0"/>
              <w:jc w:val="center"/>
              <w:rPr>
                <w:rFonts w:hint="eastAsia" w:ascii="宋体" w:hAnsi="宋体" w:eastAsia="宋体" w:cs="Times New Roman"/>
                <w:kern w:val="2"/>
                <w:sz w:val="24"/>
                <w:szCs w:val="24"/>
                <w:woUserID w:val="1"/>
              </w:rPr>
            </w:pPr>
            <w:r>
              <w:rPr>
                <w:rFonts w:hint="eastAsia" w:ascii="宋体" w:hAnsi="宋体" w:eastAsia="宋体" w:cs="宋体"/>
                <w:kern w:val="2"/>
                <w:sz w:val="24"/>
                <w:szCs w:val="24"/>
                <w:lang w:val="en-US" w:eastAsia="zh-CN" w:bidi="ar"/>
                <w:woUserID w:val="1"/>
              </w:rPr>
              <w:t>项目名称</w:t>
            </w:r>
          </w:p>
        </w:tc>
        <w:tc>
          <w:tcPr>
            <w:tcW w:w="705" w:type="pct"/>
            <w:tcBorders>
              <w:top w:val="single" w:color="auto" w:sz="4" w:space="0"/>
              <w:left w:val="nil"/>
              <w:bottom w:val="single" w:color="auto" w:sz="4" w:space="0"/>
              <w:right w:val="single" w:color="auto" w:sz="4" w:space="0"/>
            </w:tcBorders>
            <w:shd w:val="clear" w:color="auto" w:fill="auto"/>
            <w:vAlign w:val="center"/>
          </w:tcPr>
          <w:p w14:paraId="1038F6D2">
            <w:pPr>
              <w:keepNext w:val="0"/>
              <w:keepLines w:val="0"/>
              <w:widowControl w:val="0"/>
              <w:suppressLineNumbers w:val="0"/>
              <w:snapToGrid w:val="0"/>
              <w:spacing w:before="0" w:beforeAutospacing="0" w:after="0" w:afterAutospacing="0" w:line="400" w:lineRule="exact"/>
              <w:ind w:left="0" w:right="0"/>
              <w:jc w:val="center"/>
              <w:rPr>
                <w:rFonts w:hint="eastAsia" w:ascii="宋体" w:hAnsi="宋体" w:eastAsia="宋体" w:cs="Times New Roman"/>
                <w:kern w:val="2"/>
                <w:sz w:val="24"/>
                <w:szCs w:val="24"/>
                <w:woUserID w:val="1"/>
              </w:rPr>
            </w:pPr>
            <w:r>
              <w:rPr>
                <w:rFonts w:hint="eastAsia" w:ascii="宋体" w:hAnsi="宋体" w:eastAsia="宋体" w:cs="宋体"/>
                <w:kern w:val="2"/>
                <w:sz w:val="24"/>
                <w:szCs w:val="24"/>
                <w:lang w:val="en-US" w:eastAsia="zh-CN" w:bidi="ar"/>
                <w:woUserID w:val="1"/>
              </w:rPr>
              <w:t>合同金额（万元）</w:t>
            </w:r>
          </w:p>
        </w:tc>
        <w:tc>
          <w:tcPr>
            <w:tcW w:w="649" w:type="pct"/>
            <w:tcBorders>
              <w:top w:val="single" w:color="auto" w:sz="4" w:space="0"/>
              <w:left w:val="nil"/>
              <w:bottom w:val="nil"/>
              <w:right w:val="single" w:color="auto" w:sz="4" w:space="0"/>
            </w:tcBorders>
            <w:shd w:val="clear" w:color="auto" w:fill="auto"/>
            <w:vAlign w:val="center"/>
          </w:tcPr>
          <w:p w14:paraId="512FD710">
            <w:pPr>
              <w:keepNext w:val="0"/>
              <w:keepLines w:val="0"/>
              <w:widowControl w:val="0"/>
              <w:suppressLineNumbers w:val="0"/>
              <w:snapToGrid w:val="0"/>
              <w:spacing w:before="0" w:beforeAutospacing="0" w:after="0" w:afterAutospacing="0" w:line="400" w:lineRule="exact"/>
              <w:ind w:left="0" w:right="0"/>
              <w:jc w:val="center"/>
              <w:rPr>
                <w:rFonts w:hint="eastAsia" w:ascii="宋体" w:hAnsi="宋体" w:eastAsia="宋体" w:cs="Times New Roman"/>
                <w:kern w:val="2"/>
                <w:sz w:val="24"/>
                <w:szCs w:val="24"/>
                <w:woUserID w:val="1"/>
              </w:rPr>
            </w:pPr>
            <w:r>
              <w:rPr>
                <w:rFonts w:hint="eastAsia" w:ascii="宋体" w:hAnsi="宋体" w:eastAsia="宋体" w:cs="宋体"/>
                <w:kern w:val="2"/>
                <w:sz w:val="24"/>
                <w:szCs w:val="24"/>
                <w:lang w:val="en-US" w:eastAsia="zh-CN" w:bidi="ar"/>
                <w:woUserID w:val="1"/>
              </w:rPr>
              <w:t>合同签订时间</w:t>
            </w:r>
          </w:p>
        </w:tc>
        <w:tc>
          <w:tcPr>
            <w:tcW w:w="621" w:type="pct"/>
            <w:tcBorders>
              <w:top w:val="single" w:color="auto" w:sz="4" w:space="0"/>
              <w:left w:val="nil"/>
              <w:bottom w:val="single" w:color="auto" w:sz="4" w:space="0"/>
              <w:right w:val="single" w:color="auto" w:sz="4" w:space="0"/>
            </w:tcBorders>
            <w:shd w:val="clear" w:color="auto" w:fill="auto"/>
            <w:vAlign w:val="center"/>
          </w:tcPr>
          <w:p w14:paraId="11CB2E00">
            <w:pPr>
              <w:keepNext w:val="0"/>
              <w:keepLines w:val="0"/>
              <w:widowControl w:val="0"/>
              <w:suppressLineNumbers w:val="0"/>
              <w:snapToGrid w:val="0"/>
              <w:spacing w:before="0" w:beforeAutospacing="0" w:after="0" w:afterAutospacing="0" w:line="400" w:lineRule="exact"/>
              <w:ind w:left="0" w:right="0"/>
              <w:jc w:val="both"/>
              <w:rPr>
                <w:rFonts w:hint="eastAsia" w:ascii="宋体" w:hAnsi="宋体" w:eastAsia="宋体" w:cs="Times New Roman"/>
                <w:kern w:val="2"/>
                <w:sz w:val="24"/>
                <w:szCs w:val="24"/>
                <w:woUserID w:val="1"/>
              </w:rPr>
            </w:pPr>
            <w:r>
              <w:rPr>
                <w:rFonts w:hint="eastAsia" w:ascii="宋体" w:hAnsi="宋体" w:eastAsia="宋体" w:cs="宋体"/>
                <w:kern w:val="2"/>
                <w:sz w:val="24"/>
                <w:szCs w:val="24"/>
                <w:lang w:val="en-US" w:eastAsia="zh-CN" w:bidi="ar"/>
                <w:woUserID w:val="1"/>
              </w:rPr>
              <w:t>合同完成时间</w:t>
            </w:r>
          </w:p>
        </w:tc>
        <w:tc>
          <w:tcPr>
            <w:tcW w:w="676" w:type="pct"/>
            <w:tcBorders>
              <w:top w:val="single" w:color="auto" w:sz="4" w:space="0"/>
              <w:left w:val="nil"/>
              <w:bottom w:val="single" w:color="auto" w:sz="4" w:space="0"/>
              <w:right w:val="single" w:color="auto" w:sz="4" w:space="0"/>
            </w:tcBorders>
            <w:shd w:val="clear" w:color="auto" w:fill="auto"/>
            <w:vAlign w:val="center"/>
          </w:tcPr>
          <w:p w14:paraId="5F83F28C">
            <w:pPr>
              <w:keepNext w:val="0"/>
              <w:keepLines w:val="0"/>
              <w:widowControl w:val="0"/>
              <w:suppressLineNumbers w:val="0"/>
              <w:snapToGrid w:val="0"/>
              <w:spacing w:before="0" w:beforeAutospacing="0" w:after="0" w:afterAutospacing="0" w:line="400" w:lineRule="exact"/>
              <w:ind w:left="0" w:right="0"/>
              <w:jc w:val="center"/>
              <w:rPr>
                <w:rFonts w:hint="eastAsia" w:ascii="宋体" w:hAnsi="宋体" w:eastAsia="宋体" w:cs="Times New Roman"/>
                <w:kern w:val="2"/>
                <w:sz w:val="24"/>
                <w:szCs w:val="24"/>
                <w:woUserID w:val="1"/>
              </w:rPr>
            </w:pPr>
            <w:r>
              <w:rPr>
                <w:rFonts w:hint="eastAsia" w:ascii="宋体" w:hAnsi="宋体" w:eastAsia="宋体" w:cs="宋体"/>
                <w:kern w:val="2"/>
                <w:sz w:val="24"/>
                <w:szCs w:val="24"/>
                <w:lang w:val="en-US" w:eastAsia="zh-CN" w:bidi="ar"/>
                <w:woUserID w:val="1"/>
              </w:rPr>
              <w:t>招标人联系人</w:t>
            </w:r>
          </w:p>
        </w:tc>
        <w:tc>
          <w:tcPr>
            <w:tcW w:w="492" w:type="pct"/>
            <w:tcBorders>
              <w:top w:val="single" w:color="auto" w:sz="4" w:space="0"/>
              <w:left w:val="nil"/>
              <w:bottom w:val="single" w:color="auto" w:sz="4" w:space="0"/>
              <w:right w:val="single" w:color="auto" w:sz="4" w:space="0"/>
            </w:tcBorders>
            <w:shd w:val="clear" w:color="auto" w:fill="auto"/>
            <w:vAlign w:val="center"/>
          </w:tcPr>
          <w:p w14:paraId="3C12A733">
            <w:pPr>
              <w:keepNext w:val="0"/>
              <w:keepLines w:val="0"/>
              <w:widowControl/>
              <w:suppressLineNumbers w:val="0"/>
              <w:spacing w:before="0" w:beforeAutospacing="0" w:after="0" w:afterAutospacing="0" w:line="400" w:lineRule="exact"/>
              <w:ind w:left="0" w:right="0"/>
              <w:jc w:val="left"/>
              <w:rPr>
                <w:rFonts w:hint="eastAsia" w:ascii="宋体" w:hAnsi="宋体" w:eastAsia="宋体" w:cs="Times New Roman"/>
                <w:kern w:val="2"/>
                <w:sz w:val="24"/>
                <w:szCs w:val="24"/>
                <w:woUserID w:val="1"/>
              </w:rPr>
            </w:pPr>
            <w:r>
              <w:rPr>
                <w:rFonts w:hint="eastAsia" w:ascii="宋体" w:hAnsi="宋体" w:eastAsia="宋体" w:cs="宋体"/>
                <w:kern w:val="2"/>
                <w:sz w:val="24"/>
                <w:szCs w:val="24"/>
                <w:lang w:val="en-US" w:eastAsia="zh-CN" w:bidi="ar"/>
                <w:woUserID w:val="1"/>
              </w:rPr>
              <w:t>联系电话</w:t>
            </w:r>
          </w:p>
        </w:tc>
      </w:tr>
      <w:tr w14:paraId="60E1A1F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649" w:hRule="atLeast"/>
          <w:jc w:val="center"/>
        </w:trPr>
        <w:tc>
          <w:tcPr>
            <w:tcW w:w="856" w:type="pct"/>
            <w:tcBorders>
              <w:top w:val="single" w:color="auto" w:sz="4" w:space="0"/>
              <w:left w:val="single" w:color="auto" w:sz="4" w:space="0"/>
              <w:bottom w:val="single" w:color="auto" w:sz="4" w:space="0"/>
              <w:right w:val="single" w:color="auto" w:sz="4" w:space="0"/>
            </w:tcBorders>
            <w:shd w:val="clear" w:color="auto" w:fill="auto"/>
            <w:vAlign w:val="top"/>
          </w:tcPr>
          <w:p w14:paraId="35B748A4">
            <w:pPr>
              <w:keepNext w:val="0"/>
              <w:keepLines w:val="0"/>
              <w:widowControl w:val="0"/>
              <w:suppressLineNumbers w:val="0"/>
              <w:snapToGrid w:val="0"/>
              <w:spacing w:before="0" w:beforeAutospacing="0" w:after="0" w:afterAutospacing="0" w:line="240" w:lineRule="exact"/>
              <w:ind w:left="0" w:right="0"/>
              <w:jc w:val="left"/>
              <w:rPr>
                <w:rFonts w:hint="eastAsia" w:ascii="宋体" w:hAnsi="宋体" w:eastAsia="宋体" w:cs="Times New Roman"/>
                <w:kern w:val="2"/>
                <w:sz w:val="24"/>
                <w:szCs w:val="24"/>
                <w:woUserID w:val="1"/>
              </w:rPr>
            </w:pPr>
          </w:p>
        </w:tc>
        <w:tc>
          <w:tcPr>
            <w:tcW w:w="998" w:type="pct"/>
            <w:tcBorders>
              <w:top w:val="single" w:color="auto" w:sz="4" w:space="0"/>
              <w:left w:val="nil"/>
              <w:bottom w:val="single" w:color="auto" w:sz="4" w:space="0"/>
              <w:right w:val="single" w:color="auto" w:sz="4" w:space="0"/>
            </w:tcBorders>
            <w:shd w:val="clear" w:color="auto" w:fill="auto"/>
            <w:vAlign w:val="top"/>
          </w:tcPr>
          <w:p w14:paraId="42D72AF2">
            <w:pPr>
              <w:keepNext w:val="0"/>
              <w:keepLines w:val="0"/>
              <w:widowControl w:val="0"/>
              <w:suppressLineNumbers w:val="0"/>
              <w:snapToGrid w:val="0"/>
              <w:spacing w:before="0" w:beforeAutospacing="0" w:after="0" w:afterAutospacing="0" w:line="240" w:lineRule="exact"/>
              <w:ind w:left="0" w:right="0"/>
              <w:jc w:val="left"/>
              <w:rPr>
                <w:rFonts w:hint="eastAsia" w:ascii="宋体" w:hAnsi="宋体" w:eastAsia="宋体" w:cs="Times New Roman"/>
                <w:kern w:val="2"/>
                <w:sz w:val="24"/>
                <w:szCs w:val="24"/>
                <w:woUserID w:val="1"/>
              </w:rPr>
            </w:pPr>
          </w:p>
        </w:tc>
        <w:tc>
          <w:tcPr>
            <w:tcW w:w="705" w:type="pct"/>
            <w:tcBorders>
              <w:top w:val="single" w:color="auto" w:sz="4" w:space="0"/>
              <w:left w:val="nil"/>
              <w:bottom w:val="single" w:color="auto" w:sz="4" w:space="0"/>
              <w:right w:val="single" w:color="auto" w:sz="4" w:space="0"/>
            </w:tcBorders>
            <w:shd w:val="clear" w:color="auto" w:fill="auto"/>
            <w:vAlign w:val="top"/>
          </w:tcPr>
          <w:p w14:paraId="157F0CC2">
            <w:pPr>
              <w:keepNext w:val="0"/>
              <w:keepLines w:val="0"/>
              <w:widowControl w:val="0"/>
              <w:suppressLineNumbers w:val="0"/>
              <w:snapToGrid w:val="0"/>
              <w:spacing w:before="0" w:beforeAutospacing="0" w:after="0" w:afterAutospacing="0" w:line="240" w:lineRule="exact"/>
              <w:ind w:left="0" w:right="0"/>
              <w:jc w:val="left"/>
              <w:rPr>
                <w:rFonts w:hint="eastAsia" w:ascii="宋体" w:hAnsi="宋体" w:eastAsia="宋体" w:cs="Times New Roman"/>
                <w:kern w:val="2"/>
                <w:sz w:val="24"/>
                <w:szCs w:val="24"/>
                <w:woUserID w:val="1"/>
              </w:rPr>
            </w:pPr>
          </w:p>
        </w:tc>
        <w:tc>
          <w:tcPr>
            <w:tcW w:w="649" w:type="pct"/>
            <w:tcBorders>
              <w:top w:val="single" w:color="auto" w:sz="4" w:space="0"/>
              <w:left w:val="nil"/>
              <w:bottom w:val="single" w:color="auto" w:sz="4" w:space="0"/>
              <w:right w:val="single" w:color="auto" w:sz="4" w:space="0"/>
            </w:tcBorders>
            <w:shd w:val="clear" w:color="auto" w:fill="auto"/>
            <w:vAlign w:val="top"/>
          </w:tcPr>
          <w:p w14:paraId="76DEDFD2">
            <w:pPr>
              <w:keepNext w:val="0"/>
              <w:keepLines w:val="0"/>
              <w:widowControl w:val="0"/>
              <w:suppressLineNumbers w:val="0"/>
              <w:snapToGrid w:val="0"/>
              <w:spacing w:before="0" w:beforeAutospacing="0" w:after="0" w:afterAutospacing="0" w:line="240" w:lineRule="exact"/>
              <w:ind w:left="0" w:right="0"/>
              <w:jc w:val="left"/>
              <w:rPr>
                <w:rFonts w:hint="eastAsia" w:ascii="宋体" w:hAnsi="宋体" w:eastAsia="宋体" w:cs="Times New Roman"/>
                <w:kern w:val="2"/>
                <w:sz w:val="24"/>
                <w:szCs w:val="24"/>
                <w:woUserID w:val="1"/>
              </w:rPr>
            </w:pPr>
          </w:p>
        </w:tc>
        <w:tc>
          <w:tcPr>
            <w:tcW w:w="621" w:type="pct"/>
            <w:tcBorders>
              <w:top w:val="single" w:color="auto" w:sz="4" w:space="0"/>
              <w:left w:val="nil"/>
              <w:bottom w:val="single" w:color="auto" w:sz="4" w:space="0"/>
              <w:right w:val="single" w:color="auto" w:sz="4" w:space="0"/>
            </w:tcBorders>
            <w:shd w:val="clear" w:color="auto" w:fill="auto"/>
            <w:vAlign w:val="top"/>
          </w:tcPr>
          <w:p w14:paraId="04519201">
            <w:pPr>
              <w:keepNext w:val="0"/>
              <w:keepLines w:val="0"/>
              <w:widowControl w:val="0"/>
              <w:suppressLineNumbers w:val="0"/>
              <w:snapToGrid w:val="0"/>
              <w:spacing w:before="0" w:beforeAutospacing="0" w:after="0" w:afterAutospacing="0" w:line="240" w:lineRule="exact"/>
              <w:ind w:left="0" w:right="0"/>
              <w:jc w:val="left"/>
              <w:rPr>
                <w:rFonts w:hint="eastAsia" w:ascii="宋体" w:hAnsi="宋体" w:eastAsia="宋体" w:cs="Times New Roman"/>
                <w:kern w:val="2"/>
                <w:sz w:val="24"/>
                <w:szCs w:val="24"/>
                <w:woUserID w:val="1"/>
              </w:rPr>
            </w:pPr>
          </w:p>
        </w:tc>
        <w:tc>
          <w:tcPr>
            <w:tcW w:w="676" w:type="pct"/>
            <w:tcBorders>
              <w:top w:val="single" w:color="auto" w:sz="4" w:space="0"/>
              <w:left w:val="nil"/>
              <w:bottom w:val="single" w:color="auto" w:sz="4" w:space="0"/>
              <w:right w:val="single" w:color="auto" w:sz="4" w:space="0"/>
            </w:tcBorders>
            <w:shd w:val="clear" w:color="auto" w:fill="auto"/>
            <w:vAlign w:val="top"/>
          </w:tcPr>
          <w:p w14:paraId="2D526E46">
            <w:pPr>
              <w:keepNext w:val="0"/>
              <w:keepLines w:val="0"/>
              <w:widowControl w:val="0"/>
              <w:suppressLineNumbers w:val="0"/>
              <w:snapToGrid w:val="0"/>
              <w:spacing w:before="0" w:beforeAutospacing="0" w:after="0" w:afterAutospacing="0" w:line="240" w:lineRule="exact"/>
              <w:ind w:left="0" w:right="0"/>
              <w:jc w:val="left"/>
              <w:rPr>
                <w:rFonts w:hint="eastAsia" w:ascii="宋体" w:hAnsi="宋体" w:eastAsia="宋体" w:cs="Times New Roman"/>
                <w:kern w:val="2"/>
                <w:sz w:val="24"/>
                <w:szCs w:val="24"/>
                <w:woUserID w:val="1"/>
              </w:rPr>
            </w:pPr>
          </w:p>
        </w:tc>
        <w:tc>
          <w:tcPr>
            <w:tcW w:w="492" w:type="pct"/>
            <w:tcBorders>
              <w:top w:val="single" w:color="auto" w:sz="4" w:space="0"/>
              <w:left w:val="nil"/>
              <w:bottom w:val="single" w:color="auto" w:sz="4" w:space="0"/>
              <w:right w:val="single" w:color="auto" w:sz="4" w:space="0"/>
            </w:tcBorders>
            <w:shd w:val="clear" w:color="auto" w:fill="auto"/>
            <w:vAlign w:val="top"/>
          </w:tcPr>
          <w:p w14:paraId="534CD9DA">
            <w:pPr>
              <w:keepNext w:val="0"/>
              <w:keepLines w:val="0"/>
              <w:widowControl w:val="0"/>
              <w:suppressLineNumbers w:val="0"/>
              <w:snapToGrid w:val="0"/>
              <w:spacing w:before="0" w:beforeAutospacing="0" w:after="0" w:afterAutospacing="0" w:line="240" w:lineRule="exact"/>
              <w:ind w:left="0" w:right="0"/>
              <w:jc w:val="left"/>
              <w:rPr>
                <w:rFonts w:hint="eastAsia" w:ascii="宋体" w:hAnsi="宋体" w:eastAsia="宋体" w:cs="Times New Roman"/>
                <w:kern w:val="2"/>
                <w:sz w:val="24"/>
                <w:szCs w:val="24"/>
                <w:woUserID w:val="1"/>
              </w:rPr>
            </w:pPr>
          </w:p>
        </w:tc>
      </w:tr>
      <w:tr w14:paraId="236449B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jc w:val="center"/>
        </w:trPr>
        <w:tc>
          <w:tcPr>
            <w:tcW w:w="856" w:type="pct"/>
            <w:tcBorders>
              <w:top w:val="single" w:color="auto" w:sz="4" w:space="0"/>
              <w:left w:val="single" w:color="auto" w:sz="4" w:space="0"/>
              <w:bottom w:val="single" w:color="auto" w:sz="4" w:space="0"/>
              <w:right w:val="single" w:color="auto" w:sz="4" w:space="0"/>
            </w:tcBorders>
            <w:shd w:val="clear" w:color="auto" w:fill="auto"/>
            <w:vAlign w:val="top"/>
          </w:tcPr>
          <w:p w14:paraId="4F467733">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998" w:type="pct"/>
            <w:tcBorders>
              <w:top w:val="single" w:color="auto" w:sz="4" w:space="0"/>
              <w:left w:val="nil"/>
              <w:bottom w:val="single" w:color="auto" w:sz="4" w:space="0"/>
              <w:right w:val="single" w:color="auto" w:sz="4" w:space="0"/>
            </w:tcBorders>
            <w:shd w:val="clear" w:color="auto" w:fill="auto"/>
            <w:vAlign w:val="top"/>
          </w:tcPr>
          <w:p w14:paraId="2E7B402E">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705" w:type="pct"/>
            <w:tcBorders>
              <w:top w:val="single" w:color="auto" w:sz="4" w:space="0"/>
              <w:left w:val="nil"/>
              <w:bottom w:val="single" w:color="auto" w:sz="4" w:space="0"/>
              <w:right w:val="single" w:color="auto" w:sz="4" w:space="0"/>
            </w:tcBorders>
            <w:shd w:val="clear" w:color="auto" w:fill="auto"/>
            <w:vAlign w:val="top"/>
          </w:tcPr>
          <w:p w14:paraId="2ED27066">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49" w:type="pct"/>
            <w:tcBorders>
              <w:top w:val="single" w:color="auto" w:sz="4" w:space="0"/>
              <w:left w:val="nil"/>
              <w:bottom w:val="single" w:color="auto" w:sz="4" w:space="0"/>
              <w:right w:val="single" w:color="auto" w:sz="4" w:space="0"/>
            </w:tcBorders>
            <w:shd w:val="clear" w:color="auto" w:fill="auto"/>
            <w:vAlign w:val="top"/>
          </w:tcPr>
          <w:p w14:paraId="14012088">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21" w:type="pct"/>
            <w:tcBorders>
              <w:top w:val="single" w:color="auto" w:sz="4" w:space="0"/>
              <w:left w:val="nil"/>
              <w:bottom w:val="single" w:color="auto" w:sz="4" w:space="0"/>
              <w:right w:val="single" w:color="auto" w:sz="4" w:space="0"/>
            </w:tcBorders>
            <w:shd w:val="clear" w:color="auto" w:fill="auto"/>
            <w:vAlign w:val="top"/>
          </w:tcPr>
          <w:p w14:paraId="14D06654">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76" w:type="pct"/>
            <w:tcBorders>
              <w:top w:val="single" w:color="auto" w:sz="4" w:space="0"/>
              <w:left w:val="nil"/>
              <w:bottom w:val="single" w:color="auto" w:sz="4" w:space="0"/>
              <w:right w:val="single" w:color="auto" w:sz="4" w:space="0"/>
            </w:tcBorders>
            <w:shd w:val="clear" w:color="auto" w:fill="auto"/>
            <w:vAlign w:val="top"/>
          </w:tcPr>
          <w:p w14:paraId="52ADF865">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492" w:type="pct"/>
            <w:tcBorders>
              <w:top w:val="single" w:color="auto" w:sz="4" w:space="0"/>
              <w:left w:val="nil"/>
              <w:bottom w:val="single" w:color="auto" w:sz="4" w:space="0"/>
              <w:right w:val="single" w:color="auto" w:sz="4" w:space="0"/>
            </w:tcBorders>
            <w:shd w:val="clear" w:color="auto" w:fill="auto"/>
            <w:vAlign w:val="top"/>
          </w:tcPr>
          <w:p w14:paraId="724EBEE4">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r>
      <w:tr w14:paraId="222B350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710" w:hRule="atLeast"/>
          <w:jc w:val="center"/>
        </w:trPr>
        <w:tc>
          <w:tcPr>
            <w:tcW w:w="856" w:type="pct"/>
            <w:tcBorders>
              <w:top w:val="single" w:color="auto" w:sz="4" w:space="0"/>
              <w:left w:val="single" w:color="auto" w:sz="4" w:space="0"/>
              <w:bottom w:val="single" w:color="auto" w:sz="4" w:space="0"/>
              <w:right w:val="single" w:color="auto" w:sz="4" w:space="0"/>
            </w:tcBorders>
            <w:shd w:val="clear" w:color="auto" w:fill="auto"/>
            <w:vAlign w:val="top"/>
          </w:tcPr>
          <w:p w14:paraId="6598D51E">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998" w:type="pct"/>
            <w:tcBorders>
              <w:top w:val="single" w:color="auto" w:sz="4" w:space="0"/>
              <w:left w:val="nil"/>
              <w:bottom w:val="single" w:color="auto" w:sz="4" w:space="0"/>
              <w:right w:val="single" w:color="auto" w:sz="4" w:space="0"/>
            </w:tcBorders>
            <w:shd w:val="clear" w:color="auto" w:fill="auto"/>
            <w:vAlign w:val="top"/>
          </w:tcPr>
          <w:p w14:paraId="51645258">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705" w:type="pct"/>
            <w:tcBorders>
              <w:top w:val="single" w:color="auto" w:sz="4" w:space="0"/>
              <w:left w:val="nil"/>
              <w:bottom w:val="single" w:color="auto" w:sz="4" w:space="0"/>
              <w:right w:val="single" w:color="auto" w:sz="4" w:space="0"/>
            </w:tcBorders>
            <w:shd w:val="clear" w:color="auto" w:fill="auto"/>
            <w:vAlign w:val="top"/>
          </w:tcPr>
          <w:p w14:paraId="1B285D22">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49" w:type="pct"/>
            <w:tcBorders>
              <w:top w:val="single" w:color="auto" w:sz="4" w:space="0"/>
              <w:left w:val="nil"/>
              <w:bottom w:val="single" w:color="auto" w:sz="4" w:space="0"/>
              <w:right w:val="single" w:color="auto" w:sz="4" w:space="0"/>
            </w:tcBorders>
            <w:shd w:val="clear" w:color="auto" w:fill="auto"/>
            <w:vAlign w:val="top"/>
          </w:tcPr>
          <w:p w14:paraId="68A409ED">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21" w:type="pct"/>
            <w:tcBorders>
              <w:top w:val="single" w:color="auto" w:sz="4" w:space="0"/>
              <w:left w:val="nil"/>
              <w:bottom w:val="single" w:color="auto" w:sz="4" w:space="0"/>
              <w:right w:val="single" w:color="auto" w:sz="4" w:space="0"/>
            </w:tcBorders>
            <w:shd w:val="clear" w:color="auto" w:fill="auto"/>
            <w:vAlign w:val="top"/>
          </w:tcPr>
          <w:p w14:paraId="24295A31">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76" w:type="pct"/>
            <w:tcBorders>
              <w:top w:val="single" w:color="auto" w:sz="4" w:space="0"/>
              <w:left w:val="nil"/>
              <w:bottom w:val="single" w:color="auto" w:sz="4" w:space="0"/>
              <w:right w:val="single" w:color="auto" w:sz="4" w:space="0"/>
            </w:tcBorders>
            <w:shd w:val="clear" w:color="auto" w:fill="auto"/>
            <w:vAlign w:val="top"/>
          </w:tcPr>
          <w:p w14:paraId="067D7325">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492" w:type="pct"/>
            <w:tcBorders>
              <w:top w:val="single" w:color="auto" w:sz="4" w:space="0"/>
              <w:left w:val="nil"/>
              <w:bottom w:val="single" w:color="auto" w:sz="4" w:space="0"/>
              <w:right w:val="single" w:color="auto" w:sz="4" w:space="0"/>
            </w:tcBorders>
            <w:shd w:val="clear" w:color="auto" w:fill="auto"/>
            <w:vAlign w:val="top"/>
          </w:tcPr>
          <w:p w14:paraId="40F3C05B">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r>
      <w:tr w14:paraId="5C1F49F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jc w:val="center"/>
        </w:trPr>
        <w:tc>
          <w:tcPr>
            <w:tcW w:w="856" w:type="pct"/>
            <w:tcBorders>
              <w:top w:val="single" w:color="auto" w:sz="4" w:space="0"/>
              <w:left w:val="single" w:color="auto" w:sz="4" w:space="0"/>
              <w:bottom w:val="single" w:color="auto" w:sz="4" w:space="0"/>
              <w:right w:val="single" w:color="auto" w:sz="4" w:space="0"/>
            </w:tcBorders>
            <w:shd w:val="clear" w:color="auto" w:fill="auto"/>
            <w:vAlign w:val="top"/>
          </w:tcPr>
          <w:p w14:paraId="0E982BAD">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998" w:type="pct"/>
            <w:tcBorders>
              <w:top w:val="single" w:color="auto" w:sz="4" w:space="0"/>
              <w:left w:val="nil"/>
              <w:bottom w:val="single" w:color="auto" w:sz="4" w:space="0"/>
              <w:right w:val="single" w:color="auto" w:sz="4" w:space="0"/>
            </w:tcBorders>
            <w:shd w:val="clear" w:color="auto" w:fill="auto"/>
            <w:vAlign w:val="top"/>
          </w:tcPr>
          <w:p w14:paraId="2985661E">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705" w:type="pct"/>
            <w:tcBorders>
              <w:top w:val="single" w:color="auto" w:sz="4" w:space="0"/>
              <w:left w:val="nil"/>
              <w:bottom w:val="single" w:color="auto" w:sz="4" w:space="0"/>
              <w:right w:val="single" w:color="auto" w:sz="4" w:space="0"/>
            </w:tcBorders>
            <w:shd w:val="clear" w:color="auto" w:fill="auto"/>
            <w:vAlign w:val="top"/>
          </w:tcPr>
          <w:p w14:paraId="537C3080">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49" w:type="pct"/>
            <w:tcBorders>
              <w:top w:val="single" w:color="auto" w:sz="4" w:space="0"/>
              <w:left w:val="nil"/>
              <w:bottom w:val="single" w:color="auto" w:sz="4" w:space="0"/>
              <w:right w:val="single" w:color="auto" w:sz="4" w:space="0"/>
            </w:tcBorders>
            <w:shd w:val="clear" w:color="auto" w:fill="auto"/>
            <w:vAlign w:val="top"/>
          </w:tcPr>
          <w:p w14:paraId="696BDDE4">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21" w:type="pct"/>
            <w:tcBorders>
              <w:top w:val="single" w:color="auto" w:sz="4" w:space="0"/>
              <w:left w:val="nil"/>
              <w:bottom w:val="single" w:color="auto" w:sz="4" w:space="0"/>
              <w:right w:val="single" w:color="auto" w:sz="4" w:space="0"/>
            </w:tcBorders>
            <w:shd w:val="clear" w:color="auto" w:fill="auto"/>
            <w:vAlign w:val="top"/>
          </w:tcPr>
          <w:p w14:paraId="0DE13773">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76" w:type="pct"/>
            <w:tcBorders>
              <w:top w:val="single" w:color="auto" w:sz="4" w:space="0"/>
              <w:left w:val="nil"/>
              <w:bottom w:val="single" w:color="auto" w:sz="4" w:space="0"/>
              <w:right w:val="single" w:color="auto" w:sz="4" w:space="0"/>
            </w:tcBorders>
            <w:shd w:val="clear" w:color="auto" w:fill="auto"/>
            <w:vAlign w:val="top"/>
          </w:tcPr>
          <w:p w14:paraId="3D5F2C08">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492" w:type="pct"/>
            <w:tcBorders>
              <w:top w:val="single" w:color="auto" w:sz="4" w:space="0"/>
              <w:left w:val="nil"/>
              <w:bottom w:val="single" w:color="auto" w:sz="4" w:space="0"/>
              <w:right w:val="single" w:color="auto" w:sz="4" w:space="0"/>
            </w:tcBorders>
            <w:shd w:val="clear" w:color="auto" w:fill="auto"/>
            <w:vAlign w:val="top"/>
          </w:tcPr>
          <w:p w14:paraId="3A438CAD">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r>
      <w:tr w14:paraId="4D03AB8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jc w:val="center"/>
        </w:trPr>
        <w:tc>
          <w:tcPr>
            <w:tcW w:w="856" w:type="pct"/>
            <w:tcBorders>
              <w:top w:val="single" w:color="auto" w:sz="4" w:space="0"/>
              <w:left w:val="single" w:color="auto" w:sz="4" w:space="0"/>
              <w:bottom w:val="single" w:color="auto" w:sz="4" w:space="0"/>
              <w:right w:val="single" w:color="auto" w:sz="4" w:space="0"/>
            </w:tcBorders>
            <w:shd w:val="clear" w:color="auto" w:fill="auto"/>
            <w:vAlign w:val="top"/>
          </w:tcPr>
          <w:p w14:paraId="656B9BAE">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998" w:type="pct"/>
            <w:tcBorders>
              <w:top w:val="single" w:color="auto" w:sz="4" w:space="0"/>
              <w:left w:val="nil"/>
              <w:bottom w:val="single" w:color="auto" w:sz="4" w:space="0"/>
              <w:right w:val="single" w:color="auto" w:sz="4" w:space="0"/>
            </w:tcBorders>
            <w:shd w:val="clear" w:color="auto" w:fill="auto"/>
            <w:vAlign w:val="top"/>
          </w:tcPr>
          <w:p w14:paraId="5F235166">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705" w:type="pct"/>
            <w:tcBorders>
              <w:top w:val="single" w:color="auto" w:sz="4" w:space="0"/>
              <w:left w:val="nil"/>
              <w:bottom w:val="single" w:color="auto" w:sz="4" w:space="0"/>
              <w:right w:val="single" w:color="auto" w:sz="4" w:space="0"/>
            </w:tcBorders>
            <w:shd w:val="clear" w:color="auto" w:fill="auto"/>
            <w:vAlign w:val="top"/>
          </w:tcPr>
          <w:p w14:paraId="5DFA8415">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49" w:type="pct"/>
            <w:tcBorders>
              <w:top w:val="single" w:color="auto" w:sz="4" w:space="0"/>
              <w:left w:val="nil"/>
              <w:bottom w:val="single" w:color="auto" w:sz="4" w:space="0"/>
              <w:right w:val="single" w:color="auto" w:sz="4" w:space="0"/>
            </w:tcBorders>
            <w:shd w:val="clear" w:color="auto" w:fill="auto"/>
            <w:vAlign w:val="top"/>
          </w:tcPr>
          <w:p w14:paraId="1F181909">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21" w:type="pct"/>
            <w:tcBorders>
              <w:top w:val="single" w:color="auto" w:sz="4" w:space="0"/>
              <w:left w:val="nil"/>
              <w:bottom w:val="single" w:color="auto" w:sz="4" w:space="0"/>
              <w:right w:val="single" w:color="auto" w:sz="4" w:space="0"/>
            </w:tcBorders>
            <w:shd w:val="clear" w:color="auto" w:fill="auto"/>
            <w:vAlign w:val="top"/>
          </w:tcPr>
          <w:p w14:paraId="1A5F06CC">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676" w:type="pct"/>
            <w:tcBorders>
              <w:top w:val="single" w:color="auto" w:sz="4" w:space="0"/>
              <w:left w:val="nil"/>
              <w:bottom w:val="single" w:color="auto" w:sz="4" w:space="0"/>
              <w:right w:val="single" w:color="auto" w:sz="4" w:space="0"/>
            </w:tcBorders>
            <w:shd w:val="clear" w:color="auto" w:fill="auto"/>
            <w:vAlign w:val="top"/>
          </w:tcPr>
          <w:p w14:paraId="0D896283">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c>
          <w:tcPr>
            <w:tcW w:w="492" w:type="pct"/>
            <w:tcBorders>
              <w:top w:val="single" w:color="auto" w:sz="4" w:space="0"/>
              <w:left w:val="nil"/>
              <w:bottom w:val="single" w:color="auto" w:sz="4" w:space="0"/>
              <w:right w:val="single" w:color="auto" w:sz="4" w:space="0"/>
            </w:tcBorders>
            <w:shd w:val="clear" w:color="auto" w:fill="auto"/>
            <w:vAlign w:val="top"/>
          </w:tcPr>
          <w:p w14:paraId="46B253AA">
            <w:pPr>
              <w:keepNext w:val="0"/>
              <w:keepLines w:val="0"/>
              <w:widowControl w:val="0"/>
              <w:suppressLineNumbers w:val="0"/>
              <w:snapToGrid w:val="0"/>
              <w:spacing w:before="50" w:beforeAutospacing="0" w:after="120" w:afterLines="50" w:afterAutospacing="0" w:line="400" w:lineRule="exact"/>
              <w:ind w:left="0" w:right="0"/>
              <w:jc w:val="left"/>
              <w:rPr>
                <w:rFonts w:hint="eastAsia" w:ascii="宋体" w:hAnsi="宋体" w:eastAsia="宋体" w:cs="Times New Roman"/>
                <w:color w:val="000000"/>
                <w:kern w:val="2"/>
                <w:sz w:val="24"/>
                <w:szCs w:val="24"/>
                <w:woUserID w:val="1"/>
              </w:rPr>
            </w:pPr>
          </w:p>
        </w:tc>
      </w:tr>
    </w:tbl>
    <w:p w14:paraId="3063FFD3">
      <w:pPr>
        <w:pStyle w:val="46"/>
        <w:keepNext w:val="0"/>
        <w:keepLines w:val="0"/>
        <w:widowControl w:val="0"/>
        <w:suppressLineNumbers w:val="0"/>
        <w:snapToGrid w:val="0"/>
        <w:spacing w:before="152" w:beforeAutospacing="0" w:after="160" w:afterAutospacing="0"/>
        <w:ind w:right="0"/>
        <w:jc w:val="both"/>
        <w:rPr>
          <w:rFonts w:hint="eastAsia" w:ascii="宋体" w:hAnsi="宋体" w:eastAsia="宋体" w:cs="Arial"/>
          <w:color w:val="FF0000"/>
          <w:kern w:val="2"/>
          <w:sz w:val="24"/>
          <w:szCs w:val="24"/>
          <w:lang w:val="en-US" w:eastAsia="zh-CN" w:bidi="ar"/>
          <w:woUserID w:val="1"/>
        </w:rPr>
      </w:pPr>
      <w:r>
        <w:rPr>
          <w:rFonts w:hint="eastAsia" w:ascii="宋体" w:hAnsi="宋体" w:eastAsia="宋体" w:cs="Arial"/>
          <w:color w:val="FF0000"/>
          <w:kern w:val="2"/>
          <w:sz w:val="24"/>
          <w:szCs w:val="24"/>
          <w:lang w:val="en-US" w:eastAsia="zh-CN" w:bidi="ar"/>
          <w:woUserID w:val="1"/>
        </w:rPr>
        <w:t xml:space="preserve"> </w:t>
      </w:r>
    </w:p>
    <w:p w14:paraId="559BBF49">
      <w:pPr>
        <w:pStyle w:val="46"/>
        <w:keepNext w:val="0"/>
        <w:keepLines w:val="0"/>
        <w:widowControl w:val="0"/>
        <w:suppressLineNumbers w:val="0"/>
        <w:snapToGrid w:val="0"/>
        <w:spacing w:before="152" w:beforeAutospacing="0" w:after="160" w:afterAutospacing="0"/>
        <w:ind w:right="0"/>
        <w:jc w:val="both"/>
        <w:rPr>
          <w:rFonts w:hint="eastAsia" w:ascii="宋体" w:hAnsi="宋体" w:eastAsia="宋体" w:cs="Arial"/>
          <w:color w:val="FF0000"/>
          <w:kern w:val="2"/>
          <w:sz w:val="24"/>
          <w:szCs w:val="24"/>
          <w:woUserID w:val="1"/>
        </w:rPr>
      </w:pPr>
      <w:r>
        <w:rPr>
          <w:rFonts w:hint="eastAsia" w:ascii="宋体" w:hAnsi="宋体"/>
          <w:b/>
          <w:bCs/>
          <w:color w:val="auto"/>
          <w:sz w:val="24"/>
        </w:rPr>
        <w:t>注：</w:t>
      </w:r>
      <w:r>
        <w:rPr>
          <w:rFonts w:hint="eastAsia" w:ascii="宋体" w:hAnsi="宋体"/>
          <w:b/>
          <w:bCs/>
          <w:color w:val="auto"/>
          <w:sz w:val="24"/>
          <w:lang w:val="en-US" w:eastAsia="zh-CN"/>
        </w:rPr>
        <w:t>1、</w:t>
      </w:r>
      <w:r>
        <w:rPr>
          <w:rFonts w:hint="eastAsia" w:ascii="宋体" w:hAnsi="宋体"/>
          <w:b/>
          <w:bCs/>
          <w:color w:val="auto"/>
          <w:sz w:val="24"/>
        </w:rPr>
        <w:t>在填写时，如本表格不适合投标人的实际情况，可根据本表格式自行划表填写</w:t>
      </w:r>
      <w:r>
        <w:rPr>
          <w:rFonts w:hint="eastAsia" w:ascii="宋体" w:hAnsi="宋体"/>
          <w:b/>
          <w:bCs/>
          <w:color w:val="auto"/>
          <w:sz w:val="24"/>
          <w:lang w:eastAsia="zh-CN"/>
        </w:rPr>
        <w:t>或增减行数</w:t>
      </w:r>
      <w:r>
        <w:rPr>
          <w:rFonts w:hint="eastAsia" w:ascii="宋体" w:hAnsi="宋体"/>
          <w:b/>
          <w:bCs/>
          <w:color w:val="auto"/>
          <w:sz w:val="24"/>
        </w:rPr>
        <w:t>。</w:t>
      </w:r>
    </w:p>
    <w:p w14:paraId="413A3A28">
      <w:pPr>
        <w:pStyle w:val="46"/>
        <w:keepNext w:val="0"/>
        <w:keepLines w:val="0"/>
        <w:widowControl w:val="0"/>
        <w:numPr>
          <w:ilvl w:val="0"/>
          <w:numId w:val="6"/>
        </w:numPr>
        <w:suppressLineNumbers w:val="0"/>
        <w:snapToGrid w:val="0"/>
        <w:spacing w:before="152" w:beforeAutospacing="0" w:after="160" w:afterAutospacing="0"/>
        <w:ind w:right="0"/>
        <w:jc w:val="both"/>
        <w:rPr>
          <w:rFonts w:hint="eastAsia" w:ascii="宋体" w:hAnsi="宋体" w:eastAsia="宋体" w:cs="Times New Roman"/>
          <w:b/>
          <w:bCs/>
          <w:color w:val="FF0000"/>
          <w:kern w:val="2"/>
          <w:sz w:val="24"/>
          <w:szCs w:val="24"/>
          <w:lang w:val="en-US" w:eastAsia="zh-CN" w:bidi="ar-SA"/>
        </w:rPr>
      </w:pPr>
      <w:r>
        <w:rPr>
          <w:rFonts w:hint="eastAsia" w:ascii="宋体" w:hAnsi="宋体" w:eastAsia="宋体" w:cs="Times New Roman"/>
          <w:b/>
          <w:bCs/>
          <w:color w:val="FF0000"/>
          <w:kern w:val="2"/>
          <w:sz w:val="24"/>
          <w:szCs w:val="24"/>
          <w:lang w:val="en-US" w:eastAsia="zh-CN" w:bidi="ar-SA"/>
        </w:rPr>
        <w:t>投标人2022年1月1日至今承接过类似项目的合同业绩。注：</w:t>
      </w:r>
      <w:r>
        <w:rPr>
          <w:rFonts w:hint="eastAsia" w:cs="Times New Roman"/>
          <w:b/>
          <w:bCs/>
          <w:color w:val="FF0000"/>
          <w:kern w:val="2"/>
          <w:sz w:val="24"/>
          <w:szCs w:val="24"/>
          <w:lang w:val="en-US" w:eastAsia="zh-CN" w:bidi="ar-SA"/>
        </w:rPr>
        <w:t>1、</w:t>
      </w:r>
      <w:r>
        <w:rPr>
          <w:rFonts w:hint="eastAsia" w:ascii="宋体" w:hAnsi="宋体" w:eastAsia="宋体" w:cs="Times New Roman"/>
          <w:b/>
          <w:bCs/>
          <w:color w:val="FF0000"/>
          <w:kern w:val="2"/>
          <w:sz w:val="24"/>
          <w:szCs w:val="24"/>
          <w:lang w:val="en-US" w:eastAsia="zh-CN" w:bidi="ar-SA"/>
        </w:rPr>
        <w:t>必须提供一份屠宰厂劳务相关的合同业绩和半年财务流水明细，本合同业绩所指，既包括已履行完毕的合同成果，也包括处于正常履行过程中的合同业务</w:t>
      </w:r>
      <w:r>
        <w:rPr>
          <w:rFonts w:hint="eastAsia" w:cs="Times New Roman"/>
          <w:b/>
          <w:bCs/>
          <w:color w:val="FF0000"/>
          <w:kern w:val="2"/>
          <w:sz w:val="24"/>
          <w:szCs w:val="24"/>
          <w:lang w:val="en-US" w:eastAsia="zh-CN" w:bidi="ar-SA"/>
        </w:rPr>
        <w:t>。2、</w:t>
      </w:r>
      <w:r>
        <w:rPr>
          <w:rFonts w:hint="eastAsia" w:ascii="宋体" w:hAnsi="宋体" w:eastAsia="宋体" w:cs="Times New Roman"/>
          <w:b/>
          <w:bCs/>
          <w:color w:val="FF0000"/>
          <w:kern w:val="2"/>
          <w:sz w:val="24"/>
          <w:szCs w:val="24"/>
          <w:lang w:val="en-US" w:eastAsia="zh-CN" w:bidi="ar-SA"/>
        </w:rPr>
        <w:t>合同业绩须为本次投标人的业绩，投标人的独立法人子公司、参股公司的业绩均不予认可</w:t>
      </w:r>
      <w:r>
        <w:rPr>
          <w:rFonts w:hint="eastAsia" w:cs="Times New Roman"/>
          <w:b/>
          <w:bCs/>
          <w:color w:val="FF0000"/>
          <w:kern w:val="2"/>
          <w:sz w:val="24"/>
          <w:szCs w:val="24"/>
          <w:lang w:val="en-US" w:eastAsia="zh-CN" w:bidi="ar-SA"/>
        </w:rPr>
        <w:t>。3、</w:t>
      </w:r>
      <w:r>
        <w:rPr>
          <w:rFonts w:hint="eastAsia" w:ascii="宋体" w:hAnsi="宋体" w:eastAsia="宋体" w:cs="Times New Roman"/>
          <w:b/>
          <w:bCs/>
          <w:color w:val="FF0000"/>
          <w:kern w:val="2"/>
          <w:sz w:val="24"/>
          <w:szCs w:val="24"/>
          <w:lang w:val="en-US" w:eastAsia="zh-CN" w:bidi="ar-SA"/>
        </w:rPr>
        <w:t>投标文件中须提供清晰可辨的合同扫描件并加盖投标人公章</w:t>
      </w:r>
      <w:r>
        <w:rPr>
          <w:rFonts w:hint="eastAsia" w:cs="Times New Roman"/>
          <w:b/>
          <w:bCs/>
          <w:color w:val="FF0000"/>
          <w:kern w:val="2"/>
          <w:sz w:val="24"/>
          <w:szCs w:val="24"/>
          <w:lang w:val="en-US" w:eastAsia="zh-CN" w:bidi="ar-SA"/>
        </w:rPr>
        <w:t>，</w:t>
      </w:r>
      <w:r>
        <w:rPr>
          <w:rFonts w:hint="eastAsia" w:ascii="宋体" w:hAnsi="宋体" w:eastAsia="宋体" w:cs="Times New Roman"/>
          <w:b/>
          <w:bCs/>
          <w:color w:val="FF0000"/>
          <w:kern w:val="2"/>
          <w:sz w:val="24"/>
          <w:szCs w:val="24"/>
          <w:lang w:val="en-US" w:eastAsia="zh-CN" w:bidi="ar-SA"/>
        </w:rPr>
        <w:t>如投标人提供的合同扫描件因模糊不清而造成评标委员会在评审时做出对投标人不利的评审由投标人自行承担。</w:t>
      </w:r>
    </w:p>
    <w:p w14:paraId="149F6598">
      <w:pPr>
        <w:pStyle w:val="46"/>
        <w:keepNext w:val="0"/>
        <w:keepLines w:val="0"/>
        <w:widowControl w:val="0"/>
        <w:numPr>
          <w:ilvl w:val="0"/>
          <w:numId w:val="0"/>
        </w:numPr>
        <w:suppressLineNumbers w:val="0"/>
        <w:snapToGrid w:val="0"/>
        <w:spacing w:before="152" w:beforeAutospacing="0" w:after="160" w:afterAutospacing="0"/>
        <w:ind w:right="0" w:rightChars="0"/>
        <w:jc w:val="both"/>
        <w:rPr>
          <w:rFonts w:hint="eastAsia" w:ascii="宋体" w:hAnsi="宋体" w:eastAsia="宋体" w:cs="Times New Roman"/>
          <w:color w:val="000000"/>
          <w:sz w:val="22"/>
          <w:szCs w:val="18"/>
          <w:highlight w:val="cyan"/>
        </w:rPr>
      </w:pPr>
    </w:p>
    <w:p w14:paraId="112C5933">
      <w:pPr>
        <w:pStyle w:val="46"/>
        <w:keepNext w:val="0"/>
        <w:keepLines w:val="0"/>
        <w:widowControl w:val="0"/>
        <w:numPr>
          <w:ilvl w:val="0"/>
          <w:numId w:val="0"/>
        </w:numPr>
        <w:suppressLineNumbers w:val="0"/>
        <w:snapToGrid w:val="0"/>
        <w:spacing w:before="152" w:beforeAutospacing="0" w:after="160" w:afterAutospacing="0"/>
        <w:ind w:right="0" w:rightChars="0"/>
        <w:jc w:val="both"/>
        <w:rPr>
          <w:rFonts w:hint="eastAsia" w:ascii="宋体" w:hAnsi="宋体" w:eastAsia="宋体" w:cs="Times New Roman"/>
          <w:color w:val="000000"/>
          <w:sz w:val="22"/>
          <w:szCs w:val="18"/>
          <w:highlight w:val="cyan"/>
        </w:rPr>
      </w:pPr>
    </w:p>
    <w:p w14:paraId="6128D7B9">
      <w:pPr>
        <w:pStyle w:val="46"/>
        <w:keepNext w:val="0"/>
        <w:keepLines w:val="0"/>
        <w:widowControl w:val="0"/>
        <w:numPr>
          <w:ilvl w:val="0"/>
          <w:numId w:val="0"/>
        </w:numPr>
        <w:suppressLineNumbers w:val="0"/>
        <w:snapToGrid w:val="0"/>
        <w:spacing w:before="152" w:beforeAutospacing="0" w:after="160" w:afterAutospacing="0"/>
        <w:ind w:right="0" w:rightChars="0"/>
        <w:jc w:val="both"/>
        <w:rPr>
          <w:rFonts w:hint="eastAsia" w:ascii="宋体" w:hAnsi="宋体" w:eastAsia="宋体" w:cs="Times New Roman"/>
          <w:color w:val="000000"/>
          <w:sz w:val="22"/>
          <w:szCs w:val="18"/>
          <w:highlight w:val="cyan"/>
        </w:rPr>
      </w:pPr>
    </w:p>
    <w:p w14:paraId="53E39DC9">
      <w:pPr>
        <w:pStyle w:val="46"/>
        <w:keepNext w:val="0"/>
        <w:keepLines w:val="0"/>
        <w:widowControl w:val="0"/>
        <w:numPr>
          <w:ilvl w:val="0"/>
          <w:numId w:val="0"/>
        </w:numPr>
        <w:suppressLineNumbers w:val="0"/>
        <w:snapToGrid w:val="0"/>
        <w:spacing w:before="152" w:beforeAutospacing="0" w:after="160" w:afterAutospacing="0"/>
        <w:ind w:right="0" w:rightChars="0"/>
        <w:jc w:val="both"/>
        <w:rPr>
          <w:rFonts w:hint="eastAsia" w:ascii="宋体" w:hAnsi="宋体" w:eastAsia="宋体" w:cs="Times New Roman"/>
          <w:color w:val="000000"/>
          <w:sz w:val="22"/>
          <w:szCs w:val="18"/>
          <w:highlight w:val="cyan"/>
          <w:lang w:val="en-US" w:eastAsia="zh-CN"/>
        </w:rPr>
      </w:pPr>
    </w:p>
    <w:p w14:paraId="4C06D372">
      <w:pPr>
        <w:keepNext w:val="0"/>
        <w:keepLines w:val="0"/>
        <w:widowControl/>
        <w:suppressLineNumbers w:val="0"/>
        <w:jc w:val="left"/>
        <w:rPr>
          <w:woUserID w:val="1"/>
        </w:rPr>
      </w:pPr>
      <w:r>
        <w:rPr>
          <w:rFonts w:hint="eastAsia" w:ascii="宋体" w:hAnsi="宋体" w:eastAsia="宋体" w:cs="宋体"/>
          <w:b/>
          <w:bCs w:val="0"/>
          <w:color w:val="000000"/>
          <w:kern w:val="2"/>
          <w:sz w:val="24"/>
          <w:szCs w:val="24"/>
          <w:lang w:val="en-US" w:eastAsia="zh-CN" w:bidi="ar"/>
          <w:woUserID w:val="1"/>
        </w:rPr>
        <w:t>法定代表人签字（或盖章）：</w:t>
      </w:r>
      <w:r>
        <w:rPr>
          <w:rFonts w:hint="eastAsia" w:ascii="宋体" w:hAnsi="宋体" w:eastAsia="宋体" w:cs="Times New Roman"/>
          <w:b/>
          <w:bCs w:val="0"/>
          <w:color w:val="000000"/>
          <w:kern w:val="2"/>
          <w:sz w:val="24"/>
          <w:szCs w:val="24"/>
          <w:lang w:val="en-US" w:eastAsia="zh-CN" w:bidi="ar"/>
          <w:woUserID w:val="1"/>
        </w:rPr>
        <w:t xml:space="preserve">                            </w:t>
      </w:r>
      <w:r>
        <w:rPr>
          <w:rFonts w:hint="eastAsia" w:ascii="宋体" w:hAnsi="宋体" w:eastAsia="宋体" w:cs="宋体"/>
          <w:b/>
          <w:bCs w:val="0"/>
          <w:color w:val="000000"/>
          <w:kern w:val="2"/>
          <w:sz w:val="24"/>
          <w:szCs w:val="24"/>
          <w:lang w:val="en-US" w:eastAsia="zh-CN" w:bidi="ar"/>
          <w:woUserID w:val="1"/>
        </w:rPr>
        <w:t>投标人（盖章）：</w:t>
      </w:r>
      <w:r>
        <w:rPr>
          <w:rFonts w:hint="eastAsia" w:ascii="宋体" w:hAnsi="宋体" w:eastAsia="宋体" w:cs="Times New Roman"/>
          <w:b/>
          <w:bCs w:val="0"/>
          <w:color w:val="000000"/>
          <w:kern w:val="2"/>
          <w:sz w:val="24"/>
          <w:szCs w:val="24"/>
          <w:lang w:val="en-US" w:eastAsia="zh-CN" w:bidi="ar"/>
          <w:woUserID w:val="1"/>
        </w:rPr>
        <w:t xml:space="preserve">    </w:t>
      </w:r>
      <w:r>
        <w:rPr>
          <w:rFonts w:hint="eastAsia" w:ascii="宋体" w:hAnsi="宋体" w:eastAsia="宋体" w:cs="Times New Roman"/>
          <w:color w:val="000000"/>
          <w:kern w:val="2"/>
          <w:sz w:val="24"/>
          <w:szCs w:val="24"/>
          <w:lang w:val="en-US" w:eastAsia="zh-CN" w:bidi="ar"/>
          <w:woUserID w:val="1"/>
        </w:rPr>
        <w:t xml:space="preserve">                </w:t>
      </w:r>
      <w:r>
        <w:rPr>
          <w:rFonts w:hint="eastAsia" w:ascii="宋体" w:hAnsi="宋体" w:eastAsia="宋体" w:cs="宋体"/>
          <w:b/>
          <w:bCs w:val="0"/>
          <w:color w:val="000000"/>
          <w:kern w:val="2"/>
          <w:sz w:val="24"/>
          <w:szCs w:val="24"/>
          <w:lang w:val="en-US" w:eastAsia="zh-CN" w:bidi="ar"/>
          <w:woUserID w:val="1"/>
        </w:rPr>
        <w:t>日期：</w:t>
      </w:r>
      <w:r>
        <w:rPr>
          <w:rFonts w:hint="eastAsia" w:ascii="宋体" w:hAnsi="宋体" w:eastAsia="宋体" w:cs="Times New Roman"/>
          <w:b/>
          <w:bCs w:val="0"/>
          <w:color w:val="000000"/>
          <w:kern w:val="2"/>
          <w:sz w:val="24"/>
          <w:szCs w:val="24"/>
          <w:lang w:val="en-US" w:eastAsia="zh-CN" w:bidi="ar"/>
          <w:woUserID w:val="1"/>
        </w:rPr>
        <w:t xml:space="preserve">  </w:t>
      </w:r>
      <w:r>
        <w:rPr>
          <w:rFonts w:hint="eastAsia" w:ascii="宋体" w:hAnsi="宋体" w:eastAsia="宋体" w:cs="宋体"/>
          <w:b/>
          <w:bCs w:val="0"/>
          <w:color w:val="000000"/>
          <w:kern w:val="2"/>
          <w:sz w:val="24"/>
          <w:szCs w:val="24"/>
          <w:lang w:val="en-US" w:eastAsia="zh-CN" w:bidi="ar"/>
          <w:woUserID w:val="1"/>
        </w:rPr>
        <w:t>_____年___月___日</w:t>
      </w:r>
    </w:p>
    <w:p w14:paraId="358DCC20">
      <w:pPr>
        <w:pStyle w:val="30"/>
        <w:snapToGrid w:val="0"/>
        <w:spacing w:beforeLines="0" w:afterLines="0" w:line="240" w:lineRule="auto"/>
        <w:rPr>
          <w:rFonts w:hAnsi="宋体"/>
          <w:color w:val="000000"/>
        </w:rPr>
      </w:pPr>
    </w:p>
    <w:p w14:paraId="1B949C4A">
      <w:pPr>
        <w:pStyle w:val="30"/>
        <w:snapToGrid w:val="0"/>
        <w:spacing w:beforeLines="0" w:afterLines="0" w:line="240" w:lineRule="auto"/>
        <w:rPr>
          <w:rFonts w:hAnsi="宋体"/>
          <w:color w:val="000000"/>
        </w:rPr>
      </w:pPr>
    </w:p>
    <w:p w14:paraId="39FB80DE">
      <w:pPr>
        <w:pStyle w:val="30"/>
        <w:snapToGrid w:val="0"/>
        <w:spacing w:beforeLines="0" w:afterLines="0" w:line="240" w:lineRule="auto"/>
        <w:rPr>
          <w:rFonts w:hAnsi="宋体"/>
          <w:color w:val="000000"/>
        </w:rPr>
      </w:pPr>
    </w:p>
    <w:p w14:paraId="12DB0C0A">
      <w:pPr>
        <w:pStyle w:val="30"/>
        <w:snapToGrid w:val="0"/>
        <w:spacing w:beforeLines="0" w:afterLines="0" w:line="240" w:lineRule="auto"/>
        <w:rPr>
          <w:rFonts w:hAnsi="宋体"/>
          <w:color w:val="000000"/>
        </w:rPr>
      </w:pPr>
    </w:p>
    <w:p w14:paraId="49D3E460">
      <w:pPr>
        <w:pStyle w:val="30"/>
        <w:snapToGrid w:val="0"/>
        <w:spacing w:beforeLines="0" w:afterLines="0" w:line="240" w:lineRule="auto"/>
        <w:rPr>
          <w:rFonts w:hAnsi="宋体"/>
          <w:color w:val="000000"/>
        </w:rPr>
      </w:pPr>
    </w:p>
    <w:p w14:paraId="025FD395">
      <w:pPr>
        <w:pStyle w:val="30"/>
        <w:snapToGrid w:val="0"/>
        <w:spacing w:beforeLines="0" w:afterLines="0" w:line="240" w:lineRule="auto"/>
        <w:rPr>
          <w:rFonts w:hAnsi="宋体"/>
          <w:color w:val="000000"/>
        </w:rPr>
      </w:pPr>
    </w:p>
    <w:p w14:paraId="3A5BC403">
      <w:pPr>
        <w:pStyle w:val="30"/>
        <w:snapToGrid w:val="0"/>
        <w:spacing w:beforeLines="0" w:afterLines="0" w:line="240" w:lineRule="auto"/>
        <w:rPr>
          <w:rFonts w:hAnsi="宋体"/>
          <w:color w:val="000000"/>
        </w:rPr>
      </w:pPr>
    </w:p>
    <w:p w14:paraId="6B141215">
      <w:pPr>
        <w:pStyle w:val="30"/>
        <w:snapToGrid w:val="0"/>
        <w:spacing w:beforeLines="0" w:afterLines="0" w:line="240" w:lineRule="auto"/>
        <w:rPr>
          <w:rFonts w:hAnsi="宋体"/>
          <w:color w:val="000000"/>
        </w:rPr>
        <w:sectPr>
          <w:footerReference r:id="rId8" w:type="default"/>
          <w:pgSz w:w="11906" w:h="16838"/>
          <w:pgMar w:top="1021" w:right="1588" w:bottom="851" w:left="1588" w:header="567" w:footer="454" w:gutter="0"/>
          <w:pgNumType w:fmt="decimal" w:start="9"/>
          <w:cols w:space="720" w:num="1"/>
          <w:docGrid w:linePitch="286" w:charSpace="0"/>
        </w:sectPr>
      </w:pPr>
    </w:p>
    <w:p w14:paraId="45EEB515">
      <w:pPr>
        <w:keepNext w:val="0"/>
        <w:keepLines w:val="0"/>
        <w:pageBreakBefore w:val="0"/>
        <w:widowControl w:val="0"/>
        <w:kinsoku/>
        <w:wordWrap/>
        <w:overflowPunct/>
        <w:topLinePunct w:val="0"/>
        <w:autoSpaceDE/>
        <w:autoSpaceDN/>
        <w:bidi w:val="0"/>
        <w:adjustRightInd/>
        <w:snapToGrid w:val="0"/>
        <w:spacing w:before="50" w:line="240" w:lineRule="auto"/>
        <w:jc w:val="left"/>
        <w:textAlignment w:val="auto"/>
        <w:rPr>
          <w:rFonts w:ascii="宋体" w:hAnsi="宋体"/>
          <w:color w:val="000000"/>
          <w:sz w:val="24"/>
        </w:rPr>
      </w:pPr>
      <w:bookmarkStart w:id="153" w:name="_Hlk77588362"/>
      <w:r>
        <w:rPr>
          <w:rFonts w:ascii="宋体" w:hAnsi="宋体"/>
          <w:color w:val="000000"/>
          <w:sz w:val="24"/>
        </w:rPr>
        <w:t>1</w:t>
      </w:r>
      <w:r>
        <w:rPr>
          <w:rFonts w:hint="eastAsia" w:ascii="宋体" w:hAnsi="宋体"/>
          <w:color w:val="000000"/>
          <w:sz w:val="24"/>
          <w:lang w:eastAsia="zh"/>
          <w:woUserID w:val="1"/>
        </w:rPr>
        <w:t>1</w:t>
      </w:r>
      <w:r>
        <w:rPr>
          <w:rFonts w:hint="eastAsia" w:ascii="宋体" w:hAnsi="宋体"/>
          <w:color w:val="000000"/>
          <w:sz w:val="24"/>
        </w:rPr>
        <w:t>.商务及技术响应表格式：</w:t>
      </w:r>
      <w:bookmarkEnd w:id="153"/>
    </w:p>
    <w:p w14:paraId="5ED26B60">
      <w:pPr>
        <w:keepNext w:val="0"/>
        <w:keepLines w:val="0"/>
        <w:pageBreakBefore w:val="0"/>
        <w:widowControl w:val="0"/>
        <w:kinsoku/>
        <w:wordWrap/>
        <w:overflowPunct/>
        <w:topLinePunct w:val="0"/>
        <w:autoSpaceDE/>
        <w:autoSpaceDN/>
        <w:bidi w:val="0"/>
        <w:adjustRightInd/>
        <w:snapToGrid w:val="0"/>
        <w:spacing w:before="50" w:line="240" w:lineRule="auto"/>
        <w:jc w:val="center"/>
        <w:textAlignment w:val="auto"/>
        <w:rPr>
          <w:rFonts w:ascii="宋体" w:hAnsi="宋体"/>
          <w:bCs/>
          <w:color w:val="000000"/>
          <w:sz w:val="24"/>
        </w:rPr>
      </w:pPr>
      <w:r>
        <w:rPr>
          <w:rFonts w:hint="eastAsia" w:ascii="宋体" w:hAnsi="宋体"/>
          <w:b/>
          <w:color w:val="000000"/>
          <w:sz w:val="24"/>
        </w:rPr>
        <w:t>商务及技术响应表</w:t>
      </w:r>
    </w:p>
    <w:p w14:paraId="1B6DF69A">
      <w:pPr>
        <w:keepNext w:val="0"/>
        <w:keepLines w:val="0"/>
        <w:pageBreakBefore w:val="0"/>
        <w:widowControl w:val="0"/>
        <w:kinsoku/>
        <w:wordWrap/>
        <w:overflowPunct/>
        <w:topLinePunct w:val="0"/>
        <w:autoSpaceDE/>
        <w:autoSpaceDN/>
        <w:bidi w:val="0"/>
        <w:adjustRightInd/>
        <w:snapToGrid w:val="0"/>
        <w:spacing w:beforeLines="50" w:after="50" w:line="240" w:lineRule="auto"/>
        <w:textAlignment w:val="auto"/>
        <w:rPr>
          <w:rFonts w:ascii="宋体" w:hAnsi="宋体"/>
          <w:color w:val="000000"/>
          <w:sz w:val="24"/>
        </w:rPr>
      </w:pPr>
      <w:r>
        <w:rPr>
          <w:rFonts w:hint="eastAsia" w:ascii="宋体" w:hAnsi="宋体"/>
          <w:bCs/>
          <w:color w:val="000000"/>
          <w:sz w:val="24"/>
        </w:rPr>
        <w:t>项目名称：</w:t>
      </w:r>
    </w:p>
    <w:p w14:paraId="64DE4882">
      <w:pPr>
        <w:keepNext w:val="0"/>
        <w:keepLines w:val="0"/>
        <w:pageBreakBefore w:val="0"/>
        <w:widowControl w:val="0"/>
        <w:kinsoku/>
        <w:wordWrap/>
        <w:overflowPunct/>
        <w:topLinePunct w:val="0"/>
        <w:autoSpaceDE/>
        <w:autoSpaceDN/>
        <w:bidi w:val="0"/>
        <w:adjustRightInd/>
        <w:snapToGrid w:val="0"/>
        <w:spacing w:beforeLines="50" w:after="50" w:line="240" w:lineRule="auto"/>
        <w:textAlignment w:val="auto"/>
        <w:rPr>
          <w:rFonts w:ascii="宋体" w:hAnsi="宋体"/>
          <w:b/>
          <w:color w:val="000000"/>
          <w:sz w:val="24"/>
        </w:rPr>
      </w:pPr>
      <w:r>
        <w:rPr>
          <w:rFonts w:hint="eastAsia" w:ascii="宋体" w:hAnsi="宋体"/>
          <w:color w:val="000000"/>
          <w:sz w:val="24"/>
        </w:rPr>
        <w:t>项目编号：</w:t>
      </w:r>
    </w:p>
    <w:tbl>
      <w:tblPr>
        <w:tblStyle w:val="51"/>
        <w:tblW w:w="10035" w:type="dxa"/>
        <w:tblInd w:w="-48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70"/>
        <w:gridCol w:w="1035"/>
        <w:gridCol w:w="4860"/>
        <w:gridCol w:w="945"/>
        <w:gridCol w:w="1260"/>
        <w:gridCol w:w="1365"/>
      </w:tblGrid>
      <w:tr w14:paraId="1A59D0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570" w:type="dxa"/>
            <w:tcBorders>
              <w:top w:val="single" w:color="auto" w:sz="4" w:space="0"/>
              <w:left w:val="single" w:color="auto" w:sz="4" w:space="0"/>
              <w:bottom w:val="single" w:color="auto" w:sz="4" w:space="0"/>
              <w:right w:val="single" w:color="auto" w:sz="4" w:space="0"/>
            </w:tcBorders>
            <w:vAlign w:val="center"/>
          </w:tcPr>
          <w:p w14:paraId="01CFAEDD">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b/>
                <w:sz w:val="24"/>
              </w:rPr>
            </w:pPr>
            <w:r>
              <w:rPr>
                <w:rFonts w:hint="eastAsia" w:ascii="宋体" w:hAnsi="宋体"/>
                <w:b/>
                <w:sz w:val="24"/>
              </w:rPr>
              <w:t>序号</w:t>
            </w:r>
          </w:p>
        </w:tc>
        <w:tc>
          <w:tcPr>
            <w:tcW w:w="1035" w:type="dxa"/>
            <w:tcBorders>
              <w:top w:val="single" w:color="auto" w:sz="4" w:space="0"/>
              <w:left w:val="single" w:color="auto" w:sz="4" w:space="0"/>
              <w:bottom w:val="single" w:color="auto" w:sz="4" w:space="0"/>
              <w:right w:val="single" w:color="auto" w:sz="4" w:space="0"/>
            </w:tcBorders>
            <w:vAlign w:val="center"/>
          </w:tcPr>
          <w:p w14:paraId="7AD6958F">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b/>
                <w:sz w:val="24"/>
                <w:szCs w:val="20"/>
              </w:rPr>
            </w:pPr>
            <w:r>
              <w:rPr>
                <w:rFonts w:hint="eastAsia" w:ascii="宋体" w:hAnsi="宋体"/>
                <w:b/>
                <w:sz w:val="24"/>
              </w:rPr>
              <w:t>名称</w:t>
            </w:r>
          </w:p>
        </w:tc>
        <w:tc>
          <w:tcPr>
            <w:tcW w:w="4860" w:type="dxa"/>
            <w:tcBorders>
              <w:top w:val="single" w:color="auto" w:sz="4" w:space="0"/>
              <w:left w:val="single" w:color="auto" w:sz="4" w:space="0"/>
              <w:bottom w:val="single" w:color="auto" w:sz="4" w:space="0"/>
              <w:right w:val="single" w:color="auto" w:sz="4" w:space="0"/>
            </w:tcBorders>
            <w:vAlign w:val="center"/>
          </w:tcPr>
          <w:p w14:paraId="5D69039B">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b/>
                <w:sz w:val="24"/>
                <w:szCs w:val="20"/>
              </w:rPr>
            </w:pPr>
            <w:r>
              <w:rPr>
                <w:rFonts w:hint="eastAsia" w:ascii="宋体" w:hAnsi="宋体"/>
                <w:b/>
                <w:sz w:val="24"/>
              </w:rPr>
              <w:t>招标文件要求</w:t>
            </w:r>
          </w:p>
        </w:tc>
        <w:tc>
          <w:tcPr>
            <w:tcW w:w="945" w:type="dxa"/>
            <w:tcBorders>
              <w:top w:val="single" w:color="auto" w:sz="4" w:space="0"/>
              <w:left w:val="single" w:color="auto" w:sz="4" w:space="0"/>
              <w:bottom w:val="single" w:color="auto" w:sz="4" w:space="0"/>
              <w:right w:val="single" w:color="auto" w:sz="4" w:space="0"/>
            </w:tcBorders>
            <w:vAlign w:val="center"/>
          </w:tcPr>
          <w:p w14:paraId="061CB01E">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b/>
                <w:sz w:val="24"/>
              </w:rPr>
            </w:pPr>
            <w:r>
              <w:rPr>
                <w:rFonts w:hint="eastAsia" w:ascii="宋体" w:hAnsi="宋体"/>
                <w:b/>
                <w:sz w:val="24"/>
              </w:rPr>
              <w:t>是否</w:t>
            </w:r>
          </w:p>
          <w:p w14:paraId="322CEEF2">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b/>
                <w:sz w:val="24"/>
                <w:szCs w:val="20"/>
              </w:rPr>
            </w:pPr>
            <w:r>
              <w:rPr>
                <w:rFonts w:hint="eastAsia" w:ascii="宋体" w:hAnsi="宋体"/>
                <w:b/>
                <w:sz w:val="24"/>
              </w:rPr>
              <w:t>响应</w:t>
            </w:r>
          </w:p>
        </w:tc>
        <w:tc>
          <w:tcPr>
            <w:tcW w:w="1260" w:type="dxa"/>
            <w:tcBorders>
              <w:top w:val="single" w:color="auto" w:sz="4" w:space="0"/>
              <w:left w:val="single" w:color="auto" w:sz="4" w:space="0"/>
              <w:bottom w:val="single" w:color="auto" w:sz="4" w:space="0"/>
              <w:right w:val="single" w:color="auto" w:sz="4" w:space="0"/>
            </w:tcBorders>
            <w:vAlign w:val="center"/>
          </w:tcPr>
          <w:p w14:paraId="2002C4BD">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b/>
                <w:sz w:val="24"/>
                <w:szCs w:val="20"/>
              </w:rPr>
            </w:pPr>
            <w:r>
              <w:rPr>
                <w:rFonts w:hint="eastAsia" w:ascii="宋体" w:hAnsi="宋体"/>
                <w:b/>
                <w:sz w:val="24"/>
              </w:rPr>
              <w:t>投标人的应标情况</w:t>
            </w:r>
          </w:p>
        </w:tc>
        <w:tc>
          <w:tcPr>
            <w:tcW w:w="1365" w:type="dxa"/>
            <w:tcBorders>
              <w:top w:val="single" w:color="auto" w:sz="4" w:space="0"/>
              <w:left w:val="single" w:color="auto" w:sz="4" w:space="0"/>
              <w:bottom w:val="single" w:color="auto" w:sz="4" w:space="0"/>
              <w:right w:val="single" w:color="auto" w:sz="4" w:space="0"/>
            </w:tcBorders>
            <w:vAlign w:val="center"/>
          </w:tcPr>
          <w:p w14:paraId="3BF716CA">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b/>
                <w:sz w:val="24"/>
              </w:rPr>
            </w:pPr>
            <w:r>
              <w:rPr>
                <w:rFonts w:hint="eastAsia" w:ascii="宋体" w:hAnsi="宋体"/>
                <w:b/>
                <w:sz w:val="24"/>
              </w:rPr>
              <w:t>相应内容在投标文件中页码</w:t>
            </w:r>
          </w:p>
        </w:tc>
      </w:tr>
      <w:tr w14:paraId="348315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2" w:hRule="atLeast"/>
        </w:trPr>
        <w:tc>
          <w:tcPr>
            <w:tcW w:w="570" w:type="dxa"/>
            <w:tcBorders>
              <w:top w:val="single" w:color="auto" w:sz="4" w:space="0"/>
              <w:left w:val="single" w:color="auto" w:sz="4" w:space="0"/>
              <w:bottom w:val="single" w:color="auto" w:sz="4" w:space="0"/>
              <w:right w:val="single" w:color="auto" w:sz="4" w:space="0"/>
            </w:tcBorders>
            <w:vAlign w:val="center"/>
          </w:tcPr>
          <w:p w14:paraId="2A63389F">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eastAsia" w:ascii="宋体" w:hAnsi="宋体" w:eastAsia="宋体"/>
                <w:color w:val="000000"/>
                <w:sz w:val="22"/>
                <w:szCs w:val="18"/>
                <w:lang w:val="en-US" w:eastAsia="zh-CN"/>
              </w:rPr>
            </w:pPr>
            <w:r>
              <w:rPr>
                <w:rFonts w:hint="eastAsia" w:ascii="宋体" w:hAnsi="宋体"/>
                <w:color w:val="000000"/>
                <w:sz w:val="22"/>
                <w:szCs w:val="18"/>
                <w:lang w:val="en-US" w:eastAsia="zh-CN"/>
              </w:rPr>
              <w:t>1</w:t>
            </w:r>
          </w:p>
        </w:tc>
        <w:tc>
          <w:tcPr>
            <w:tcW w:w="1035" w:type="dxa"/>
            <w:tcBorders>
              <w:top w:val="single" w:color="auto" w:sz="4" w:space="0"/>
              <w:left w:val="single" w:color="auto" w:sz="4" w:space="0"/>
              <w:bottom w:val="single" w:color="auto" w:sz="4" w:space="0"/>
              <w:right w:val="single" w:color="auto" w:sz="4" w:space="0"/>
            </w:tcBorders>
            <w:vAlign w:val="center"/>
          </w:tcPr>
          <w:p w14:paraId="5EEFE76F">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r>
              <w:rPr>
                <w:rFonts w:hint="eastAsia" w:ascii="宋体" w:hAnsi="宋体"/>
                <w:color w:val="000000"/>
                <w:sz w:val="22"/>
                <w:szCs w:val="18"/>
              </w:rPr>
              <w:t>服务期</w:t>
            </w:r>
          </w:p>
        </w:tc>
        <w:tc>
          <w:tcPr>
            <w:tcW w:w="4860" w:type="dxa"/>
            <w:tcBorders>
              <w:top w:val="single" w:color="auto" w:sz="4" w:space="0"/>
              <w:left w:val="single" w:color="auto" w:sz="4" w:space="0"/>
              <w:bottom w:val="single" w:color="auto" w:sz="4" w:space="0"/>
              <w:right w:val="single" w:color="auto" w:sz="4" w:space="0"/>
            </w:tcBorders>
            <w:vAlign w:val="center"/>
          </w:tcPr>
          <w:p w14:paraId="30B5BC1E">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r>
              <w:rPr>
                <w:rFonts w:hint="eastAsia" w:ascii="宋体" w:hAnsi="宋体"/>
                <w:color w:val="000000"/>
                <w:sz w:val="22"/>
                <w:szCs w:val="18"/>
                <w:lang w:val="en-US" w:eastAsia="zh-CN"/>
              </w:rPr>
              <w:t>3</w:t>
            </w:r>
            <w:r>
              <w:rPr>
                <w:rFonts w:hint="eastAsia" w:ascii="宋体" w:hAnsi="宋体"/>
                <w:color w:val="000000"/>
                <w:sz w:val="22"/>
                <w:szCs w:val="18"/>
              </w:rPr>
              <w:t>年。</w:t>
            </w:r>
          </w:p>
        </w:tc>
        <w:tc>
          <w:tcPr>
            <w:tcW w:w="945" w:type="dxa"/>
            <w:tcBorders>
              <w:top w:val="single" w:color="auto" w:sz="4" w:space="0"/>
              <w:left w:val="single" w:color="auto" w:sz="4" w:space="0"/>
              <w:bottom w:val="single" w:color="auto" w:sz="4" w:space="0"/>
              <w:right w:val="single" w:color="auto" w:sz="4" w:space="0"/>
            </w:tcBorders>
            <w:vAlign w:val="center"/>
          </w:tcPr>
          <w:p w14:paraId="64BD5CC1">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p>
        </w:tc>
        <w:tc>
          <w:tcPr>
            <w:tcW w:w="1260" w:type="dxa"/>
            <w:tcBorders>
              <w:top w:val="single" w:color="auto" w:sz="4" w:space="0"/>
              <w:left w:val="single" w:color="auto" w:sz="4" w:space="0"/>
              <w:bottom w:val="single" w:color="auto" w:sz="4" w:space="0"/>
              <w:right w:val="single" w:color="auto" w:sz="4" w:space="0"/>
            </w:tcBorders>
            <w:vAlign w:val="center"/>
          </w:tcPr>
          <w:p w14:paraId="3E7B1097">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p>
        </w:tc>
        <w:tc>
          <w:tcPr>
            <w:tcW w:w="1365" w:type="dxa"/>
            <w:tcBorders>
              <w:top w:val="single" w:color="auto" w:sz="4" w:space="0"/>
              <w:left w:val="single" w:color="auto" w:sz="4" w:space="0"/>
              <w:bottom w:val="single" w:color="auto" w:sz="4" w:space="0"/>
              <w:right w:val="single" w:color="auto" w:sz="4" w:space="0"/>
            </w:tcBorders>
          </w:tcPr>
          <w:p w14:paraId="71732850">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textAlignment w:val="auto"/>
              <w:rPr>
                <w:rFonts w:hint="default" w:ascii="宋体" w:hAnsi="宋体"/>
                <w:color w:val="000000"/>
                <w:sz w:val="22"/>
                <w:szCs w:val="18"/>
              </w:rPr>
            </w:pPr>
          </w:p>
        </w:tc>
      </w:tr>
      <w:tr w14:paraId="3116E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6" w:hRule="atLeast"/>
        </w:trPr>
        <w:tc>
          <w:tcPr>
            <w:tcW w:w="570" w:type="dxa"/>
            <w:tcBorders>
              <w:top w:val="single" w:color="auto" w:sz="4" w:space="0"/>
              <w:left w:val="single" w:color="auto" w:sz="4" w:space="0"/>
              <w:bottom w:val="single" w:color="auto" w:sz="4" w:space="0"/>
              <w:right w:val="single" w:color="auto" w:sz="4" w:space="0"/>
            </w:tcBorders>
            <w:vAlign w:val="center"/>
          </w:tcPr>
          <w:p w14:paraId="157345C9">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eastAsia" w:ascii="宋体" w:hAnsi="宋体" w:eastAsia="宋体"/>
                <w:color w:val="000000"/>
                <w:sz w:val="22"/>
                <w:szCs w:val="18"/>
                <w:lang w:eastAsia="zh-CN"/>
              </w:rPr>
            </w:pPr>
            <w:r>
              <w:rPr>
                <w:rFonts w:hint="eastAsia" w:ascii="宋体" w:hAnsi="宋体"/>
                <w:color w:val="000000"/>
                <w:sz w:val="22"/>
                <w:szCs w:val="18"/>
                <w:lang w:eastAsia="zh-CN"/>
              </w:rPr>
              <w:t>2</w:t>
            </w:r>
          </w:p>
        </w:tc>
        <w:tc>
          <w:tcPr>
            <w:tcW w:w="1035" w:type="dxa"/>
            <w:tcBorders>
              <w:top w:val="single" w:color="auto" w:sz="4" w:space="0"/>
              <w:left w:val="single" w:color="auto" w:sz="4" w:space="0"/>
              <w:bottom w:val="single" w:color="auto" w:sz="4" w:space="0"/>
              <w:right w:val="single" w:color="auto" w:sz="4" w:space="0"/>
            </w:tcBorders>
            <w:vAlign w:val="center"/>
          </w:tcPr>
          <w:p w14:paraId="3770217B">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r>
              <w:rPr>
                <w:rFonts w:hint="eastAsia" w:ascii="宋体" w:hAnsi="宋体"/>
                <w:color w:val="000000"/>
                <w:sz w:val="22"/>
                <w:szCs w:val="18"/>
              </w:rPr>
              <w:t>人员要求</w:t>
            </w:r>
          </w:p>
        </w:tc>
        <w:tc>
          <w:tcPr>
            <w:tcW w:w="4860" w:type="dxa"/>
            <w:tcBorders>
              <w:top w:val="single" w:color="auto" w:sz="4" w:space="0"/>
              <w:left w:val="single" w:color="auto" w:sz="4" w:space="0"/>
              <w:bottom w:val="single" w:color="auto" w:sz="4" w:space="0"/>
              <w:right w:val="single" w:color="auto" w:sz="4" w:space="0"/>
            </w:tcBorders>
            <w:vAlign w:val="center"/>
          </w:tcPr>
          <w:p w14:paraId="70D87D87">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left"/>
              <w:textAlignment w:val="auto"/>
              <w:rPr>
                <w:rFonts w:hint="default" w:ascii="宋体" w:hAnsi="宋体"/>
                <w:color w:val="000000"/>
                <w:sz w:val="22"/>
                <w:szCs w:val="18"/>
                <w:lang w:val="en-US" w:eastAsia="zh-CN"/>
              </w:rPr>
            </w:pPr>
            <w:r>
              <w:rPr>
                <w:rFonts w:hint="default" w:ascii="宋体" w:hAnsi="宋体"/>
                <w:color w:val="000000"/>
                <w:sz w:val="22"/>
                <w:szCs w:val="18"/>
                <w:lang w:val="en-US" w:eastAsia="zh-CN"/>
              </w:rPr>
              <w:t>（1）本项目共配置人员不得少于15人，其中含项目负责人1人，含烧炉工至少</w:t>
            </w:r>
            <w:r>
              <w:rPr>
                <w:rFonts w:hint="eastAsia" w:ascii="宋体" w:hAnsi="宋体"/>
                <w:color w:val="000000"/>
                <w:sz w:val="22"/>
                <w:szCs w:val="18"/>
                <w:lang w:val="en-US" w:eastAsia="zh-CN"/>
              </w:rPr>
              <w:t>1</w:t>
            </w:r>
            <w:r>
              <w:rPr>
                <w:rFonts w:hint="default" w:ascii="宋体" w:hAnsi="宋体"/>
                <w:color w:val="000000"/>
                <w:sz w:val="22"/>
                <w:szCs w:val="18"/>
                <w:lang w:val="en-US" w:eastAsia="zh-CN"/>
              </w:rPr>
              <w:t>人（烧炉工具体要求详见本章内容）。</w:t>
            </w:r>
          </w:p>
          <w:p w14:paraId="1E648F05">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left"/>
              <w:textAlignment w:val="auto"/>
              <w:rPr>
                <w:rFonts w:hint="default" w:ascii="宋体" w:hAnsi="宋体"/>
                <w:color w:val="000000"/>
                <w:sz w:val="22"/>
                <w:szCs w:val="18"/>
                <w:lang w:val="en-US" w:eastAsia="zh-CN"/>
              </w:rPr>
            </w:pPr>
            <w:r>
              <w:rPr>
                <w:rFonts w:hint="default" w:ascii="宋体" w:hAnsi="宋体"/>
                <w:color w:val="000000"/>
                <w:sz w:val="22"/>
                <w:szCs w:val="18"/>
                <w:lang w:val="en-US" w:eastAsia="zh-CN"/>
              </w:rPr>
              <w:t>（2）中标人须对人员进行合理化管理、配置及安排，在实际屠宰工作中，要求每小时加工（屠宰）数量不得低于一百二十头（不可抗力事件除外，如：停电、停水、设备维修、设备故障等情况）；</w:t>
            </w:r>
            <w:r>
              <w:rPr>
                <w:rFonts w:hint="default" w:ascii="宋体" w:hAnsi="宋体"/>
                <w:color w:val="000000"/>
                <w:sz w:val="22"/>
                <w:szCs w:val="18"/>
                <w:highlight w:val="none"/>
                <w:lang w:val="en-US" w:eastAsia="zh-CN"/>
              </w:rPr>
              <w:t>中标人派驻的现场管理人员必须每夜驻厂值守，确保屠宰作业期间随时响应、及时处置各类突发情况，现场管理人员如不服从厂部管理，中标人必须及时更换管理人员。 夜间如发生设备故障，因现场管理人员不配合处置，导致肉品损伤或产生赔偿责任的，由甲方与中标人共同承担，双方各承担50%责任；若在项目执行中对工作有所耽误、工作拖拉、</w:t>
            </w:r>
            <w:r>
              <w:rPr>
                <w:rFonts w:hint="default" w:ascii="宋体" w:hAnsi="宋体"/>
                <w:color w:val="000000"/>
                <w:sz w:val="22"/>
                <w:szCs w:val="18"/>
                <w:lang w:val="en-US" w:eastAsia="zh-CN"/>
              </w:rPr>
              <w:t>水电浪费现象或人员安排不合理等原因导致的工作进度、屠宰数量不符合采购人要求，将对中标人进行处罚，并在履约保证金中扣除相应损失数额，若超出履约保证金数额，超出部分由中标人继续承担赔偿责任。</w:t>
            </w:r>
          </w:p>
          <w:p w14:paraId="2A779A2E">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left"/>
              <w:textAlignment w:val="auto"/>
              <w:rPr>
                <w:rFonts w:hint="default" w:ascii="宋体" w:hAnsi="宋体"/>
                <w:color w:val="000000"/>
                <w:sz w:val="22"/>
                <w:szCs w:val="18"/>
                <w:lang w:val="en-US" w:eastAsia="zh-CN"/>
              </w:rPr>
            </w:pPr>
            <w:r>
              <w:rPr>
                <w:rFonts w:hint="default" w:ascii="宋体" w:hAnsi="宋体"/>
                <w:color w:val="000000"/>
                <w:sz w:val="22"/>
                <w:szCs w:val="18"/>
                <w:lang w:val="en-US" w:eastAsia="zh-CN"/>
              </w:rPr>
              <w:t>（3）所有人员必须在中标后（合同签订前）为员工缴纳意外险、工伤险或雇主险，未在规定时间内缴纳相关保险，采购人有权不与签订合同，并由中标人承担相应责任</w:t>
            </w:r>
            <w:r>
              <w:rPr>
                <w:rFonts w:hint="default" w:ascii="宋体" w:hAnsi="宋体"/>
                <w:color w:val="000000"/>
                <w:sz w:val="22"/>
                <w:szCs w:val="18"/>
                <w:lang w:val="zh-CN"/>
              </w:rPr>
              <w:t>。</w:t>
            </w:r>
          </w:p>
          <w:p w14:paraId="09ABC33A">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left"/>
              <w:textAlignment w:val="auto"/>
              <w:rPr>
                <w:rFonts w:hint="default" w:ascii="宋体" w:hAnsi="宋体"/>
                <w:color w:val="000000"/>
                <w:sz w:val="22"/>
                <w:szCs w:val="18"/>
                <w:lang w:val="en-US" w:eastAsia="zh-CN"/>
              </w:rPr>
            </w:pPr>
            <w:r>
              <w:rPr>
                <w:rFonts w:hint="default" w:ascii="宋体" w:hAnsi="宋体"/>
                <w:color w:val="000000"/>
                <w:sz w:val="22"/>
                <w:szCs w:val="18"/>
                <w:lang w:val="en-US" w:eastAsia="zh-CN"/>
              </w:rPr>
              <w:t>（4）烧炉工必须持有有效的烧炉司炉相关资格证书。投标人可自行了解或踏勘现场，全面核实拟派烧炉工的人员能力与证书有效性，投标时须提供该烧炉工的有效烧炉司炉证书，未按要求提供证书的，作无效标处理。其他人员要求具有相关工作经验5年及以上（须提供相关承诺书，承诺书格式自拟，不提供作无效标处理）。</w:t>
            </w:r>
          </w:p>
          <w:p w14:paraId="4451D71A">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left"/>
              <w:textAlignment w:val="auto"/>
              <w:rPr>
                <w:rFonts w:hint="default" w:ascii="宋体" w:hAnsi="宋体"/>
                <w:color w:val="000000"/>
                <w:sz w:val="22"/>
                <w:szCs w:val="18"/>
              </w:rPr>
            </w:pPr>
            <w:r>
              <w:rPr>
                <w:rFonts w:hint="default" w:ascii="宋体" w:hAnsi="宋体"/>
                <w:color w:val="000000"/>
                <w:sz w:val="22"/>
                <w:szCs w:val="18"/>
                <w:lang w:val="en-US" w:eastAsia="zh-CN"/>
              </w:rPr>
              <w:t>（5）合同签订前须提供健康证、提供上岗人员名单及相关保险缴纳证明。</w:t>
            </w:r>
          </w:p>
        </w:tc>
        <w:tc>
          <w:tcPr>
            <w:tcW w:w="945" w:type="dxa"/>
            <w:tcBorders>
              <w:top w:val="single" w:color="auto" w:sz="4" w:space="0"/>
              <w:left w:val="single" w:color="auto" w:sz="4" w:space="0"/>
              <w:bottom w:val="single" w:color="auto" w:sz="4" w:space="0"/>
              <w:right w:val="single" w:color="auto" w:sz="4" w:space="0"/>
            </w:tcBorders>
            <w:vAlign w:val="center"/>
          </w:tcPr>
          <w:p w14:paraId="0D97E0AE">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p>
        </w:tc>
        <w:tc>
          <w:tcPr>
            <w:tcW w:w="1260" w:type="dxa"/>
            <w:tcBorders>
              <w:top w:val="single" w:color="auto" w:sz="4" w:space="0"/>
              <w:left w:val="single" w:color="auto" w:sz="4" w:space="0"/>
              <w:bottom w:val="single" w:color="auto" w:sz="4" w:space="0"/>
              <w:right w:val="single" w:color="auto" w:sz="4" w:space="0"/>
            </w:tcBorders>
            <w:vAlign w:val="center"/>
          </w:tcPr>
          <w:p w14:paraId="3CC63D47">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p>
        </w:tc>
        <w:tc>
          <w:tcPr>
            <w:tcW w:w="1365" w:type="dxa"/>
            <w:tcBorders>
              <w:top w:val="single" w:color="auto" w:sz="4" w:space="0"/>
              <w:left w:val="single" w:color="auto" w:sz="4" w:space="0"/>
              <w:bottom w:val="single" w:color="auto" w:sz="4" w:space="0"/>
              <w:right w:val="single" w:color="auto" w:sz="4" w:space="0"/>
            </w:tcBorders>
          </w:tcPr>
          <w:p w14:paraId="5545280A">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textAlignment w:val="auto"/>
              <w:rPr>
                <w:rFonts w:hint="default" w:ascii="宋体" w:hAnsi="宋体"/>
                <w:color w:val="000000"/>
                <w:sz w:val="22"/>
                <w:szCs w:val="18"/>
              </w:rPr>
            </w:pPr>
          </w:p>
        </w:tc>
      </w:tr>
      <w:tr w14:paraId="382FD6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570" w:type="dxa"/>
            <w:tcBorders>
              <w:top w:val="single" w:color="auto" w:sz="4" w:space="0"/>
              <w:left w:val="single" w:color="auto" w:sz="4" w:space="0"/>
              <w:bottom w:val="single" w:color="auto" w:sz="4" w:space="0"/>
              <w:right w:val="single" w:color="auto" w:sz="4" w:space="0"/>
            </w:tcBorders>
            <w:vAlign w:val="center"/>
          </w:tcPr>
          <w:p w14:paraId="5733D561">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eastAsia" w:ascii="宋体" w:hAnsi="宋体" w:eastAsia="宋体"/>
                <w:color w:val="000000"/>
                <w:sz w:val="22"/>
                <w:szCs w:val="18"/>
                <w:lang w:val="en-US" w:eastAsia="zh-CN"/>
              </w:rPr>
            </w:pPr>
            <w:r>
              <w:rPr>
                <w:rFonts w:hint="eastAsia" w:ascii="宋体" w:hAnsi="宋体"/>
                <w:color w:val="000000"/>
                <w:sz w:val="22"/>
                <w:szCs w:val="18"/>
                <w:lang w:val="en-US" w:eastAsia="zh-CN"/>
              </w:rPr>
              <w:t>3</w:t>
            </w:r>
          </w:p>
        </w:tc>
        <w:tc>
          <w:tcPr>
            <w:tcW w:w="1035" w:type="dxa"/>
            <w:tcBorders>
              <w:top w:val="single" w:color="auto" w:sz="4" w:space="0"/>
              <w:left w:val="single" w:color="auto" w:sz="4" w:space="0"/>
              <w:bottom w:val="single" w:color="auto" w:sz="4" w:space="0"/>
              <w:right w:val="single" w:color="auto" w:sz="4" w:space="0"/>
            </w:tcBorders>
            <w:vAlign w:val="center"/>
          </w:tcPr>
          <w:p w14:paraId="4921D23C">
            <w:pPr>
              <w:keepNext w:val="0"/>
              <w:keepLines w:val="0"/>
              <w:pageBreakBefore w:val="0"/>
              <w:widowControl w:val="0"/>
              <w:suppressLineNumbers w:val="0"/>
              <w:kinsoku/>
              <w:wordWrap/>
              <w:overflowPunct/>
              <w:topLinePunct w:val="0"/>
              <w:autoSpaceDE/>
              <w:autoSpaceDN/>
              <w:bidi w:val="0"/>
              <w:adjustRightInd/>
              <w:snapToGrid w:val="0"/>
              <w:spacing w:before="120" w:beforeLines="50" w:beforeAutospacing="0" w:after="0" w:afterAutospacing="0" w:line="240" w:lineRule="auto"/>
              <w:ind w:left="0" w:right="0"/>
              <w:jc w:val="center"/>
              <w:textAlignment w:val="auto"/>
              <w:rPr>
                <w:rFonts w:hint="default" w:ascii="宋体" w:hAnsi="宋体"/>
                <w:color w:val="000000"/>
                <w:sz w:val="22"/>
                <w:szCs w:val="18"/>
              </w:rPr>
            </w:pPr>
            <w:r>
              <w:rPr>
                <w:rFonts w:hint="eastAsia" w:ascii="宋体" w:hAnsi="宋体"/>
                <w:color w:val="000000"/>
                <w:sz w:val="22"/>
                <w:szCs w:val="22"/>
              </w:rPr>
              <w:t>投标有效期</w:t>
            </w:r>
          </w:p>
        </w:tc>
        <w:tc>
          <w:tcPr>
            <w:tcW w:w="4860" w:type="dxa"/>
            <w:tcBorders>
              <w:top w:val="single" w:color="auto" w:sz="4" w:space="0"/>
              <w:left w:val="single" w:color="auto" w:sz="4" w:space="0"/>
              <w:bottom w:val="single" w:color="auto" w:sz="4" w:space="0"/>
              <w:right w:val="single" w:color="auto" w:sz="4" w:space="0"/>
            </w:tcBorders>
            <w:vAlign w:val="center"/>
          </w:tcPr>
          <w:p w14:paraId="2B68B741">
            <w:pPr>
              <w:keepNext w:val="0"/>
              <w:keepLines w:val="0"/>
              <w:pageBreakBefore w:val="0"/>
              <w:widowControl w:val="0"/>
              <w:suppressLineNumbers w:val="0"/>
              <w:kinsoku/>
              <w:wordWrap/>
              <w:overflowPunct/>
              <w:topLinePunct w:val="0"/>
              <w:autoSpaceDE/>
              <w:autoSpaceDN/>
              <w:bidi w:val="0"/>
              <w:adjustRightInd/>
              <w:snapToGrid w:val="0"/>
              <w:spacing w:before="120" w:beforeLines="50" w:beforeAutospacing="0" w:after="0" w:afterAutospacing="0" w:line="240" w:lineRule="auto"/>
              <w:ind w:left="0" w:right="0"/>
              <w:jc w:val="left"/>
              <w:textAlignment w:val="auto"/>
              <w:rPr>
                <w:rFonts w:hint="default" w:ascii="宋体" w:hAnsi="宋体"/>
                <w:color w:val="000000"/>
                <w:sz w:val="22"/>
                <w:szCs w:val="18"/>
              </w:rPr>
            </w:pPr>
            <w:r>
              <w:rPr>
                <w:rFonts w:hint="eastAsia" w:ascii="宋体" w:hAnsi="宋体"/>
                <w:color w:val="000000"/>
                <w:sz w:val="22"/>
                <w:szCs w:val="22"/>
              </w:rPr>
              <w:t>自投标截止日起</w:t>
            </w:r>
            <w:r>
              <w:rPr>
                <w:rFonts w:hint="eastAsia" w:ascii="宋体" w:hAnsi="宋体"/>
                <w:color w:val="000000"/>
                <w:sz w:val="22"/>
                <w:szCs w:val="22"/>
                <w:u w:val="single"/>
              </w:rPr>
              <w:t xml:space="preserve"> 90 </w:t>
            </w:r>
            <w:r>
              <w:rPr>
                <w:rFonts w:hint="eastAsia" w:ascii="宋体" w:hAnsi="宋体"/>
                <w:color w:val="000000"/>
                <w:sz w:val="22"/>
                <w:szCs w:val="22"/>
              </w:rPr>
              <w:t>天谈判响应文件应保持有效</w:t>
            </w:r>
          </w:p>
        </w:tc>
        <w:tc>
          <w:tcPr>
            <w:tcW w:w="945" w:type="dxa"/>
            <w:tcBorders>
              <w:top w:val="single" w:color="auto" w:sz="4" w:space="0"/>
              <w:left w:val="single" w:color="auto" w:sz="4" w:space="0"/>
              <w:bottom w:val="single" w:color="auto" w:sz="4" w:space="0"/>
              <w:right w:val="single" w:color="auto" w:sz="4" w:space="0"/>
            </w:tcBorders>
            <w:vAlign w:val="center"/>
          </w:tcPr>
          <w:p w14:paraId="214FA2E4">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86" w:right="0"/>
              <w:jc w:val="center"/>
              <w:textAlignment w:val="auto"/>
              <w:rPr>
                <w:rFonts w:hint="default" w:ascii="宋体" w:hAnsi="宋体"/>
                <w:color w:val="000000"/>
                <w:sz w:val="22"/>
                <w:szCs w:val="18"/>
              </w:rPr>
            </w:pPr>
          </w:p>
        </w:tc>
        <w:tc>
          <w:tcPr>
            <w:tcW w:w="1260" w:type="dxa"/>
            <w:tcBorders>
              <w:top w:val="single" w:color="auto" w:sz="4" w:space="0"/>
              <w:left w:val="single" w:color="auto" w:sz="4" w:space="0"/>
              <w:bottom w:val="single" w:color="auto" w:sz="4" w:space="0"/>
              <w:right w:val="single" w:color="auto" w:sz="4" w:space="0"/>
            </w:tcBorders>
            <w:vAlign w:val="center"/>
          </w:tcPr>
          <w:p w14:paraId="7E08786C">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86" w:right="0"/>
              <w:jc w:val="center"/>
              <w:textAlignment w:val="auto"/>
              <w:rPr>
                <w:rFonts w:hint="default" w:ascii="宋体" w:hAnsi="宋体"/>
                <w:color w:val="000000"/>
                <w:sz w:val="22"/>
                <w:szCs w:val="18"/>
              </w:rPr>
            </w:pPr>
          </w:p>
        </w:tc>
        <w:tc>
          <w:tcPr>
            <w:tcW w:w="1365" w:type="dxa"/>
            <w:tcBorders>
              <w:top w:val="single" w:color="auto" w:sz="4" w:space="0"/>
              <w:left w:val="single" w:color="auto" w:sz="4" w:space="0"/>
              <w:bottom w:val="single" w:color="auto" w:sz="4" w:space="0"/>
              <w:right w:val="single" w:color="auto" w:sz="4" w:space="0"/>
            </w:tcBorders>
          </w:tcPr>
          <w:p w14:paraId="16C01C1F">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86" w:right="0"/>
              <w:textAlignment w:val="auto"/>
              <w:rPr>
                <w:rFonts w:hint="default" w:ascii="宋体" w:hAnsi="宋体"/>
                <w:color w:val="000000"/>
                <w:sz w:val="22"/>
                <w:szCs w:val="18"/>
              </w:rPr>
            </w:pPr>
          </w:p>
        </w:tc>
      </w:tr>
      <w:tr w14:paraId="637012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37" w:hRule="atLeast"/>
        </w:trPr>
        <w:tc>
          <w:tcPr>
            <w:tcW w:w="570" w:type="dxa"/>
            <w:tcBorders>
              <w:top w:val="single" w:color="auto" w:sz="4" w:space="0"/>
              <w:left w:val="single" w:color="auto" w:sz="4" w:space="0"/>
              <w:bottom w:val="single" w:color="auto" w:sz="4" w:space="0"/>
              <w:right w:val="single" w:color="auto" w:sz="4" w:space="0"/>
            </w:tcBorders>
            <w:vAlign w:val="center"/>
          </w:tcPr>
          <w:p w14:paraId="23590ACC">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eastAsia" w:ascii="宋体" w:hAnsi="宋体" w:eastAsia="宋体"/>
                <w:color w:val="000000"/>
                <w:sz w:val="22"/>
                <w:szCs w:val="18"/>
                <w:lang w:val="en-US" w:eastAsia="zh-CN"/>
              </w:rPr>
            </w:pPr>
            <w:r>
              <w:rPr>
                <w:rFonts w:hint="eastAsia" w:ascii="宋体" w:hAnsi="宋体"/>
                <w:color w:val="000000"/>
                <w:sz w:val="22"/>
                <w:szCs w:val="18"/>
                <w:lang w:val="en-US" w:eastAsia="zh-CN"/>
              </w:rPr>
              <w:t>4</w:t>
            </w:r>
          </w:p>
        </w:tc>
        <w:tc>
          <w:tcPr>
            <w:tcW w:w="1035" w:type="dxa"/>
            <w:tcBorders>
              <w:top w:val="single" w:color="auto" w:sz="4" w:space="0"/>
              <w:left w:val="single" w:color="auto" w:sz="4" w:space="0"/>
              <w:bottom w:val="single" w:color="auto" w:sz="4" w:space="0"/>
              <w:right w:val="single" w:color="auto" w:sz="4" w:space="0"/>
            </w:tcBorders>
            <w:vAlign w:val="center"/>
          </w:tcPr>
          <w:p w14:paraId="593AAD3C">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r>
              <w:rPr>
                <w:rFonts w:hint="eastAsia" w:ascii="宋体" w:hAnsi="宋体" w:eastAsia="宋体" w:cs="Times New Roman"/>
                <w:color w:val="auto"/>
                <w:sz w:val="22"/>
                <w:szCs w:val="22"/>
              </w:rPr>
              <w:t>付款方式</w:t>
            </w:r>
          </w:p>
        </w:tc>
        <w:tc>
          <w:tcPr>
            <w:tcW w:w="4860" w:type="dxa"/>
            <w:tcBorders>
              <w:top w:val="single" w:color="auto" w:sz="4" w:space="0"/>
              <w:left w:val="single" w:color="auto" w:sz="4" w:space="0"/>
              <w:bottom w:val="single" w:color="auto" w:sz="4" w:space="0"/>
              <w:right w:val="single" w:color="auto" w:sz="4" w:space="0"/>
            </w:tcBorders>
            <w:vAlign w:val="center"/>
          </w:tcPr>
          <w:p w14:paraId="7CBC96AB">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left"/>
              <w:textAlignment w:val="auto"/>
              <w:rPr>
                <w:rFonts w:hint="eastAsia" w:ascii="宋体" w:hAnsi="宋体"/>
                <w:color w:val="000000"/>
                <w:sz w:val="22"/>
                <w:szCs w:val="18"/>
              </w:rPr>
            </w:pPr>
            <w:r>
              <w:rPr>
                <w:rFonts w:hint="eastAsia" w:ascii="宋体" w:hAnsi="宋体"/>
                <w:color w:val="000000"/>
                <w:sz w:val="22"/>
                <w:szCs w:val="18"/>
              </w:rPr>
              <w:t>（1）合同签订后按月支付；每月按1万头数量进行结算</w:t>
            </w:r>
            <w:r>
              <w:rPr>
                <w:rFonts w:hint="eastAsia" w:ascii="宋体" w:hAnsi="宋体"/>
                <w:color w:val="000000"/>
                <w:sz w:val="22"/>
                <w:szCs w:val="18"/>
                <w:lang w:eastAsia="zh-CN"/>
              </w:rPr>
              <w:t>（数量不足</w:t>
            </w:r>
            <w:r>
              <w:rPr>
                <w:rFonts w:hint="eastAsia" w:ascii="宋体" w:hAnsi="宋体"/>
                <w:color w:val="000000"/>
                <w:sz w:val="22"/>
                <w:szCs w:val="18"/>
                <w:lang w:val="en-US" w:eastAsia="zh-CN"/>
              </w:rPr>
              <w:t>1万头按1万头结算</w:t>
            </w:r>
            <w:r>
              <w:rPr>
                <w:rFonts w:hint="eastAsia" w:ascii="宋体" w:hAnsi="宋体"/>
                <w:color w:val="000000"/>
                <w:sz w:val="22"/>
                <w:szCs w:val="18"/>
                <w:lang w:eastAsia="zh-CN"/>
              </w:rPr>
              <w:t>）</w:t>
            </w:r>
            <w:r>
              <w:rPr>
                <w:rFonts w:hint="eastAsia" w:ascii="宋体" w:hAnsi="宋体"/>
                <w:color w:val="000000"/>
                <w:sz w:val="22"/>
                <w:szCs w:val="18"/>
              </w:rPr>
              <w:t>；</w:t>
            </w:r>
          </w:p>
          <w:p w14:paraId="2112FA94">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left"/>
              <w:textAlignment w:val="auto"/>
              <w:rPr>
                <w:rFonts w:hint="eastAsia" w:ascii="宋体" w:hAnsi="宋体"/>
                <w:color w:val="000000"/>
                <w:sz w:val="22"/>
                <w:szCs w:val="18"/>
              </w:rPr>
            </w:pPr>
            <w:r>
              <w:rPr>
                <w:rFonts w:hint="eastAsia" w:ascii="宋体" w:hAnsi="宋体"/>
                <w:color w:val="000000"/>
                <w:sz w:val="22"/>
                <w:szCs w:val="18"/>
              </w:rPr>
              <w:t>（2）当年结束，若全年数量超过12万头，超出部分数量按实结算。</w:t>
            </w:r>
          </w:p>
          <w:p w14:paraId="13EFADAC">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left"/>
              <w:textAlignment w:val="auto"/>
              <w:rPr>
                <w:rFonts w:hint="default" w:ascii="宋体" w:hAnsi="宋体"/>
                <w:color w:val="000000"/>
                <w:sz w:val="22"/>
                <w:szCs w:val="18"/>
              </w:rPr>
            </w:pPr>
            <w:r>
              <w:rPr>
                <w:rFonts w:hint="eastAsia" w:ascii="宋体" w:hAnsi="宋体"/>
                <w:color w:val="000000"/>
                <w:sz w:val="22"/>
                <w:szCs w:val="18"/>
              </w:rPr>
              <w:t>（3）每次款项支付前，乙方应提供相应金额的正式发票给甲方。</w:t>
            </w:r>
          </w:p>
        </w:tc>
        <w:tc>
          <w:tcPr>
            <w:tcW w:w="945" w:type="dxa"/>
            <w:tcBorders>
              <w:top w:val="single" w:color="auto" w:sz="4" w:space="0"/>
              <w:left w:val="single" w:color="auto" w:sz="4" w:space="0"/>
              <w:bottom w:val="single" w:color="auto" w:sz="4" w:space="0"/>
              <w:right w:val="single" w:color="auto" w:sz="4" w:space="0"/>
            </w:tcBorders>
            <w:vAlign w:val="center"/>
          </w:tcPr>
          <w:p w14:paraId="5FB4DBB9">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p>
        </w:tc>
        <w:tc>
          <w:tcPr>
            <w:tcW w:w="1260" w:type="dxa"/>
            <w:tcBorders>
              <w:top w:val="single" w:color="auto" w:sz="4" w:space="0"/>
              <w:left w:val="single" w:color="auto" w:sz="4" w:space="0"/>
              <w:bottom w:val="single" w:color="auto" w:sz="4" w:space="0"/>
              <w:right w:val="single" w:color="auto" w:sz="4" w:space="0"/>
            </w:tcBorders>
            <w:vAlign w:val="center"/>
          </w:tcPr>
          <w:p w14:paraId="0A058C70">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p>
        </w:tc>
        <w:tc>
          <w:tcPr>
            <w:tcW w:w="1365" w:type="dxa"/>
            <w:tcBorders>
              <w:top w:val="single" w:color="auto" w:sz="4" w:space="0"/>
              <w:left w:val="single" w:color="auto" w:sz="4" w:space="0"/>
              <w:bottom w:val="single" w:color="auto" w:sz="4" w:space="0"/>
              <w:right w:val="single" w:color="auto" w:sz="4" w:space="0"/>
            </w:tcBorders>
          </w:tcPr>
          <w:p w14:paraId="04478D9D">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textAlignment w:val="auto"/>
              <w:rPr>
                <w:rFonts w:hint="default" w:ascii="宋体" w:hAnsi="宋体"/>
                <w:color w:val="000000"/>
                <w:sz w:val="22"/>
                <w:szCs w:val="18"/>
              </w:rPr>
            </w:pPr>
          </w:p>
        </w:tc>
      </w:tr>
      <w:tr w14:paraId="22D89C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37" w:hRule="atLeast"/>
        </w:trPr>
        <w:tc>
          <w:tcPr>
            <w:tcW w:w="570" w:type="dxa"/>
            <w:tcBorders>
              <w:top w:val="single" w:color="auto" w:sz="4" w:space="0"/>
              <w:left w:val="single" w:color="auto" w:sz="4" w:space="0"/>
              <w:bottom w:val="single" w:color="auto" w:sz="4" w:space="0"/>
              <w:right w:val="single" w:color="auto" w:sz="4" w:space="0"/>
            </w:tcBorders>
            <w:vAlign w:val="center"/>
          </w:tcPr>
          <w:p w14:paraId="4F34613D">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leftChars="0" w:right="0" w:firstLine="0" w:firstLineChars="0"/>
              <w:jc w:val="center"/>
              <w:textAlignment w:val="auto"/>
              <w:rPr>
                <w:rFonts w:hint="eastAsia" w:ascii="宋体" w:hAnsi="宋体" w:eastAsia="宋体"/>
                <w:color w:val="000000"/>
                <w:sz w:val="22"/>
                <w:szCs w:val="18"/>
                <w:lang w:val="en-US" w:eastAsia="zh"/>
                <w:woUserID w:val="1"/>
              </w:rPr>
            </w:pPr>
            <w:r>
              <w:rPr>
                <w:rFonts w:hint="eastAsia" w:ascii="宋体" w:hAnsi="宋体"/>
                <w:color w:val="000000"/>
                <w:sz w:val="22"/>
                <w:szCs w:val="18"/>
                <w:lang w:val="en-US" w:eastAsia="zh"/>
                <w:woUserID w:val="1"/>
              </w:rPr>
              <w:t>5</w:t>
            </w:r>
          </w:p>
        </w:tc>
        <w:tc>
          <w:tcPr>
            <w:tcW w:w="1035" w:type="dxa"/>
            <w:tcBorders>
              <w:top w:val="single" w:color="auto" w:sz="4" w:space="0"/>
              <w:left w:val="single" w:color="auto" w:sz="4" w:space="0"/>
              <w:bottom w:val="single" w:color="auto" w:sz="4" w:space="0"/>
              <w:right w:val="single" w:color="auto" w:sz="4" w:space="0"/>
            </w:tcBorders>
            <w:vAlign w:val="center"/>
          </w:tcPr>
          <w:p w14:paraId="79DFB94F">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leftChars="0" w:right="0" w:firstLine="0" w:firstLineChars="0"/>
              <w:jc w:val="center"/>
              <w:textAlignment w:val="auto"/>
              <w:rPr>
                <w:rFonts w:hint="eastAsia" w:ascii="宋体" w:hAnsi="宋体" w:eastAsia="宋体" w:cs="Times New Roman"/>
                <w:color w:val="auto"/>
                <w:sz w:val="22"/>
                <w:szCs w:val="22"/>
                <w:lang w:eastAsia="zh"/>
                <w:woUserID w:val="1"/>
              </w:rPr>
            </w:pPr>
            <w:r>
              <w:rPr>
                <w:rFonts w:hint="eastAsia" w:ascii="宋体" w:hAnsi="宋体" w:cs="Times New Roman"/>
                <w:color w:val="auto"/>
                <w:sz w:val="22"/>
                <w:szCs w:val="22"/>
                <w:lang w:val="en-US" w:eastAsia="zh-CN"/>
                <w:woUserID w:val="1"/>
              </w:rPr>
              <w:t>业绩</w:t>
            </w:r>
            <w:r>
              <w:rPr>
                <w:rFonts w:hint="eastAsia" w:ascii="宋体" w:hAnsi="宋体" w:cs="Times New Roman"/>
                <w:color w:val="auto"/>
                <w:sz w:val="22"/>
                <w:szCs w:val="22"/>
                <w:lang w:eastAsia="zh"/>
                <w:woUserID w:val="1"/>
              </w:rPr>
              <w:t>要求</w:t>
            </w:r>
          </w:p>
        </w:tc>
        <w:tc>
          <w:tcPr>
            <w:tcW w:w="4860" w:type="dxa"/>
            <w:tcBorders>
              <w:top w:val="single" w:color="auto" w:sz="4" w:space="0"/>
              <w:left w:val="single" w:color="auto" w:sz="4" w:space="0"/>
              <w:bottom w:val="single" w:color="auto" w:sz="4" w:space="0"/>
              <w:right w:val="single" w:color="auto" w:sz="4" w:space="0"/>
            </w:tcBorders>
            <w:shd w:val="clear" w:color="auto" w:fill="auto"/>
            <w:vAlign w:val="center"/>
          </w:tcPr>
          <w:p w14:paraId="4D3EF68F">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firstLine="440" w:firstLineChars="200"/>
              <w:jc w:val="left"/>
              <w:textAlignment w:val="auto"/>
              <w:rPr>
                <w:rFonts w:hint="eastAsia" w:ascii="宋体" w:hAnsi="宋体" w:eastAsia="宋体" w:cs="Times New Roman"/>
                <w:color w:val="000000"/>
                <w:sz w:val="22"/>
                <w:szCs w:val="18"/>
                <w:highlight w:val="none"/>
              </w:rPr>
            </w:pPr>
            <w:r>
              <w:rPr>
                <w:rFonts w:hint="eastAsia" w:ascii="宋体" w:hAnsi="宋体" w:eastAsia="宋体" w:cs="Times New Roman"/>
                <w:color w:val="000000"/>
                <w:sz w:val="22"/>
                <w:szCs w:val="18"/>
                <w:highlight w:val="none"/>
              </w:rPr>
              <w:t>投标人202</w:t>
            </w:r>
            <w:r>
              <w:rPr>
                <w:rFonts w:hint="eastAsia" w:ascii="宋体" w:hAnsi="宋体" w:eastAsia="宋体" w:cs="Times New Roman"/>
                <w:color w:val="000000"/>
                <w:sz w:val="22"/>
                <w:szCs w:val="18"/>
                <w:highlight w:val="none"/>
                <w:lang w:val="en-US" w:eastAsia="zh-CN"/>
              </w:rPr>
              <w:t>2</w:t>
            </w:r>
            <w:r>
              <w:rPr>
                <w:rFonts w:hint="eastAsia" w:ascii="宋体" w:hAnsi="宋体" w:eastAsia="宋体" w:cs="Times New Roman"/>
                <w:color w:val="000000"/>
                <w:sz w:val="22"/>
                <w:szCs w:val="18"/>
                <w:highlight w:val="none"/>
              </w:rPr>
              <w:t>年1月1日至今</w:t>
            </w:r>
            <w:r>
              <w:rPr>
                <w:rFonts w:hint="eastAsia" w:ascii="宋体" w:hAnsi="宋体" w:cs="Times New Roman"/>
                <w:color w:val="000000"/>
                <w:sz w:val="22"/>
                <w:szCs w:val="18"/>
                <w:highlight w:val="none"/>
                <w:lang w:val="en-US" w:eastAsia="zh-CN"/>
              </w:rPr>
              <w:t>承接过</w:t>
            </w:r>
            <w:r>
              <w:rPr>
                <w:rFonts w:hint="eastAsia" w:ascii="宋体" w:hAnsi="宋体" w:eastAsia="宋体" w:cs="Times New Roman"/>
                <w:color w:val="000000"/>
                <w:sz w:val="22"/>
                <w:szCs w:val="18"/>
                <w:highlight w:val="none"/>
              </w:rPr>
              <w:t>类似项目的</w:t>
            </w:r>
            <w:r>
              <w:rPr>
                <w:rFonts w:hint="eastAsia" w:ascii="宋体" w:hAnsi="宋体" w:cs="Times New Roman"/>
                <w:color w:val="000000"/>
                <w:sz w:val="22"/>
                <w:szCs w:val="18"/>
                <w:highlight w:val="none"/>
                <w:lang w:val="en-US" w:eastAsia="zh-CN"/>
              </w:rPr>
              <w:t>合同业绩</w:t>
            </w:r>
            <w:r>
              <w:rPr>
                <w:rFonts w:hint="eastAsia" w:ascii="宋体" w:hAnsi="宋体" w:eastAsia="宋体" w:cs="Times New Roman"/>
                <w:color w:val="000000"/>
                <w:sz w:val="22"/>
                <w:szCs w:val="18"/>
                <w:highlight w:val="none"/>
              </w:rPr>
              <w:t>。注：</w:t>
            </w:r>
            <w:r>
              <w:rPr>
                <w:rFonts w:hint="eastAsia" w:ascii="宋体" w:hAnsi="宋体" w:cs="Times New Roman"/>
                <w:color w:val="000000"/>
                <w:sz w:val="22"/>
                <w:szCs w:val="18"/>
                <w:highlight w:val="none"/>
                <w:lang w:val="en-US" w:eastAsia="zh-CN"/>
              </w:rPr>
              <w:t>必须提供一份屠宰厂劳务相关的合同业绩和半年财务流水明细，本合同业绩所指，既包括已履行完毕的合同成果，也包括处于正常履行过程中的合同业务。</w:t>
            </w:r>
          </w:p>
          <w:p w14:paraId="74B83D54">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left"/>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color w:val="000000"/>
                <w:sz w:val="22"/>
                <w:szCs w:val="18"/>
                <w:highlight w:val="none"/>
              </w:rPr>
              <w:t>注：</w:t>
            </w:r>
            <w:r>
              <w:rPr>
                <w:rFonts w:hint="eastAsia" w:ascii="宋体" w:hAnsi="宋体" w:cs="Times New Roman"/>
                <w:color w:val="000000"/>
                <w:sz w:val="22"/>
                <w:szCs w:val="18"/>
                <w:highlight w:val="none"/>
                <w:lang w:val="en-US" w:eastAsia="zh-CN"/>
              </w:rPr>
              <w:t>1、合同业绩须为本次投标人的业绩，投标人的独立法人子公司、参股公司的业绩均不予认可。2、投标文件中须提供清晰可辨的合同扫描件并加盖投标人公章。3、如投标人提供的合同扫描件因模糊不清而造成评标委员会在评审时做出对投标人不利的评审由投标人自行承担。</w:t>
            </w:r>
          </w:p>
        </w:tc>
        <w:tc>
          <w:tcPr>
            <w:tcW w:w="945" w:type="dxa"/>
            <w:tcBorders>
              <w:top w:val="single" w:color="auto" w:sz="4" w:space="0"/>
              <w:left w:val="single" w:color="auto" w:sz="4" w:space="0"/>
              <w:bottom w:val="single" w:color="auto" w:sz="4" w:space="0"/>
              <w:right w:val="single" w:color="auto" w:sz="4" w:space="0"/>
            </w:tcBorders>
            <w:vAlign w:val="center"/>
          </w:tcPr>
          <w:p w14:paraId="649A0648">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leftChars="0" w:right="0" w:firstLine="0" w:firstLineChars="0"/>
              <w:jc w:val="center"/>
              <w:textAlignment w:val="auto"/>
              <w:rPr>
                <w:rFonts w:hint="default" w:ascii="宋体" w:hAnsi="宋体"/>
                <w:color w:val="000000"/>
                <w:sz w:val="22"/>
                <w:szCs w:val="18"/>
              </w:rPr>
            </w:pPr>
          </w:p>
        </w:tc>
        <w:tc>
          <w:tcPr>
            <w:tcW w:w="1260" w:type="dxa"/>
            <w:tcBorders>
              <w:top w:val="single" w:color="auto" w:sz="4" w:space="0"/>
              <w:left w:val="single" w:color="auto" w:sz="4" w:space="0"/>
              <w:bottom w:val="single" w:color="auto" w:sz="4" w:space="0"/>
              <w:right w:val="single" w:color="auto" w:sz="4" w:space="0"/>
            </w:tcBorders>
            <w:vAlign w:val="center"/>
          </w:tcPr>
          <w:p w14:paraId="70D86A40">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leftChars="0" w:right="0" w:firstLine="0" w:firstLineChars="0"/>
              <w:jc w:val="center"/>
              <w:textAlignment w:val="auto"/>
              <w:rPr>
                <w:rFonts w:hint="default" w:ascii="宋体" w:hAnsi="宋体"/>
                <w:color w:val="000000"/>
                <w:sz w:val="22"/>
                <w:szCs w:val="18"/>
              </w:rPr>
            </w:pPr>
          </w:p>
        </w:tc>
        <w:tc>
          <w:tcPr>
            <w:tcW w:w="1365" w:type="dxa"/>
            <w:tcBorders>
              <w:top w:val="single" w:color="auto" w:sz="4" w:space="0"/>
              <w:left w:val="single" w:color="auto" w:sz="4" w:space="0"/>
              <w:bottom w:val="single" w:color="auto" w:sz="4" w:space="0"/>
              <w:right w:val="single" w:color="auto" w:sz="4" w:space="0"/>
            </w:tcBorders>
          </w:tcPr>
          <w:p w14:paraId="3FE75DD3">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leftChars="0" w:right="0" w:firstLine="0" w:firstLineChars="0"/>
              <w:textAlignment w:val="auto"/>
              <w:rPr>
                <w:rFonts w:hint="default" w:ascii="宋体" w:hAnsi="宋体"/>
                <w:color w:val="000000"/>
                <w:sz w:val="22"/>
                <w:szCs w:val="18"/>
              </w:rPr>
            </w:pPr>
          </w:p>
        </w:tc>
      </w:tr>
      <w:tr w14:paraId="680B8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 w:hRule="atLeast"/>
        </w:trPr>
        <w:tc>
          <w:tcPr>
            <w:tcW w:w="570" w:type="dxa"/>
            <w:tcBorders>
              <w:top w:val="single" w:color="auto" w:sz="4" w:space="0"/>
              <w:left w:val="single" w:color="auto" w:sz="4" w:space="0"/>
              <w:bottom w:val="single" w:color="auto" w:sz="4" w:space="0"/>
              <w:right w:val="single" w:color="auto" w:sz="4" w:space="0"/>
            </w:tcBorders>
            <w:vAlign w:val="top"/>
          </w:tcPr>
          <w:p w14:paraId="178FE236">
            <w:pPr>
              <w:keepNext w:val="0"/>
              <w:keepLines w:val="0"/>
              <w:pageBreakBefore w:val="0"/>
              <w:widowControl w:val="0"/>
              <w:suppressLineNumbers w:val="0"/>
              <w:kinsoku/>
              <w:wordWrap/>
              <w:overflowPunct/>
              <w:topLinePunct w:val="0"/>
              <w:autoSpaceDE/>
              <w:autoSpaceDN/>
              <w:bidi w:val="0"/>
              <w:adjustRightInd/>
              <w:snapToGrid w:val="0"/>
              <w:spacing w:before="120" w:beforeLines="50" w:beforeAutospacing="0" w:after="0" w:afterAutospacing="0" w:line="240" w:lineRule="auto"/>
              <w:ind w:left="0" w:right="0"/>
              <w:textAlignment w:val="auto"/>
              <w:rPr>
                <w:rFonts w:hint="default" w:ascii="宋体" w:hAnsi="宋体"/>
                <w:color w:val="000000"/>
                <w:sz w:val="22"/>
                <w:szCs w:val="18"/>
              </w:rPr>
            </w:pPr>
            <w:r>
              <w:rPr>
                <w:rFonts w:hint="eastAsia" w:ascii="宋体" w:hAnsi="宋体"/>
                <w:color w:val="000000"/>
                <w:sz w:val="22"/>
                <w:szCs w:val="18"/>
                <w:lang w:val="en-US" w:eastAsia="zh-CN"/>
              </w:rPr>
              <w:t>...</w:t>
            </w:r>
          </w:p>
        </w:tc>
        <w:tc>
          <w:tcPr>
            <w:tcW w:w="1035" w:type="dxa"/>
            <w:tcBorders>
              <w:top w:val="single" w:color="auto" w:sz="4" w:space="0"/>
              <w:left w:val="single" w:color="auto" w:sz="4" w:space="0"/>
              <w:bottom w:val="single" w:color="auto" w:sz="4" w:space="0"/>
              <w:right w:val="single" w:color="auto" w:sz="4" w:space="0"/>
            </w:tcBorders>
            <w:vAlign w:val="top"/>
          </w:tcPr>
          <w:p w14:paraId="3BA3358F">
            <w:pPr>
              <w:keepNext w:val="0"/>
              <w:keepLines w:val="0"/>
              <w:pageBreakBefore w:val="0"/>
              <w:widowControl w:val="0"/>
              <w:suppressLineNumbers w:val="0"/>
              <w:kinsoku/>
              <w:wordWrap/>
              <w:overflowPunct/>
              <w:topLinePunct w:val="0"/>
              <w:autoSpaceDE/>
              <w:autoSpaceDN/>
              <w:bidi w:val="0"/>
              <w:adjustRightInd/>
              <w:snapToGrid w:val="0"/>
              <w:spacing w:before="120" w:beforeLines="50" w:beforeAutospacing="0" w:after="0" w:afterAutospacing="0" w:line="240" w:lineRule="auto"/>
              <w:ind w:left="0" w:right="0"/>
              <w:textAlignment w:val="auto"/>
              <w:rPr>
                <w:rFonts w:hint="default" w:ascii="宋体" w:hAnsi="宋体"/>
                <w:color w:val="000000"/>
                <w:sz w:val="22"/>
                <w:szCs w:val="18"/>
              </w:rPr>
            </w:pPr>
            <w:r>
              <w:rPr>
                <w:rFonts w:hint="eastAsia" w:ascii="宋体" w:hAnsi="宋体"/>
                <w:color w:val="000000"/>
                <w:sz w:val="22"/>
                <w:szCs w:val="18"/>
                <w:lang w:val="en-US" w:eastAsia="zh-CN"/>
              </w:rPr>
              <w:t>...</w:t>
            </w:r>
          </w:p>
        </w:tc>
        <w:tc>
          <w:tcPr>
            <w:tcW w:w="4860" w:type="dxa"/>
            <w:tcBorders>
              <w:top w:val="single" w:color="auto" w:sz="4" w:space="0"/>
              <w:left w:val="single" w:color="auto" w:sz="4" w:space="0"/>
              <w:bottom w:val="single" w:color="auto" w:sz="4" w:space="0"/>
              <w:right w:val="single" w:color="auto" w:sz="4" w:space="0"/>
            </w:tcBorders>
            <w:vAlign w:val="center"/>
          </w:tcPr>
          <w:p w14:paraId="53CBFA6E">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p>
        </w:tc>
        <w:tc>
          <w:tcPr>
            <w:tcW w:w="945" w:type="dxa"/>
            <w:tcBorders>
              <w:top w:val="single" w:color="auto" w:sz="4" w:space="0"/>
              <w:left w:val="single" w:color="auto" w:sz="4" w:space="0"/>
              <w:bottom w:val="single" w:color="auto" w:sz="4" w:space="0"/>
              <w:right w:val="single" w:color="auto" w:sz="4" w:space="0"/>
            </w:tcBorders>
            <w:vAlign w:val="center"/>
          </w:tcPr>
          <w:p w14:paraId="331A6BA8">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p>
        </w:tc>
        <w:tc>
          <w:tcPr>
            <w:tcW w:w="1260" w:type="dxa"/>
            <w:tcBorders>
              <w:top w:val="single" w:color="auto" w:sz="4" w:space="0"/>
              <w:left w:val="single" w:color="auto" w:sz="4" w:space="0"/>
              <w:bottom w:val="single" w:color="auto" w:sz="4" w:space="0"/>
              <w:right w:val="single" w:color="auto" w:sz="4" w:space="0"/>
            </w:tcBorders>
            <w:vAlign w:val="center"/>
          </w:tcPr>
          <w:p w14:paraId="26F135C3">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jc w:val="center"/>
              <w:textAlignment w:val="auto"/>
              <w:rPr>
                <w:rFonts w:hint="default" w:ascii="宋体" w:hAnsi="宋体"/>
                <w:color w:val="000000"/>
                <w:sz w:val="22"/>
                <w:szCs w:val="18"/>
              </w:rPr>
            </w:pPr>
          </w:p>
        </w:tc>
        <w:tc>
          <w:tcPr>
            <w:tcW w:w="1365" w:type="dxa"/>
            <w:tcBorders>
              <w:top w:val="single" w:color="auto" w:sz="4" w:space="0"/>
              <w:left w:val="single" w:color="auto" w:sz="4" w:space="0"/>
              <w:bottom w:val="single" w:color="auto" w:sz="4" w:space="0"/>
              <w:right w:val="single" w:color="auto" w:sz="4" w:space="0"/>
            </w:tcBorders>
          </w:tcPr>
          <w:p w14:paraId="0D31DEA6">
            <w:pPr>
              <w:keepNext w:val="0"/>
              <w:keepLines w:val="0"/>
              <w:pageBreakBefore w:val="0"/>
              <w:widowControl w:val="0"/>
              <w:suppressLineNumbers w:val="0"/>
              <w:kinsoku/>
              <w:wordWrap/>
              <w:overflowPunct/>
              <w:topLinePunct w:val="0"/>
              <w:autoSpaceDE/>
              <w:autoSpaceDN/>
              <w:bidi w:val="0"/>
              <w:adjustRightInd/>
              <w:snapToGrid w:val="0"/>
              <w:spacing w:before="0" w:beforeLines="50" w:beforeAutospacing="0" w:after="0" w:afterAutospacing="0" w:line="240" w:lineRule="auto"/>
              <w:ind w:left="0" w:right="0"/>
              <w:textAlignment w:val="auto"/>
              <w:rPr>
                <w:rFonts w:hint="default" w:ascii="宋体" w:hAnsi="宋体"/>
                <w:color w:val="000000"/>
                <w:sz w:val="22"/>
                <w:szCs w:val="18"/>
              </w:rPr>
            </w:pPr>
          </w:p>
        </w:tc>
      </w:tr>
    </w:tbl>
    <w:p w14:paraId="70D6AAD8">
      <w:pPr>
        <w:pStyle w:val="30"/>
        <w:snapToGrid w:val="0"/>
        <w:spacing w:beforeLines="0" w:afterLines="0" w:line="240" w:lineRule="auto"/>
        <w:rPr>
          <w:rFonts w:hAnsi="宋体"/>
          <w:color w:val="000000"/>
          <w:spacing w:val="20"/>
        </w:rPr>
      </w:pPr>
    </w:p>
    <w:p w14:paraId="718EF6BF">
      <w:pPr>
        <w:pStyle w:val="30"/>
        <w:snapToGrid w:val="0"/>
        <w:spacing w:beforeLines="0" w:afterLines="0" w:line="240" w:lineRule="auto"/>
        <w:rPr>
          <w:rFonts w:hAnsi="宋体"/>
          <w:b/>
          <w:color w:val="000000"/>
        </w:rPr>
      </w:pPr>
      <w:r>
        <w:rPr>
          <w:rFonts w:hint="eastAsia" w:hAnsi="宋体"/>
          <w:b/>
          <w:color w:val="000000"/>
          <w:spacing w:val="20"/>
        </w:rPr>
        <w:t>法定代表人签字（或盖章）：            投标人（盖章）：</w:t>
      </w:r>
    </w:p>
    <w:p w14:paraId="410F89CB">
      <w:pPr>
        <w:widowControl/>
        <w:jc w:val="left"/>
        <w:rPr>
          <w:rFonts w:ascii="宋体" w:hAnsi="宋体"/>
          <w:b/>
          <w:color w:val="000000"/>
          <w:sz w:val="24"/>
        </w:rPr>
      </w:pPr>
    </w:p>
    <w:p w14:paraId="7A86F7BF">
      <w:pPr>
        <w:snapToGrid w:val="0"/>
        <w:spacing w:before="50" w:afterLines="50"/>
        <w:jc w:val="left"/>
        <w:rPr>
          <w:rFonts w:ascii="宋体" w:hAnsi="宋体"/>
          <w:b/>
          <w:color w:val="000000"/>
          <w:sz w:val="24"/>
          <w:szCs w:val="20"/>
        </w:rPr>
      </w:pPr>
      <w:r>
        <w:rPr>
          <w:rFonts w:hint="eastAsia" w:ascii="宋体" w:hAnsi="宋体"/>
          <w:b/>
          <w:color w:val="000000"/>
          <w:kern w:val="0"/>
          <w:sz w:val="24"/>
        </w:rPr>
        <w:t>日期：  _____年___月___日</w:t>
      </w:r>
    </w:p>
    <w:p w14:paraId="36E8FCCE">
      <w:pPr>
        <w:snapToGrid w:val="0"/>
        <w:spacing w:line="400" w:lineRule="exact"/>
        <w:jc w:val="left"/>
        <w:rPr>
          <w:rFonts w:ascii="宋体" w:hAnsi="宋体"/>
          <w:b/>
          <w:bCs/>
          <w:color w:val="FF0000"/>
          <w:sz w:val="24"/>
        </w:rPr>
      </w:pPr>
      <w:r>
        <w:rPr>
          <w:rFonts w:ascii="宋体" w:hAnsi="宋体"/>
          <w:color w:val="000000"/>
          <w:sz w:val="24"/>
        </w:rPr>
        <w:br w:type="page"/>
      </w:r>
      <w:bookmarkStart w:id="154" w:name="_Toc265669851"/>
    </w:p>
    <w:p w14:paraId="6A6C9ABB">
      <w:pPr>
        <w:snapToGrid w:val="0"/>
        <w:spacing w:line="400" w:lineRule="exact"/>
        <w:ind w:firstLine="472" w:firstLineChars="196"/>
        <w:jc w:val="left"/>
        <w:rPr>
          <w:rFonts w:ascii="宋体" w:hAnsi="宋体"/>
          <w:b/>
          <w:bCs/>
          <w:color w:val="FF0000"/>
          <w:sz w:val="24"/>
        </w:rPr>
      </w:pPr>
    </w:p>
    <w:p w14:paraId="631658AA">
      <w:pPr>
        <w:widowControl/>
        <w:jc w:val="left"/>
        <w:rPr>
          <w:rFonts w:ascii="宋体" w:hAnsi="宋体"/>
          <w:b/>
          <w:color w:val="000000"/>
          <w:sz w:val="24"/>
        </w:rPr>
      </w:pPr>
    </w:p>
    <w:p w14:paraId="6A2A9D00">
      <w:pPr>
        <w:snapToGrid w:val="0"/>
        <w:spacing w:before="50" w:afterLines="50"/>
        <w:jc w:val="center"/>
        <w:outlineLvl w:val="1"/>
        <w:rPr>
          <w:rFonts w:ascii="宋体" w:hAnsi="宋体"/>
          <w:b/>
          <w:color w:val="000000"/>
          <w:sz w:val="24"/>
        </w:rPr>
      </w:pPr>
    </w:p>
    <w:p w14:paraId="6284911C">
      <w:pPr>
        <w:snapToGrid w:val="0"/>
        <w:spacing w:before="50" w:afterLines="50"/>
        <w:jc w:val="center"/>
        <w:outlineLvl w:val="1"/>
        <w:rPr>
          <w:rFonts w:ascii="宋体" w:hAnsi="宋体"/>
          <w:b/>
          <w:color w:val="000000"/>
          <w:sz w:val="30"/>
          <w:szCs w:val="30"/>
        </w:rPr>
      </w:pPr>
      <w:bookmarkStart w:id="155" w:name="_Toc11317"/>
      <w:bookmarkStart w:id="156" w:name="_Toc466534754"/>
      <w:r>
        <w:rPr>
          <w:rFonts w:hint="eastAsia" w:ascii="宋体" w:hAnsi="宋体"/>
          <w:b/>
          <w:color w:val="000000"/>
          <w:sz w:val="30"/>
          <w:szCs w:val="30"/>
        </w:rPr>
        <w:t>三、</w:t>
      </w:r>
      <w:bookmarkEnd w:id="154"/>
      <w:bookmarkEnd w:id="155"/>
      <w:bookmarkEnd w:id="156"/>
      <w:r>
        <w:rPr>
          <w:rFonts w:hint="eastAsia" w:ascii="宋体" w:hAnsi="宋体"/>
          <w:b/>
          <w:color w:val="000000"/>
          <w:sz w:val="30"/>
          <w:szCs w:val="30"/>
        </w:rPr>
        <w:t>报价响应文件格式</w:t>
      </w:r>
    </w:p>
    <w:p w14:paraId="46441ACA">
      <w:pPr>
        <w:snapToGrid w:val="0"/>
        <w:spacing w:beforeLines="50" w:after="50"/>
        <w:ind w:firstLine="645"/>
        <w:jc w:val="center"/>
        <w:rPr>
          <w:rFonts w:ascii="宋体" w:hAnsi="宋体"/>
          <w:color w:val="000000"/>
          <w:sz w:val="24"/>
          <w:szCs w:val="20"/>
        </w:rPr>
      </w:pPr>
      <w:r>
        <w:rPr>
          <w:rFonts w:ascii="宋体" w:hAnsi="宋体"/>
          <w:bCs/>
          <w:color w:val="000000"/>
          <w:sz w:val="24"/>
        </w:rPr>
        <w:t xml:space="preserve"> </w:t>
      </w:r>
    </w:p>
    <w:p w14:paraId="4493B8BA">
      <w:pPr>
        <w:snapToGrid w:val="0"/>
        <w:spacing w:beforeLines="50" w:after="50"/>
        <w:rPr>
          <w:rFonts w:ascii="宋体" w:hAnsi="宋体"/>
          <w:color w:val="000000"/>
          <w:sz w:val="24"/>
          <w:szCs w:val="20"/>
        </w:rPr>
      </w:pPr>
    </w:p>
    <w:p w14:paraId="05111B1B">
      <w:pPr>
        <w:snapToGrid w:val="0"/>
        <w:spacing w:beforeLines="50" w:after="50"/>
        <w:rPr>
          <w:rFonts w:ascii="宋体" w:hAnsi="宋体"/>
          <w:color w:val="000000"/>
          <w:sz w:val="24"/>
          <w:szCs w:val="20"/>
        </w:rPr>
      </w:pPr>
    </w:p>
    <w:p w14:paraId="00E1FA4B">
      <w:pPr>
        <w:snapToGrid w:val="0"/>
        <w:spacing w:beforeLines="50" w:after="50"/>
        <w:ind w:firstLine="560" w:firstLineChars="200"/>
        <w:rPr>
          <w:rFonts w:ascii="宋体" w:hAnsi="宋体"/>
          <w:color w:val="000000"/>
          <w:sz w:val="28"/>
          <w:szCs w:val="28"/>
        </w:rPr>
      </w:pPr>
      <w:r>
        <w:rPr>
          <w:rFonts w:hint="eastAsia" w:ascii="宋体" w:hAnsi="宋体"/>
          <w:color w:val="000000"/>
          <w:sz w:val="28"/>
          <w:szCs w:val="28"/>
        </w:rPr>
        <w:t>1</w:t>
      </w:r>
      <w:r>
        <w:rPr>
          <w:rFonts w:hint="eastAsia" w:ascii="宋体" w:hAnsi="宋体"/>
          <w:color w:val="000000"/>
          <w:sz w:val="28"/>
          <w:szCs w:val="28"/>
          <w:lang w:eastAsia="zh"/>
          <w:woUserID w:val="1"/>
        </w:rPr>
        <w:t>2</w:t>
      </w:r>
      <w:r>
        <w:rPr>
          <w:rFonts w:hint="eastAsia" w:ascii="宋体" w:hAnsi="宋体"/>
          <w:color w:val="000000"/>
          <w:sz w:val="28"/>
          <w:szCs w:val="28"/>
        </w:rPr>
        <w:t xml:space="preserve">.报价文件封面格式： </w:t>
      </w:r>
    </w:p>
    <w:p w14:paraId="1503325B">
      <w:pPr>
        <w:snapToGrid w:val="0"/>
        <w:spacing w:beforeLines="50" w:after="50"/>
        <w:jc w:val="center"/>
        <w:rPr>
          <w:rFonts w:ascii="宋体" w:hAnsi="宋体"/>
          <w:bCs/>
          <w:color w:val="000000"/>
          <w:sz w:val="28"/>
          <w:szCs w:val="28"/>
        </w:rPr>
      </w:pPr>
      <w:r>
        <w:rPr>
          <w:rFonts w:hint="eastAsia" w:ascii="宋体" w:hAnsi="宋体"/>
          <w:bCs/>
          <w:color w:val="000000"/>
          <w:sz w:val="28"/>
          <w:szCs w:val="28"/>
        </w:rPr>
        <w:t>报 价 文 件</w:t>
      </w:r>
    </w:p>
    <w:p w14:paraId="14863408">
      <w:pPr>
        <w:snapToGrid w:val="0"/>
        <w:spacing w:beforeLines="50" w:after="50"/>
        <w:jc w:val="center"/>
        <w:rPr>
          <w:rFonts w:ascii="宋体" w:hAnsi="宋体"/>
          <w:b/>
          <w:bCs/>
          <w:color w:val="000000"/>
          <w:sz w:val="28"/>
          <w:szCs w:val="28"/>
        </w:rPr>
      </w:pPr>
      <w:r>
        <w:rPr>
          <w:rFonts w:hint="eastAsia" w:ascii="宋体" w:hAnsi="宋体"/>
          <w:b/>
          <w:bCs/>
          <w:color w:val="000000"/>
          <w:sz w:val="28"/>
          <w:szCs w:val="28"/>
        </w:rPr>
        <w:t xml:space="preserve"> </w:t>
      </w:r>
    </w:p>
    <w:p w14:paraId="03ED45C3">
      <w:pPr>
        <w:snapToGrid w:val="0"/>
        <w:spacing w:beforeLines="50" w:after="50" w:line="360" w:lineRule="auto"/>
        <w:jc w:val="center"/>
        <w:rPr>
          <w:rFonts w:ascii="宋体" w:hAnsi="宋体"/>
          <w:bCs/>
          <w:color w:val="000000"/>
          <w:sz w:val="28"/>
          <w:szCs w:val="28"/>
        </w:rPr>
      </w:pPr>
    </w:p>
    <w:p w14:paraId="1B7A0FA5">
      <w:pPr>
        <w:snapToGrid w:val="0"/>
        <w:spacing w:beforeLines="50" w:after="50" w:line="360" w:lineRule="auto"/>
        <w:ind w:firstLine="1246" w:firstLineChars="445"/>
        <w:rPr>
          <w:rFonts w:ascii="宋体" w:hAnsi="宋体"/>
          <w:bCs/>
          <w:color w:val="000000"/>
          <w:sz w:val="28"/>
          <w:szCs w:val="28"/>
        </w:rPr>
      </w:pPr>
      <w:r>
        <w:rPr>
          <w:rFonts w:hint="eastAsia" w:ascii="宋体" w:hAnsi="宋体"/>
          <w:bCs/>
          <w:color w:val="000000"/>
          <w:sz w:val="28"/>
          <w:szCs w:val="28"/>
        </w:rPr>
        <w:t>项目名称：</w:t>
      </w:r>
    </w:p>
    <w:p w14:paraId="27E2BC8A">
      <w:pPr>
        <w:snapToGrid w:val="0"/>
        <w:spacing w:beforeLines="50" w:after="50" w:line="360" w:lineRule="auto"/>
        <w:ind w:firstLine="560" w:firstLineChars="200"/>
        <w:rPr>
          <w:rFonts w:ascii="宋体" w:hAnsi="宋体"/>
          <w:bCs/>
          <w:color w:val="000000"/>
          <w:sz w:val="28"/>
          <w:szCs w:val="28"/>
        </w:rPr>
      </w:pPr>
      <w:r>
        <w:rPr>
          <w:rFonts w:hint="eastAsia" w:ascii="宋体" w:hAnsi="宋体"/>
          <w:bCs/>
          <w:color w:val="000000"/>
          <w:sz w:val="28"/>
          <w:szCs w:val="28"/>
        </w:rPr>
        <w:t xml:space="preserve">     项目编号：</w:t>
      </w:r>
    </w:p>
    <w:p w14:paraId="030017A0">
      <w:pPr>
        <w:pStyle w:val="15"/>
        <w:snapToGrid w:val="0"/>
        <w:spacing w:before="50" w:after="50" w:line="360" w:lineRule="auto"/>
        <w:ind w:firstLine="1164" w:firstLineChars="416"/>
        <w:rPr>
          <w:rFonts w:ascii="宋体" w:hAnsi="宋体"/>
          <w:bCs/>
          <w:color w:val="000000"/>
          <w:sz w:val="28"/>
          <w:szCs w:val="28"/>
        </w:rPr>
      </w:pPr>
    </w:p>
    <w:p w14:paraId="08E477CE">
      <w:pPr>
        <w:pStyle w:val="15"/>
        <w:snapToGrid w:val="0"/>
        <w:spacing w:before="50" w:after="50" w:line="360" w:lineRule="auto"/>
        <w:ind w:firstLine="1164" w:firstLineChars="416"/>
        <w:rPr>
          <w:rFonts w:ascii="宋体" w:hAnsi="宋体"/>
          <w:bCs/>
          <w:color w:val="000000"/>
          <w:sz w:val="28"/>
          <w:szCs w:val="28"/>
        </w:rPr>
      </w:pPr>
      <w:r>
        <w:rPr>
          <w:rFonts w:hint="eastAsia" w:ascii="宋体" w:hAnsi="宋体"/>
          <w:bCs/>
          <w:color w:val="000000"/>
          <w:sz w:val="28"/>
          <w:szCs w:val="28"/>
        </w:rPr>
        <w:t>投标人名称：</w:t>
      </w:r>
    </w:p>
    <w:p w14:paraId="3D7F1BE5">
      <w:pPr>
        <w:pStyle w:val="15"/>
        <w:snapToGrid w:val="0"/>
        <w:spacing w:before="50" w:after="50" w:line="360" w:lineRule="auto"/>
        <w:ind w:firstLine="1164" w:firstLineChars="416"/>
        <w:rPr>
          <w:rFonts w:ascii="宋体" w:hAnsi="宋体"/>
          <w:bCs/>
          <w:color w:val="000000"/>
          <w:sz w:val="28"/>
          <w:szCs w:val="28"/>
        </w:rPr>
      </w:pPr>
      <w:r>
        <w:rPr>
          <w:rFonts w:hint="eastAsia" w:ascii="宋体" w:hAnsi="宋体"/>
          <w:bCs/>
          <w:color w:val="000000"/>
          <w:sz w:val="28"/>
          <w:szCs w:val="28"/>
        </w:rPr>
        <w:t>投标人地址：</w:t>
      </w:r>
    </w:p>
    <w:p w14:paraId="75B7F62B">
      <w:pPr>
        <w:snapToGrid w:val="0"/>
        <w:spacing w:beforeLines="50" w:after="50" w:line="360" w:lineRule="auto"/>
        <w:jc w:val="center"/>
        <w:rPr>
          <w:rFonts w:ascii="宋体" w:hAnsi="宋体"/>
          <w:color w:val="000000"/>
          <w:sz w:val="28"/>
          <w:szCs w:val="28"/>
        </w:rPr>
      </w:pPr>
      <w:r>
        <w:rPr>
          <w:rFonts w:hint="eastAsia" w:ascii="宋体" w:hAnsi="宋体"/>
          <w:color w:val="000000"/>
          <w:sz w:val="28"/>
          <w:szCs w:val="28"/>
        </w:rPr>
        <w:t xml:space="preserve">                        </w:t>
      </w:r>
    </w:p>
    <w:p w14:paraId="248D34BB">
      <w:pPr>
        <w:snapToGrid w:val="0"/>
        <w:spacing w:beforeLines="50" w:after="50" w:line="360" w:lineRule="auto"/>
        <w:jc w:val="center"/>
        <w:rPr>
          <w:rFonts w:ascii="宋体" w:hAnsi="宋体"/>
          <w:color w:val="000000"/>
          <w:sz w:val="28"/>
          <w:szCs w:val="28"/>
        </w:rPr>
      </w:pPr>
      <w:r>
        <w:rPr>
          <w:rFonts w:hint="eastAsia" w:ascii="宋体" w:hAnsi="宋体"/>
          <w:color w:val="000000"/>
          <w:sz w:val="28"/>
          <w:szCs w:val="28"/>
        </w:rPr>
        <w:t>年  月  日</w:t>
      </w:r>
    </w:p>
    <w:p w14:paraId="5A1A7824">
      <w:pPr>
        <w:rPr>
          <w:rFonts w:ascii="宋体" w:hAnsi="宋体"/>
          <w:color w:val="000000"/>
          <w:sz w:val="28"/>
          <w:szCs w:val="28"/>
        </w:rPr>
      </w:pPr>
      <w:r>
        <w:rPr>
          <w:rFonts w:hint="eastAsia" w:hAnsi="宋体"/>
          <w:color w:val="000000"/>
        </w:rPr>
        <w:br w:type="page"/>
      </w:r>
      <w:r>
        <w:rPr>
          <w:rFonts w:hint="eastAsia" w:ascii="Times New Roman" w:hAnsi="Times New Roman" w:cs="Times New Roman"/>
          <w:b/>
          <w:color w:val="000000"/>
          <w:sz w:val="24"/>
        </w:rPr>
        <w:t>1</w:t>
      </w:r>
      <w:r>
        <w:rPr>
          <w:rFonts w:hint="eastAsia" w:cs="Times New Roman"/>
          <w:b/>
          <w:color w:val="000000"/>
          <w:sz w:val="24"/>
          <w:lang w:eastAsia="zh"/>
          <w:woUserID w:val="1"/>
        </w:rPr>
        <w:t>3</w:t>
      </w:r>
      <w:r>
        <w:rPr>
          <w:rFonts w:hint="eastAsia" w:ascii="Times New Roman" w:hAnsi="Times New Roman" w:cs="Times New Roman"/>
          <w:b/>
          <w:color w:val="000000"/>
          <w:sz w:val="24"/>
        </w:rPr>
        <w:t>.初次总报</w:t>
      </w:r>
      <w:r>
        <w:rPr>
          <w:rFonts w:hint="eastAsia"/>
          <w:b/>
          <w:color w:val="000000"/>
          <w:sz w:val="24"/>
        </w:rPr>
        <w:t>价表格式</w:t>
      </w:r>
    </w:p>
    <w:p w14:paraId="336F10F1">
      <w:pPr>
        <w:pStyle w:val="30"/>
        <w:snapToGrid w:val="0"/>
        <w:spacing w:before="120" w:after="120" w:line="240" w:lineRule="auto"/>
        <w:jc w:val="center"/>
        <w:rPr>
          <w:rFonts w:hint="eastAsia" w:hAnsi="宋体"/>
          <w:b/>
          <w:color w:val="000000"/>
          <w:sz w:val="21"/>
          <w:szCs w:val="21"/>
        </w:rPr>
      </w:pPr>
    </w:p>
    <w:p w14:paraId="03FA439D">
      <w:pPr>
        <w:spacing w:line="360" w:lineRule="auto"/>
        <w:jc w:val="center"/>
        <w:rPr>
          <w:b/>
          <w:color w:val="000000"/>
          <w:sz w:val="36"/>
          <w:szCs w:val="36"/>
        </w:rPr>
      </w:pPr>
    </w:p>
    <w:p w14:paraId="0FAF2576">
      <w:pPr>
        <w:spacing w:line="360" w:lineRule="auto"/>
        <w:jc w:val="center"/>
        <w:rPr>
          <w:rFonts w:hint="eastAsia"/>
          <w:b/>
          <w:color w:val="000000"/>
          <w:sz w:val="36"/>
          <w:szCs w:val="36"/>
        </w:rPr>
      </w:pPr>
      <w:r>
        <w:rPr>
          <w:rFonts w:hint="eastAsia"/>
          <w:b/>
          <w:color w:val="000000"/>
          <w:sz w:val="36"/>
          <w:szCs w:val="36"/>
        </w:rPr>
        <w:t>初 次 总 报 价 表</w:t>
      </w:r>
    </w:p>
    <w:p w14:paraId="2B9F5E0C">
      <w:pPr>
        <w:pStyle w:val="30"/>
        <w:spacing w:before="120" w:after="120" w:line="360" w:lineRule="auto"/>
        <w:ind w:firstLine="354" w:firstLineChars="147"/>
        <w:rPr>
          <w:rFonts w:hint="eastAsia" w:hAnsi="宋体"/>
          <w:bCs/>
          <w:color w:val="000000"/>
        </w:rPr>
      </w:pPr>
      <w:r>
        <w:rPr>
          <w:rFonts w:hAnsi="宋体"/>
          <w:b/>
          <w:color w:val="000000"/>
        </w:rPr>
        <w:t>项目名称：</w:t>
      </w:r>
      <w:r>
        <w:rPr>
          <w:rFonts w:hint="eastAsia" w:hAnsi="宋体"/>
          <w:bCs/>
          <w:color w:val="000000"/>
        </w:rPr>
        <w:t xml:space="preserve"> </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1"/>
        <w:gridCol w:w="5145"/>
        <w:gridCol w:w="2422"/>
      </w:tblGrid>
      <w:tr w14:paraId="76FE4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541" w:type="dxa"/>
            <w:noWrap w:val="0"/>
            <w:vAlign w:val="center"/>
          </w:tcPr>
          <w:p w14:paraId="41F14457">
            <w:pPr>
              <w:keepNext w:val="0"/>
              <w:keepLines w:val="0"/>
              <w:suppressLineNumbers w:val="0"/>
              <w:snapToGrid w:val="0"/>
              <w:spacing w:before="0" w:beforeAutospacing="0" w:after="0" w:afterAutospacing="0"/>
              <w:ind w:left="0" w:right="0"/>
              <w:jc w:val="center"/>
              <w:rPr>
                <w:rFonts w:hint="default" w:ascii="宋体" w:hAnsi="宋体"/>
                <w:b/>
                <w:color w:val="000000"/>
                <w:sz w:val="24"/>
              </w:rPr>
            </w:pPr>
            <w:r>
              <w:rPr>
                <w:rFonts w:hint="eastAsia" w:ascii="宋体" w:hAnsi="宋体"/>
                <w:b/>
                <w:color w:val="000000"/>
                <w:sz w:val="24"/>
              </w:rPr>
              <w:t>名称</w:t>
            </w:r>
          </w:p>
        </w:tc>
        <w:tc>
          <w:tcPr>
            <w:tcW w:w="5145" w:type="dxa"/>
            <w:noWrap w:val="0"/>
            <w:vAlign w:val="center"/>
          </w:tcPr>
          <w:p w14:paraId="58AF5FB6">
            <w:pPr>
              <w:keepNext w:val="0"/>
              <w:keepLines w:val="0"/>
              <w:suppressLineNumbers w:val="0"/>
              <w:snapToGrid w:val="0"/>
              <w:spacing w:before="0" w:beforeAutospacing="0" w:after="0" w:afterAutospacing="0"/>
              <w:ind w:left="0" w:right="0"/>
              <w:jc w:val="center"/>
              <w:rPr>
                <w:rFonts w:hint="default" w:ascii="宋体" w:hAnsi="宋体"/>
                <w:b/>
                <w:color w:val="000000"/>
                <w:sz w:val="24"/>
              </w:rPr>
            </w:pPr>
            <w:r>
              <w:rPr>
                <w:rFonts w:hint="eastAsia" w:ascii="宋体" w:hAnsi="宋体"/>
                <w:b/>
                <w:color w:val="000000"/>
                <w:sz w:val="24"/>
              </w:rPr>
              <w:t>内容</w:t>
            </w:r>
          </w:p>
        </w:tc>
        <w:tc>
          <w:tcPr>
            <w:tcW w:w="2422" w:type="dxa"/>
            <w:noWrap w:val="0"/>
            <w:vAlign w:val="center"/>
          </w:tcPr>
          <w:p w14:paraId="41E12B69">
            <w:pPr>
              <w:keepNext w:val="0"/>
              <w:keepLines w:val="0"/>
              <w:suppressLineNumbers w:val="0"/>
              <w:snapToGrid w:val="0"/>
              <w:spacing w:before="0" w:beforeAutospacing="0" w:after="0" w:afterAutospacing="0"/>
              <w:ind w:left="0" w:right="0"/>
              <w:jc w:val="center"/>
              <w:rPr>
                <w:rFonts w:hint="default" w:ascii="宋体" w:hAnsi="宋体"/>
                <w:b/>
                <w:color w:val="000000"/>
                <w:sz w:val="24"/>
              </w:rPr>
            </w:pPr>
            <w:r>
              <w:rPr>
                <w:rFonts w:hint="eastAsia" w:ascii="宋体" w:hAnsi="宋体"/>
                <w:b/>
                <w:color w:val="000000"/>
                <w:sz w:val="24"/>
              </w:rPr>
              <w:t>备注</w:t>
            </w:r>
          </w:p>
        </w:tc>
      </w:tr>
      <w:tr w14:paraId="043B6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541" w:type="dxa"/>
            <w:noWrap w:val="0"/>
            <w:vAlign w:val="center"/>
          </w:tcPr>
          <w:p w14:paraId="055AF69A">
            <w:pPr>
              <w:keepNext w:val="0"/>
              <w:keepLines w:val="0"/>
              <w:suppressLineNumbers w:val="0"/>
              <w:snapToGrid w:val="0"/>
              <w:spacing w:before="0" w:beforeAutospacing="0" w:after="0" w:afterAutospacing="0"/>
              <w:ind w:left="0" w:right="0"/>
              <w:jc w:val="center"/>
              <w:rPr>
                <w:rFonts w:hint="default" w:ascii="宋体" w:hAnsi="宋体"/>
                <w:b/>
                <w:color w:val="000000"/>
                <w:sz w:val="24"/>
              </w:rPr>
            </w:pPr>
          </w:p>
          <w:p w14:paraId="450AA54D">
            <w:pPr>
              <w:keepNext w:val="0"/>
              <w:keepLines w:val="0"/>
              <w:suppressLineNumbers w:val="0"/>
              <w:snapToGrid w:val="0"/>
              <w:spacing w:before="0" w:beforeAutospacing="0" w:after="0" w:afterAutospacing="0"/>
              <w:ind w:left="0" w:right="0"/>
              <w:jc w:val="center"/>
              <w:rPr>
                <w:rFonts w:hint="default" w:ascii="宋体" w:hAnsi="宋体"/>
                <w:color w:val="000000"/>
                <w:sz w:val="24"/>
              </w:rPr>
            </w:pPr>
            <w:r>
              <w:rPr>
                <w:rFonts w:hint="eastAsia" w:ascii="宋体" w:hAnsi="宋体"/>
                <w:color w:val="000000"/>
                <w:sz w:val="24"/>
              </w:rPr>
              <w:t>投标总报价</w:t>
            </w:r>
          </w:p>
          <w:p w14:paraId="74303D7E">
            <w:pPr>
              <w:keepNext w:val="0"/>
              <w:keepLines w:val="0"/>
              <w:suppressLineNumbers w:val="0"/>
              <w:snapToGrid w:val="0"/>
              <w:spacing w:before="0" w:beforeAutospacing="0" w:after="0" w:afterAutospacing="0"/>
              <w:ind w:left="0" w:right="0"/>
              <w:jc w:val="center"/>
              <w:rPr>
                <w:rFonts w:hint="default" w:ascii="宋体" w:hAnsi="宋体"/>
                <w:b/>
                <w:color w:val="000000"/>
                <w:sz w:val="24"/>
              </w:rPr>
            </w:pPr>
          </w:p>
          <w:p w14:paraId="2AB77215">
            <w:pPr>
              <w:keepNext w:val="0"/>
              <w:keepLines w:val="0"/>
              <w:suppressLineNumbers w:val="0"/>
              <w:snapToGrid w:val="0"/>
              <w:spacing w:before="0" w:beforeAutospacing="0" w:after="0" w:afterAutospacing="0"/>
              <w:ind w:left="0" w:right="0"/>
              <w:jc w:val="center"/>
              <w:rPr>
                <w:rFonts w:hint="default" w:ascii="宋体" w:hAnsi="宋体"/>
                <w:b/>
                <w:color w:val="000000"/>
                <w:sz w:val="24"/>
              </w:rPr>
            </w:pPr>
          </w:p>
          <w:p w14:paraId="38DF677A">
            <w:pPr>
              <w:keepNext w:val="0"/>
              <w:keepLines w:val="0"/>
              <w:suppressLineNumbers w:val="0"/>
              <w:snapToGrid w:val="0"/>
              <w:spacing w:before="0" w:beforeAutospacing="0" w:after="0" w:afterAutospacing="0"/>
              <w:ind w:left="0" w:right="0"/>
              <w:jc w:val="center"/>
              <w:rPr>
                <w:rFonts w:hint="default" w:ascii="宋体" w:hAnsi="宋体"/>
                <w:b/>
                <w:color w:val="000000"/>
                <w:sz w:val="24"/>
              </w:rPr>
            </w:pPr>
          </w:p>
        </w:tc>
        <w:tc>
          <w:tcPr>
            <w:tcW w:w="5145" w:type="dxa"/>
            <w:noWrap w:val="0"/>
            <w:vAlign w:val="center"/>
          </w:tcPr>
          <w:p w14:paraId="519FACFC">
            <w:pPr>
              <w:keepNext w:val="0"/>
              <w:keepLines w:val="0"/>
              <w:suppressLineNumbers w:val="0"/>
              <w:snapToGrid w:val="0"/>
              <w:spacing w:before="0" w:beforeAutospacing="0" w:after="0" w:afterAutospacing="0"/>
              <w:ind w:left="0" w:right="0"/>
              <w:rPr>
                <w:rFonts w:hint="default" w:ascii="宋体" w:hAnsi="宋体"/>
                <w:color w:val="000000"/>
                <w:sz w:val="24"/>
              </w:rPr>
            </w:pPr>
          </w:p>
          <w:p w14:paraId="122E625F">
            <w:pPr>
              <w:keepNext w:val="0"/>
              <w:keepLines w:val="0"/>
              <w:suppressLineNumbers w:val="0"/>
              <w:snapToGrid w:val="0"/>
              <w:spacing w:before="0" w:beforeAutospacing="0" w:after="0" w:afterAutospacing="0"/>
              <w:ind w:left="240" w:right="0" w:hanging="240" w:hangingChars="100"/>
              <w:rPr>
                <w:rFonts w:hint="default" w:ascii="宋体" w:hAnsi="宋体"/>
                <w:color w:val="000000"/>
                <w:sz w:val="24"/>
              </w:rPr>
            </w:pPr>
            <w:r>
              <w:rPr>
                <w:rFonts w:hint="eastAsia" w:ascii="宋体" w:hAnsi="宋体"/>
                <w:color w:val="000000"/>
                <w:sz w:val="24"/>
              </w:rPr>
              <w:t>大写：人民</w:t>
            </w:r>
            <w:r>
              <w:rPr>
                <w:rFonts w:hint="eastAsia" w:ascii="宋体" w:hAnsi="宋体"/>
                <w:color w:val="000000"/>
                <w:sz w:val="24"/>
                <w:u w:val="single"/>
                <w:lang w:val="en-US" w:eastAsia="zh-CN"/>
              </w:rPr>
              <w:t xml:space="preserve">    </w:t>
            </w:r>
            <w:r>
              <w:rPr>
                <w:rFonts w:hint="eastAsia" w:ascii="宋体" w:hAnsi="宋体"/>
                <w:color w:val="000000"/>
                <w:sz w:val="24"/>
                <w:lang w:eastAsia="zh-CN"/>
              </w:rPr>
              <w:t>佰</w:t>
            </w:r>
            <w:r>
              <w:rPr>
                <w:rFonts w:hint="eastAsia" w:ascii="宋体" w:hAnsi="宋体"/>
                <w:color w:val="000000"/>
                <w:sz w:val="24"/>
                <w:u w:val="single"/>
              </w:rPr>
              <w:t xml:space="preserve"> </w:t>
            </w:r>
            <w:r>
              <w:rPr>
                <w:rFonts w:hint="default" w:ascii="宋体" w:hAnsi="宋体"/>
                <w:color w:val="000000"/>
                <w:sz w:val="24"/>
                <w:u w:val="single"/>
              </w:rPr>
              <w:t xml:space="preserve">   </w:t>
            </w:r>
            <w:r>
              <w:rPr>
                <w:rFonts w:hint="eastAsia" w:ascii="宋体" w:hAnsi="宋体"/>
                <w:color w:val="000000"/>
                <w:sz w:val="24"/>
              </w:rPr>
              <w:t>拾</w:t>
            </w:r>
            <w:r>
              <w:rPr>
                <w:rFonts w:hint="eastAsia" w:ascii="宋体" w:hAnsi="宋体"/>
                <w:color w:val="000000"/>
                <w:sz w:val="24"/>
                <w:u w:val="single"/>
              </w:rPr>
              <w:t xml:space="preserve"> </w:t>
            </w:r>
            <w:r>
              <w:rPr>
                <w:rFonts w:hint="default" w:ascii="宋体" w:hAnsi="宋体"/>
                <w:color w:val="000000"/>
                <w:sz w:val="24"/>
                <w:u w:val="single"/>
              </w:rPr>
              <w:t xml:space="preserve">  </w:t>
            </w:r>
            <w:r>
              <w:rPr>
                <w:rFonts w:hint="eastAsia" w:ascii="宋体" w:hAnsi="宋体"/>
                <w:color w:val="000000"/>
                <w:sz w:val="24"/>
              </w:rPr>
              <w:t>万</w:t>
            </w:r>
            <w:r>
              <w:rPr>
                <w:rFonts w:hint="eastAsia" w:ascii="宋体" w:hAnsi="宋体"/>
                <w:color w:val="000000"/>
                <w:sz w:val="24"/>
                <w:u w:val="single"/>
              </w:rPr>
              <w:t xml:space="preserve"> </w:t>
            </w:r>
            <w:r>
              <w:rPr>
                <w:rFonts w:hint="default" w:ascii="宋体" w:hAnsi="宋体"/>
                <w:color w:val="000000"/>
                <w:sz w:val="24"/>
                <w:u w:val="single"/>
              </w:rPr>
              <w:t xml:space="preserve">  </w:t>
            </w:r>
            <w:r>
              <w:rPr>
                <w:rFonts w:hint="eastAsia" w:ascii="宋体" w:hAnsi="宋体"/>
                <w:color w:val="000000"/>
                <w:sz w:val="24"/>
              </w:rPr>
              <w:t>仟</w:t>
            </w:r>
            <w:r>
              <w:rPr>
                <w:rFonts w:hint="eastAsia" w:ascii="宋体" w:hAnsi="宋体"/>
                <w:color w:val="000000"/>
                <w:sz w:val="24"/>
                <w:u w:val="single"/>
              </w:rPr>
              <w:t xml:space="preserve"> </w:t>
            </w:r>
            <w:r>
              <w:rPr>
                <w:rFonts w:hint="default" w:ascii="宋体" w:hAnsi="宋体"/>
                <w:color w:val="000000"/>
                <w:sz w:val="24"/>
                <w:u w:val="single"/>
              </w:rPr>
              <w:t xml:space="preserve">  </w:t>
            </w:r>
            <w:r>
              <w:rPr>
                <w:rFonts w:hint="eastAsia" w:ascii="宋体" w:hAnsi="宋体"/>
                <w:color w:val="000000"/>
                <w:sz w:val="24"/>
              </w:rPr>
              <w:t>佰</w:t>
            </w:r>
            <w:r>
              <w:rPr>
                <w:rFonts w:hint="eastAsia" w:ascii="宋体" w:hAnsi="宋体"/>
                <w:color w:val="000000"/>
                <w:sz w:val="24"/>
                <w:u w:val="single"/>
              </w:rPr>
              <w:t xml:space="preserve"> </w:t>
            </w:r>
            <w:r>
              <w:rPr>
                <w:rFonts w:hint="default" w:ascii="宋体" w:hAnsi="宋体"/>
                <w:color w:val="000000"/>
                <w:sz w:val="24"/>
                <w:u w:val="single"/>
              </w:rPr>
              <w:t xml:space="preserve">  </w:t>
            </w:r>
            <w:r>
              <w:rPr>
                <w:rFonts w:hint="eastAsia" w:ascii="宋体" w:hAnsi="宋体"/>
                <w:color w:val="000000"/>
                <w:sz w:val="24"/>
              </w:rPr>
              <w:t>拾</w:t>
            </w:r>
          </w:p>
          <w:p w14:paraId="78AB5B88">
            <w:pPr>
              <w:keepNext w:val="0"/>
              <w:keepLines w:val="0"/>
              <w:suppressLineNumbers w:val="0"/>
              <w:snapToGrid w:val="0"/>
              <w:spacing w:before="0" w:beforeAutospacing="0" w:after="0" w:afterAutospacing="0"/>
              <w:ind w:left="0" w:right="0"/>
              <w:rPr>
                <w:rFonts w:hint="eastAsia" w:ascii="宋体" w:hAnsi="宋体"/>
                <w:color w:val="000000"/>
                <w:sz w:val="24"/>
              </w:rPr>
            </w:pPr>
            <w:r>
              <w:rPr>
                <w:rFonts w:hint="eastAsia" w:ascii="宋体" w:hAnsi="宋体"/>
                <w:color w:val="000000"/>
                <w:sz w:val="24"/>
                <w:u w:val="single"/>
              </w:rPr>
              <w:t xml:space="preserve"> </w:t>
            </w:r>
            <w:r>
              <w:rPr>
                <w:rFonts w:hint="default" w:ascii="宋体" w:hAnsi="宋体"/>
                <w:color w:val="000000"/>
                <w:sz w:val="24"/>
                <w:u w:val="single"/>
              </w:rPr>
              <w:t xml:space="preserve">   </w:t>
            </w:r>
            <w:r>
              <w:rPr>
                <w:rFonts w:hint="eastAsia" w:ascii="宋体" w:hAnsi="宋体"/>
                <w:color w:val="000000"/>
                <w:sz w:val="24"/>
              </w:rPr>
              <w:t>元整</w:t>
            </w:r>
          </w:p>
          <w:p w14:paraId="7B7676D8">
            <w:pPr>
              <w:keepNext w:val="0"/>
              <w:keepLines w:val="0"/>
              <w:suppressLineNumbers w:val="0"/>
              <w:snapToGrid w:val="0"/>
              <w:spacing w:before="0" w:beforeAutospacing="0" w:after="0" w:afterAutospacing="0"/>
              <w:ind w:left="0" w:right="0"/>
              <w:rPr>
                <w:rFonts w:hint="default" w:ascii="宋体" w:hAnsi="宋体"/>
                <w:color w:val="000000"/>
                <w:sz w:val="24"/>
              </w:rPr>
            </w:pPr>
          </w:p>
          <w:p w14:paraId="5175C43F">
            <w:pPr>
              <w:keepNext w:val="0"/>
              <w:keepLines w:val="0"/>
              <w:suppressLineNumbers w:val="0"/>
              <w:snapToGrid w:val="0"/>
              <w:spacing w:before="0" w:beforeAutospacing="0" w:after="0" w:afterAutospacing="0"/>
              <w:ind w:left="0" w:right="0"/>
              <w:rPr>
                <w:rFonts w:hint="default" w:ascii="宋体" w:hAnsi="宋体"/>
                <w:color w:val="000000"/>
                <w:sz w:val="24"/>
              </w:rPr>
            </w:pPr>
            <w:r>
              <w:rPr>
                <w:rFonts w:hint="eastAsia" w:ascii="宋体" w:hAnsi="宋体"/>
                <w:color w:val="000000"/>
                <w:sz w:val="24"/>
              </w:rPr>
              <w:t>小写：</w:t>
            </w:r>
            <w:r>
              <w:rPr>
                <w:rFonts w:hint="eastAsia" w:ascii="宋体" w:hAnsi="宋体"/>
                <w:color w:val="000000"/>
                <w:sz w:val="24"/>
                <w:u w:val="none"/>
              </w:rPr>
              <w:t>￥_</w:t>
            </w:r>
            <w:r>
              <w:rPr>
                <w:rFonts w:hint="eastAsia" w:ascii="宋体" w:hAnsi="宋体"/>
                <w:color w:val="000000"/>
                <w:sz w:val="24"/>
              </w:rPr>
              <w:t>_______________________元整</w:t>
            </w:r>
          </w:p>
          <w:p w14:paraId="1A6E1D2B">
            <w:pPr>
              <w:keepNext w:val="0"/>
              <w:keepLines w:val="0"/>
              <w:suppressLineNumbers w:val="0"/>
              <w:snapToGrid w:val="0"/>
              <w:spacing w:before="0" w:beforeAutospacing="0" w:after="0" w:afterAutospacing="0"/>
              <w:ind w:left="0" w:right="0"/>
              <w:rPr>
                <w:rFonts w:hint="default" w:ascii="宋体" w:hAnsi="宋体"/>
                <w:b/>
                <w:color w:val="000000"/>
                <w:sz w:val="24"/>
              </w:rPr>
            </w:pPr>
          </w:p>
        </w:tc>
        <w:tc>
          <w:tcPr>
            <w:tcW w:w="2422" w:type="dxa"/>
            <w:noWrap w:val="0"/>
            <w:vAlign w:val="center"/>
          </w:tcPr>
          <w:p w14:paraId="69B23E8B">
            <w:pPr>
              <w:keepNext w:val="0"/>
              <w:keepLines w:val="0"/>
              <w:suppressLineNumbers w:val="0"/>
              <w:snapToGrid w:val="0"/>
              <w:spacing w:before="50" w:beforeAutospacing="0" w:after="50" w:afterAutospacing="0" w:line="420" w:lineRule="exact"/>
              <w:ind w:left="0" w:right="0"/>
              <w:jc w:val="center"/>
              <w:rPr>
                <w:rFonts w:hint="eastAsia" w:ascii="宋体" w:hAnsi="宋体" w:eastAsia="宋体"/>
                <w:b/>
                <w:color w:val="000000"/>
                <w:sz w:val="24"/>
                <w:lang w:eastAsia="zh-CN"/>
              </w:rPr>
            </w:pPr>
            <w:r>
              <w:rPr>
                <w:rFonts w:hint="eastAsia" w:ascii="宋体" w:hAnsi="宋体"/>
                <w:b/>
                <w:color w:val="000000"/>
                <w:sz w:val="24"/>
                <w:lang w:eastAsia="zh-CN"/>
              </w:rPr>
              <w:t>投标总报价</w:t>
            </w:r>
            <w:r>
              <w:rPr>
                <w:rFonts w:hint="eastAsia" w:ascii="宋体" w:hAnsi="宋体"/>
                <w:b/>
                <w:color w:val="000000"/>
                <w:sz w:val="24"/>
                <w:lang w:val="en-US" w:eastAsia="zh-CN"/>
              </w:rPr>
              <w:t>=初次报价明细表中“合计金额”</w:t>
            </w:r>
          </w:p>
        </w:tc>
      </w:tr>
    </w:tbl>
    <w:p w14:paraId="070701EC">
      <w:pPr>
        <w:snapToGrid w:val="0"/>
        <w:spacing w:before="50" w:after="120" w:afterLines="50" w:line="360" w:lineRule="auto"/>
        <w:jc w:val="left"/>
        <w:rPr>
          <w:rFonts w:hint="eastAsia" w:ascii="宋体" w:hAnsi="宋体" w:eastAsia="宋体" w:cs="宋体"/>
          <w:sz w:val="24"/>
          <w:szCs w:val="20"/>
          <w:highlight w:val="none"/>
          <w:lang w:val="en-US" w:eastAsia="zh-CN"/>
        </w:rPr>
      </w:pPr>
    </w:p>
    <w:p w14:paraId="6AD747AF">
      <w:pPr>
        <w:snapToGrid w:val="0"/>
        <w:spacing w:before="50" w:after="120" w:afterLines="50" w:line="360" w:lineRule="auto"/>
        <w:jc w:val="left"/>
        <w:rPr>
          <w:rFonts w:hint="eastAsia" w:ascii="宋体" w:hAnsi="宋体" w:cs="宋体"/>
          <w:sz w:val="24"/>
          <w:szCs w:val="20"/>
          <w:highlight w:val="none"/>
        </w:rPr>
      </w:pPr>
      <w:r>
        <w:rPr>
          <w:rFonts w:hint="eastAsia" w:ascii="宋体" w:hAnsi="宋体" w:eastAsia="宋体" w:cs="宋体"/>
          <w:sz w:val="24"/>
          <w:szCs w:val="20"/>
          <w:highlight w:val="none"/>
          <w:lang w:val="en-US" w:eastAsia="zh-CN"/>
        </w:rPr>
        <w:t>注：投标单价报价是履行合同的最终价格（包括</w:t>
      </w:r>
      <w:r>
        <w:rPr>
          <w:rFonts w:hint="eastAsia" w:ascii="宋体" w:hAnsi="宋体" w:cs="宋体"/>
          <w:sz w:val="24"/>
          <w:szCs w:val="20"/>
          <w:highlight w:val="none"/>
          <w:lang w:val="en-US" w:eastAsia="zh-CN"/>
        </w:rPr>
        <w:t>3年服务期中每年暂定数量</w:t>
      </w:r>
      <w:r>
        <w:rPr>
          <w:rFonts w:hint="eastAsia" w:ascii="宋体" w:hAnsi="宋体" w:eastAsia="宋体" w:cs="宋体"/>
          <w:sz w:val="24"/>
          <w:szCs w:val="20"/>
          <w:highlight w:val="none"/>
          <w:lang w:val="en-US" w:eastAsia="zh-CN"/>
        </w:rPr>
        <w:t>12万头屠宰服务）</w:t>
      </w:r>
      <w:r>
        <w:rPr>
          <w:rFonts w:hint="eastAsia" w:ascii="宋体" w:hAnsi="宋体" w:cs="宋体"/>
          <w:sz w:val="24"/>
          <w:szCs w:val="20"/>
          <w:highlight w:val="none"/>
        </w:rPr>
        <w:t>，应包括人工费、服务费、管理、各类保险、各类加班费、夜班费、利润、税金、代理费用及不可预见费用及合同明示或暗示的所有风险、责任、义务等各项应有的费用。</w:t>
      </w:r>
    </w:p>
    <w:p w14:paraId="33284402">
      <w:pPr>
        <w:snapToGrid w:val="0"/>
        <w:spacing w:before="50" w:after="120" w:afterLines="50" w:line="360" w:lineRule="auto"/>
        <w:jc w:val="left"/>
        <w:rPr>
          <w:rFonts w:ascii="宋体" w:hAnsi="宋体"/>
          <w:color w:val="000000"/>
          <w:sz w:val="24"/>
          <w:szCs w:val="20"/>
        </w:rPr>
      </w:pPr>
    </w:p>
    <w:p w14:paraId="6C23518B">
      <w:pPr>
        <w:pStyle w:val="30"/>
        <w:spacing w:before="120" w:after="120" w:line="360" w:lineRule="auto"/>
        <w:ind w:firstLine="600" w:firstLineChars="250"/>
        <w:rPr>
          <w:rFonts w:hint="eastAsia"/>
          <w:color w:val="000000"/>
          <w:szCs w:val="21"/>
        </w:rPr>
      </w:pPr>
    </w:p>
    <w:p w14:paraId="3E39DB79">
      <w:pPr>
        <w:pStyle w:val="30"/>
        <w:snapToGrid w:val="0"/>
        <w:spacing w:before="120" w:after="120" w:line="240" w:lineRule="auto"/>
        <w:rPr>
          <w:rFonts w:hint="eastAsia" w:hAnsi="宋体"/>
          <w:color w:val="000000"/>
          <w:spacing w:val="20"/>
        </w:rPr>
      </w:pPr>
      <w:r>
        <w:rPr>
          <w:rFonts w:hint="eastAsia" w:hAnsi="宋体"/>
          <w:color w:val="000000"/>
          <w:spacing w:val="20"/>
        </w:rPr>
        <w:t xml:space="preserve">法定代表人（签字或盖章）：            供应商（盖章）： </w:t>
      </w:r>
    </w:p>
    <w:p w14:paraId="2F5537B5">
      <w:pPr>
        <w:pStyle w:val="30"/>
        <w:snapToGrid w:val="0"/>
        <w:spacing w:before="120" w:after="120" w:line="240" w:lineRule="auto"/>
        <w:rPr>
          <w:rFonts w:hint="eastAsia" w:hAnsi="宋体"/>
          <w:color w:val="000000"/>
          <w:spacing w:val="20"/>
        </w:rPr>
      </w:pPr>
    </w:p>
    <w:p w14:paraId="54D24613">
      <w:pPr>
        <w:pStyle w:val="30"/>
        <w:snapToGrid w:val="0"/>
        <w:spacing w:before="120" w:after="120" w:line="240" w:lineRule="auto"/>
        <w:rPr>
          <w:rFonts w:hint="eastAsia" w:hAnsi="宋体"/>
          <w:color w:val="000000"/>
          <w:spacing w:val="20"/>
        </w:rPr>
      </w:pPr>
      <w:r>
        <w:rPr>
          <w:rFonts w:hint="eastAsia" w:hAnsi="宋体"/>
          <w:color w:val="000000"/>
          <w:spacing w:val="20"/>
        </w:rPr>
        <w:t>日期：</w:t>
      </w:r>
    </w:p>
    <w:p w14:paraId="5746B381">
      <w:pPr>
        <w:pStyle w:val="32"/>
        <w:rPr>
          <w:rFonts w:hint="eastAsia" w:hAnsi="宋体"/>
          <w:color w:val="000000"/>
          <w:spacing w:val="20"/>
        </w:rPr>
      </w:pPr>
    </w:p>
    <w:p w14:paraId="4BEE3840">
      <w:pPr>
        <w:rPr>
          <w:rFonts w:hint="default" w:hAnsi="宋体"/>
          <w:color w:val="000000"/>
          <w:spacing w:val="20"/>
        </w:rPr>
      </w:pPr>
    </w:p>
    <w:p w14:paraId="5A459F7C">
      <w:pPr>
        <w:pStyle w:val="5"/>
        <w:rPr>
          <w:rFonts w:hint="eastAsia" w:hAnsi="宋体"/>
          <w:color w:val="000000"/>
          <w:spacing w:val="20"/>
        </w:rPr>
      </w:pPr>
    </w:p>
    <w:p w14:paraId="746FEACD">
      <w:pPr>
        <w:rPr>
          <w:rFonts w:hint="eastAsia"/>
        </w:rPr>
      </w:pPr>
    </w:p>
    <w:p w14:paraId="01403FEE">
      <w:pPr>
        <w:snapToGrid w:val="0"/>
        <w:jc w:val="left"/>
        <w:rPr>
          <w:rFonts w:hint="eastAsia" w:ascii="宋体" w:hAnsi="宋体" w:eastAsia="宋体" w:cs="Times New Roman"/>
          <w:b/>
          <w:color w:val="000000"/>
          <w:kern w:val="0"/>
          <w:sz w:val="24"/>
          <w:lang w:val="en-US" w:eastAsia="zh-CN"/>
        </w:rPr>
      </w:pPr>
    </w:p>
    <w:p w14:paraId="1A523281">
      <w:pPr>
        <w:snapToGrid w:val="0"/>
        <w:jc w:val="left"/>
        <w:rPr>
          <w:rFonts w:hint="eastAsia" w:ascii="宋体" w:hAnsi="宋体" w:eastAsia="宋体" w:cs="Times New Roman"/>
          <w:b/>
          <w:color w:val="000000"/>
          <w:kern w:val="0"/>
          <w:sz w:val="24"/>
          <w:lang w:val="en-US" w:eastAsia="zh-CN"/>
        </w:rPr>
      </w:pPr>
    </w:p>
    <w:p w14:paraId="2C00CF3A">
      <w:pPr>
        <w:snapToGrid w:val="0"/>
        <w:jc w:val="left"/>
        <w:rPr>
          <w:rFonts w:hint="eastAsia" w:ascii="宋体" w:hAnsi="宋体" w:eastAsia="宋体" w:cs="Times New Roman"/>
          <w:b/>
          <w:color w:val="000000"/>
          <w:kern w:val="0"/>
          <w:sz w:val="24"/>
          <w:lang w:val="en-US" w:eastAsia="zh-CN"/>
        </w:rPr>
      </w:pPr>
    </w:p>
    <w:p w14:paraId="7EB62B67">
      <w:pPr>
        <w:snapToGrid w:val="0"/>
        <w:jc w:val="left"/>
        <w:rPr>
          <w:rFonts w:ascii="宋体" w:hAnsi="宋体" w:eastAsia="宋体" w:cs="Times New Roman"/>
          <w:b/>
          <w:color w:val="000000"/>
          <w:kern w:val="0"/>
          <w:sz w:val="24"/>
        </w:rPr>
      </w:pPr>
      <w:r>
        <w:rPr>
          <w:rFonts w:hint="eastAsia" w:ascii="宋体" w:hAnsi="宋体" w:eastAsia="宋体" w:cs="Times New Roman"/>
          <w:b/>
          <w:color w:val="000000"/>
          <w:kern w:val="0"/>
          <w:sz w:val="24"/>
          <w:lang w:val="en-US" w:eastAsia="zh-CN"/>
        </w:rPr>
        <w:t>1</w:t>
      </w:r>
      <w:r>
        <w:rPr>
          <w:rFonts w:hint="eastAsia" w:ascii="宋体" w:hAnsi="宋体" w:cs="Times New Roman"/>
          <w:b/>
          <w:color w:val="000000"/>
          <w:kern w:val="0"/>
          <w:sz w:val="24"/>
          <w:lang w:val="en-US" w:eastAsia="zh"/>
          <w:woUserID w:val="1"/>
        </w:rPr>
        <w:t>4</w:t>
      </w:r>
      <w:r>
        <w:rPr>
          <w:rFonts w:hint="eastAsia" w:ascii="宋体" w:hAnsi="宋体" w:eastAsia="宋体" w:cs="Times New Roman"/>
          <w:b/>
          <w:color w:val="000000"/>
          <w:kern w:val="0"/>
          <w:sz w:val="24"/>
          <w:lang w:val="en-US" w:eastAsia="zh-CN"/>
        </w:rPr>
        <w:t>.</w:t>
      </w:r>
      <w:r>
        <w:rPr>
          <w:rFonts w:hint="eastAsia" w:ascii="宋体" w:hAnsi="宋体" w:cs="Times New Roman"/>
          <w:b/>
          <w:color w:val="000000"/>
          <w:kern w:val="0"/>
          <w:sz w:val="24"/>
          <w:lang w:val="en-US" w:eastAsia="zh-CN"/>
        </w:rPr>
        <w:t>初次</w:t>
      </w:r>
      <w:r>
        <w:rPr>
          <w:rFonts w:hint="eastAsia" w:ascii="宋体" w:hAnsi="宋体" w:eastAsia="宋体" w:cs="Times New Roman"/>
          <w:b/>
          <w:color w:val="000000"/>
          <w:kern w:val="0"/>
          <w:sz w:val="24"/>
        </w:rPr>
        <w:t>报价明细表</w:t>
      </w:r>
      <w:r>
        <w:rPr>
          <w:rFonts w:hint="eastAsia" w:ascii="Times New Roman" w:hAnsi="Times New Roman" w:eastAsia="宋体" w:cs="Times New Roman"/>
          <w:b/>
          <w:color w:val="000000"/>
          <w:sz w:val="24"/>
        </w:rPr>
        <w:t>格式</w:t>
      </w:r>
      <w:r>
        <w:rPr>
          <w:rFonts w:hint="eastAsia" w:ascii="宋体" w:hAnsi="宋体" w:eastAsia="宋体" w:cs="Times New Roman"/>
          <w:color w:val="000000"/>
          <w:kern w:val="0"/>
          <w:sz w:val="24"/>
        </w:rPr>
        <w:t xml:space="preserve"> </w:t>
      </w:r>
    </w:p>
    <w:p w14:paraId="29ABD2CE">
      <w:pPr>
        <w:snapToGrid w:val="0"/>
        <w:jc w:val="center"/>
        <w:rPr>
          <w:rFonts w:hint="eastAsia" w:ascii="宋体" w:hAnsi="宋体" w:eastAsia="宋体" w:cs="Times New Roman"/>
          <w:b/>
          <w:color w:val="000000"/>
          <w:kern w:val="0"/>
          <w:sz w:val="30"/>
          <w:szCs w:val="30"/>
        </w:rPr>
      </w:pPr>
      <w:r>
        <w:rPr>
          <w:rFonts w:hint="eastAsia" w:ascii="宋体" w:hAnsi="宋体" w:cs="Times New Roman"/>
          <w:b/>
          <w:color w:val="000000"/>
          <w:kern w:val="0"/>
          <w:sz w:val="30"/>
          <w:szCs w:val="30"/>
          <w:lang w:eastAsia="zh-CN"/>
        </w:rPr>
        <w:t>初次</w:t>
      </w:r>
      <w:r>
        <w:rPr>
          <w:rFonts w:hint="eastAsia" w:ascii="宋体" w:hAnsi="宋体" w:eastAsia="宋体" w:cs="Times New Roman"/>
          <w:b/>
          <w:color w:val="000000"/>
          <w:kern w:val="0"/>
          <w:sz w:val="30"/>
          <w:szCs w:val="30"/>
        </w:rPr>
        <w:t>报价明细表</w:t>
      </w:r>
    </w:p>
    <w:p w14:paraId="65249D96">
      <w:pPr>
        <w:snapToGrid w:val="0"/>
        <w:spacing w:before="120" w:beforeLines="50" w:after="50" w:line="360" w:lineRule="auto"/>
        <w:rPr>
          <w:rFonts w:ascii="宋体" w:hAnsi="宋体" w:eastAsia="宋体" w:cs="Times New Roman"/>
          <w:bCs/>
          <w:color w:val="000000"/>
          <w:sz w:val="24"/>
          <w:szCs w:val="20"/>
        </w:rPr>
      </w:pPr>
      <w:r>
        <w:rPr>
          <w:rFonts w:hint="eastAsia" w:ascii="宋体" w:hAnsi="宋体" w:eastAsia="宋体" w:cs="Times New Roman"/>
          <w:bCs/>
          <w:color w:val="000000"/>
          <w:sz w:val="24"/>
        </w:rPr>
        <w:t>项目名称：</w:t>
      </w:r>
    </w:p>
    <w:tbl>
      <w:tblPr>
        <w:tblStyle w:val="51"/>
        <w:tblW w:w="10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
        <w:gridCol w:w="2295"/>
        <w:gridCol w:w="2355"/>
        <w:gridCol w:w="1687"/>
        <w:gridCol w:w="992"/>
        <w:gridCol w:w="1056"/>
        <w:gridCol w:w="1271"/>
      </w:tblGrid>
      <w:tr w14:paraId="097E0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22" w:type="dxa"/>
            <w:noWrap w:val="0"/>
            <w:vAlign w:val="center"/>
          </w:tcPr>
          <w:p w14:paraId="3A9A144F">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000000"/>
                <w:sz w:val="24"/>
              </w:rPr>
            </w:pPr>
            <w:r>
              <w:rPr>
                <w:rFonts w:hint="eastAsia" w:ascii="Times New Roman" w:hAnsi="Times New Roman" w:eastAsia="宋体" w:cs="Times New Roman"/>
                <w:b/>
                <w:color w:val="000000"/>
                <w:sz w:val="24"/>
              </w:rPr>
              <w:t>序号</w:t>
            </w:r>
          </w:p>
        </w:tc>
        <w:tc>
          <w:tcPr>
            <w:tcW w:w="2295" w:type="dxa"/>
            <w:noWrap w:val="0"/>
            <w:vAlign w:val="center"/>
          </w:tcPr>
          <w:p w14:paraId="2E6BCCFB">
            <w:pPr>
              <w:keepNext w:val="0"/>
              <w:keepLines w:val="0"/>
              <w:suppressLineNumbers w:val="0"/>
              <w:spacing w:before="0" w:beforeAutospacing="0" w:after="0" w:afterAutospacing="0"/>
              <w:ind w:left="0" w:right="0"/>
              <w:jc w:val="center"/>
              <w:rPr>
                <w:rFonts w:hint="default" w:ascii="Times New Roman" w:hAnsi="Times New Roman" w:eastAsia="宋体" w:cs="Times New Roman"/>
                <w:b/>
                <w:sz w:val="24"/>
                <w:lang w:val="en-US" w:eastAsia="zh-CN"/>
              </w:rPr>
            </w:pPr>
            <w:r>
              <w:rPr>
                <w:rFonts w:hint="eastAsia" w:ascii="Times New Roman" w:hAnsi="Times New Roman" w:eastAsia="宋体" w:cs="Times New Roman"/>
                <w:b/>
                <w:sz w:val="24"/>
                <w:lang w:val="en-US" w:eastAsia="zh-CN"/>
              </w:rPr>
              <w:t>项目名称</w:t>
            </w:r>
          </w:p>
        </w:tc>
        <w:tc>
          <w:tcPr>
            <w:tcW w:w="2355" w:type="dxa"/>
            <w:noWrap w:val="0"/>
            <w:vAlign w:val="center"/>
          </w:tcPr>
          <w:p w14:paraId="7D14E6CC">
            <w:pPr>
              <w:keepNext w:val="0"/>
              <w:keepLines w:val="0"/>
              <w:suppressLineNumbers w:val="0"/>
              <w:spacing w:before="0" w:beforeAutospacing="0" w:after="0" w:afterAutospacing="0"/>
              <w:ind w:left="0" w:right="0"/>
              <w:jc w:val="center"/>
              <w:rPr>
                <w:rFonts w:hint="default" w:ascii="Times New Roman" w:hAnsi="Times New Roman" w:eastAsia="宋体" w:cs="Times New Roman"/>
                <w:b/>
                <w:sz w:val="24"/>
                <w:lang w:val="en-US" w:eastAsia="zh-CN"/>
              </w:rPr>
            </w:pPr>
            <w:r>
              <w:rPr>
                <w:rFonts w:hint="eastAsia" w:ascii="Times New Roman" w:hAnsi="Times New Roman" w:eastAsia="宋体" w:cs="Times New Roman"/>
                <w:b/>
                <w:sz w:val="24"/>
                <w:lang w:val="en-US" w:eastAsia="zh-CN"/>
              </w:rPr>
              <w:t>需求内容</w:t>
            </w:r>
          </w:p>
        </w:tc>
        <w:tc>
          <w:tcPr>
            <w:tcW w:w="1687" w:type="dxa"/>
            <w:noWrap w:val="0"/>
            <w:vAlign w:val="center"/>
          </w:tcPr>
          <w:p w14:paraId="7D47460D">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000000"/>
                <w:sz w:val="24"/>
              </w:rPr>
            </w:pPr>
            <w:r>
              <w:rPr>
                <w:rFonts w:hint="eastAsia" w:cs="Times New Roman"/>
                <w:b/>
                <w:color w:val="000000"/>
                <w:sz w:val="24"/>
                <w:lang w:eastAsia="zh-CN"/>
              </w:rPr>
              <w:t>暂定</w:t>
            </w:r>
            <w:r>
              <w:rPr>
                <w:rFonts w:hint="eastAsia" w:ascii="Times New Roman" w:hAnsi="Times New Roman" w:eastAsia="宋体" w:cs="Times New Roman"/>
                <w:b/>
                <w:color w:val="000000"/>
                <w:sz w:val="24"/>
              </w:rPr>
              <w:t>数量</w:t>
            </w:r>
          </w:p>
        </w:tc>
        <w:tc>
          <w:tcPr>
            <w:tcW w:w="992" w:type="dxa"/>
            <w:noWrap w:val="0"/>
            <w:vAlign w:val="center"/>
          </w:tcPr>
          <w:p w14:paraId="27464309">
            <w:pPr>
              <w:keepNext w:val="0"/>
              <w:keepLines w:val="0"/>
              <w:suppressLineNumbers w:val="0"/>
              <w:spacing w:before="0" w:beforeAutospacing="0" w:after="0" w:afterAutospacing="0"/>
              <w:ind w:left="0" w:right="0"/>
              <w:jc w:val="center"/>
              <w:rPr>
                <w:rFonts w:hint="eastAsia" w:ascii="Times New Roman" w:hAnsi="Times New Roman" w:eastAsia="宋体" w:cs="Times New Roman"/>
                <w:b/>
                <w:color w:val="000000"/>
                <w:sz w:val="24"/>
                <w:lang w:eastAsia="zh-CN"/>
              </w:rPr>
            </w:pPr>
            <w:r>
              <w:rPr>
                <w:rFonts w:hint="eastAsia" w:ascii="Times New Roman" w:hAnsi="Times New Roman" w:cs="Times New Roman"/>
                <w:b/>
                <w:color w:val="000000"/>
                <w:sz w:val="24"/>
                <w:lang w:eastAsia="zh-CN"/>
              </w:rPr>
              <w:t>服务期</w:t>
            </w:r>
          </w:p>
        </w:tc>
        <w:tc>
          <w:tcPr>
            <w:tcW w:w="1056" w:type="dxa"/>
            <w:noWrap w:val="0"/>
            <w:vAlign w:val="center"/>
          </w:tcPr>
          <w:p w14:paraId="4679A923">
            <w:pPr>
              <w:keepNext w:val="0"/>
              <w:keepLines w:val="0"/>
              <w:suppressLineNumbers w:val="0"/>
              <w:spacing w:before="0" w:beforeAutospacing="0" w:after="0" w:afterAutospacing="0"/>
              <w:ind w:left="0" w:right="0"/>
              <w:jc w:val="center"/>
              <w:rPr>
                <w:rFonts w:hint="eastAsia" w:ascii="Times New Roman" w:hAnsi="Times New Roman" w:eastAsia="宋体" w:cs="Times New Roman"/>
                <w:b/>
                <w:color w:val="000000"/>
                <w:sz w:val="24"/>
                <w:lang w:eastAsia="zh-CN"/>
              </w:rPr>
            </w:pPr>
            <w:r>
              <w:rPr>
                <w:rFonts w:hint="eastAsia" w:ascii="Times New Roman" w:hAnsi="Times New Roman" w:eastAsia="宋体" w:cs="Times New Roman"/>
                <w:b/>
                <w:color w:val="000000"/>
                <w:sz w:val="24"/>
              </w:rPr>
              <w:t>单价</w:t>
            </w:r>
            <w:r>
              <w:rPr>
                <w:rFonts w:hint="eastAsia" w:ascii="Times New Roman" w:hAnsi="Times New Roman" w:eastAsia="宋体" w:cs="Times New Roman"/>
                <w:b/>
                <w:color w:val="000000"/>
                <w:sz w:val="24"/>
                <w:lang w:eastAsia="zh-CN"/>
              </w:rPr>
              <w:t>（</w:t>
            </w:r>
            <w:r>
              <w:rPr>
                <w:rFonts w:hint="eastAsia" w:ascii="Times New Roman" w:hAnsi="Times New Roman" w:eastAsia="宋体" w:cs="Times New Roman"/>
                <w:b/>
                <w:color w:val="000000"/>
                <w:sz w:val="24"/>
                <w:lang w:val="en-US" w:eastAsia="zh-CN"/>
              </w:rPr>
              <w:t>元</w:t>
            </w:r>
            <w:r>
              <w:rPr>
                <w:rFonts w:hint="eastAsia" w:ascii="Times New Roman" w:hAnsi="Times New Roman" w:eastAsia="宋体" w:cs="Times New Roman"/>
                <w:b/>
                <w:color w:val="000000"/>
                <w:sz w:val="24"/>
                <w:lang w:eastAsia="zh-CN"/>
              </w:rPr>
              <w:t>）</w:t>
            </w:r>
          </w:p>
        </w:tc>
        <w:tc>
          <w:tcPr>
            <w:tcW w:w="1271" w:type="dxa"/>
            <w:noWrap w:val="0"/>
            <w:vAlign w:val="center"/>
          </w:tcPr>
          <w:p w14:paraId="5402102B">
            <w:pPr>
              <w:keepNext w:val="0"/>
              <w:keepLines w:val="0"/>
              <w:suppressLineNumbers w:val="0"/>
              <w:spacing w:before="0" w:beforeAutospacing="0" w:after="0" w:afterAutospacing="0"/>
              <w:ind w:left="0" w:right="0"/>
              <w:jc w:val="center"/>
              <w:rPr>
                <w:rFonts w:hint="eastAsia" w:ascii="Times New Roman" w:hAnsi="Times New Roman" w:eastAsia="宋体" w:cs="Times New Roman"/>
                <w:b/>
                <w:color w:val="000000"/>
                <w:sz w:val="24"/>
                <w:lang w:eastAsia="zh-CN"/>
              </w:rPr>
            </w:pPr>
            <w:r>
              <w:rPr>
                <w:rFonts w:hint="eastAsia" w:ascii="Times New Roman" w:hAnsi="Times New Roman" w:eastAsia="宋体" w:cs="Times New Roman"/>
                <w:b/>
                <w:color w:val="000000"/>
                <w:sz w:val="24"/>
              </w:rPr>
              <w:t>总价</w:t>
            </w:r>
            <w:r>
              <w:rPr>
                <w:rFonts w:hint="eastAsia" w:ascii="Times New Roman" w:hAnsi="Times New Roman" w:eastAsia="宋体" w:cs="Times New Roman"/>
                <w:b/>
                <w:color w:val="000000"/>
                <w:sz w:val="24"/>
                <w:lang w:eastAsia="zh-CN"/>
              </w:rPr>
              <w:t>（</w:t>
            </w:r>
            <w:r>
              <w:rPr>
                <w:rFonts w:hint="eastAsia" w:ascii="Times New Roman" w:hAnsi="Times New Roman" w:eastAsia="宋体" w:cs="Times New Roman"/>
                <w:b/>
                <w:color w:val="000000"/>
                <w:sz w:val="24"/>
                <w:lang w:val="en-US" w:eastAsia="zh-CN"/>
              </w:rPr>
              <w:t>元</w:t>
            </w:r>
            <w:r>
              <w:rPr>
                <w:rFonts w:hint="eastAsia" w:ascii="Times New Roman" w:hAnsi="Times New Roman" w:eastAsia="宋体" w:cs="Times New Roman"/>
                <w:b/>
                <w:color w:val="000000"/>
                <w:sz w:val="24"/>
                <w:lang w:eastAsia="zh-CN"/>
              </w:rPr>
              <w:t>）</w:t>
            </w:r>
          </w:p>
        </w:tc>
      </w:tr>
      <w:tr w14:paraId="55137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9" w:hRule="atLeast"/>
          <w:jc w:val="center"/>
        </w:trPr>
        <w:tc>
          <w:tcPr>
            <w:tcW w:w="522" w:type="dxa"/>
            <w:noWrap w:val="0"/>
            <w:vAlign w:val="center"/>
          </w:tcPr>
          <w:p w14:paraId="02247DB6">
            <w:pPr>
              <w:keepNext w:val="0"/>
              <w:keepLines w:val="0"/>
              <w:suppressLineNumbers w:val="0"/>
              <w:spacing w:before="0" w:beforeAutospacing="0" w:after="0" w:afterAutospacing="0" w:line="480" w:lineRule="auto"/>
              <w:ind w:left="0" w:right="0"/>
              <w:jc w:val="center"/>
              <w:rPr>
                <w:rFonts w:hint="eastAsia" w:ascii="宋体" w:hAnsi="宋体" w:eastAsia="宋体" w:cs="Times New Roman"/>
                <w:b w:val="0"/>
                <w:bCs/>
                <w:color w:val="000000"/>
                <w:sz w:val="24"/>
                <w:highlight w:val="none"/>
                <w:lang w:val="en-US" w:eastAsia="zh-CN"/>
              </w:rPr>
            </w:pPr>
            <w:r>
              <w:rPr>
                <w:rFonts w:hint="eastAsia" w:ascii="宋体" w:hAnsi="宋体" w:cs="Times New Roman"/>
                <w:b w:val="0"/>
                <w:bCs/>
                <w:color w:val="000000"/>
                <w:sz w:val="24"/>
                <w:highlight w:val="none"/>
                <w:lang w:val="en-US" w:eastAsia="zh-CN"/>
              </w:rPr>
              <w:t>1</w:t>
            </w:r>
          </w:p>
        </w:tc>
        <w:tc>
          <w:tcPr>
            <w:tcW w:w="2295" w:type="dxa"/>
            <w:noWrap w:val="0"/>
            <w:vAlign w:val="center"/>
          </w:tcPr>
          <w:p w14:paraId="0124FDE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default" w:ascii="宋体" w:hAnsi="宋体" w:eastAsia="宋体" w:cs="Times New Roman"/>
                <w:b w:val="0"/>
                <w:bCs/>
                <w:color w:val="000000"/>
                <w:sz w:val="24"/>
                <w:highlight w:val="none"/>
                <w:lang w:eastAsia="zh-CN"/>
              </w:rPr>
            </w:pPr>
            <w:r>
              <w:rPr>
                <w:rFonts w:hint="default" w:ascii="宋体" w:hAnsi="宋体" w:cs="Times New Roman"/>
                <w:b w:val="0"/>
                <w:bCs/>
                <w:color w:val="000000"/>
                <w:sz w:val="24"/>
                <w:highlight w:val="none"/>
                <w:lang w:eastAsia="zh-CN"/>
              </w:rPr>
              <w:t>临海市食品有限公司中心屠宰厂屠宰劳务服务项目</w:t>
            </w:r>
          </w:p>
        </w:tc>
        <w:tc>
          <w:tcPr>
            <w:tcW w:w="2355" w:type="dxa"/>
            <w:noWrap w:val="0"/>
            <w:vAlign w:val="center"/>
          </w:tcPr>
          <w:p w14:paraId="310E8BB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default" w:ascii="宋体" w:hAnsi="宋体" w:eastAsia="宋体" w:cs="Times New Roman"/>
                <w:b w:val="0"/>
                <w:bCs/>
                <w:color w:val="000000"/>
                <w:sz w:val="24"/>
                <w:highlight w:val="none"/>
                <w:lang w:val="en-US" w:eastAsia="zh-CN"/>
              </w:rPr>
            </w:pPr>
            <w:r>
              <w:rPr>
                <w:rFonts w:hint="default" w:ascii="宋体" w:hAnsi="宋体" w:eastAsia="宋体" w:cs="Times New Roman"/>
                <w:b w:val="0"/>
                <w:bCs/>
                <w:color w:val="000000"/>
                <w:sz w:val="24"/>
                <w:highlight w:val="none"/>
                <w:lang w:val="en-US" w:eastAsia="zh-CN"/>
              </w:rPr>
              <w:t>每年数量暂定为12万头，全年不足12万头按12万头数量进行结算，超出12万头按实结算</w:t>
            </w:r>
          </w:p>
        </w:tc>
        <w:tc>
          <w:tcPr>
            <w:tcW w:w="1687" w:type="dxa"/>
            <w:noWrap w:val="0"/>
            <w:vAlign w:val="center"/>
          </w:tcPr>
          <w:p w14:paraId="63FA110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default" w:ascii="宋体" w:hAnsi="宋体" w:eastAsia="宋体" w:cs="Times New Roman"/>
                <w:b w:val="0"/>
                <w:bCs/>
                <w:color w:val="000000"/>
                <w:sz w:val="24"/>
                <w:highlight w:val="none"/>
                <w:lang w:val="en-US" w:eastAsia="zh-CN"/>
              </w:rPr>
            </w:pPr>
            <w:r>
              <w:rPr>
                <w:rFonts w:hint="eastAsia" w:ascii="宋体" w:hAnsi="宋体" w:cs="Times New Roman"/>
                <w:b w:val="0"/>
                <w:bCs/>
                <w:color w:val="000000"/>
                <w:sz w:val="24"/>
                <w:highlight w:val="none"/>
                <w:lang w:val="en-US" w:eastAsia="zh-CN"/>
              </w:rPr>
              <w:t>120000头/年</w:t>
            </w:r>
          </w:p>
        </w:tc>
        <w:tc>
          <w:tcPr>
            <w:tcW w:w="992" w:type="dxa"/>
            <w:noWrap w:val="0"/>
            <w:vAlign w:val="center"/>
          </w:tcPr>
          <w:p w14:paraId="33F7BC6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宋体" w:hAnsi="宋体" w:eastAsia="宋体" w:cs="Times New Roman"/>
                <w:b w:val="0"/>
                <w:bCs/>
                <w:color w:val="000000"/>
                <w:sz w:val="24"/>
                <w:highlight w:val="none"/>
                <w:lang w:eastAsia="zh-CN"/>
              </w:rPr>
            </w:pPr>
            <w:r>
              <w:rPr>
                <w:rFonts w:hint="eastAsia" w:ascii="宋体" w:hAnsi="宋体" w:cs="Times New Roman"/>
                <w:b w:val="0"/>
                <w:bCs/>
                <w:color w:val="000000"/>
                <w:sz w:val="24"/>
                <w:highlight w:val="none"/>
                <w:lang w:val="en-US" w:eastAsia="zh-CN"/>
              </w:rPr>
              <w:t>3年</w:t>
            </w:r>
          </w:p>
        </w:tc>
        <w:tc>
          <w:tcPr>
            <w:tcW w:w="1056" w:type="dxa"/>
            <w:noWrap w:val="0"/>
            <w:vAlign w:val="center"/>
          </w:tcPr>
          <w:p w14:paraId="1345418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default" w:ascii="宋体" w:hAnsi="宋体" w:eastAsia="宋体" w:cs="Times New Roman"/>
                <w:b w:val="0"/>
                <w:bCs/>
                <w:color w:val="000000"/>
                <w:sz w:val="24"/>
                <w:highlight w:val="none"/>
                <w:lang w:val="en-US" w:eastAsia="zh-CN"/>
              </w:rPr>
            </w:pPr>
          </w:p>
        </w:tc>
        <w:tc>
          <w:tcPr>
            <w:tcW w:w="1271" w:type="dxa"/>
            <w:noWrap w:val="0"/>
            <w:vAlign w:val="center"/>
          </w:tcPr>
          <w:p w14:paraId="3792D2B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default" w:ascii="宋体" w:hAnsi="宋体" w:eastAsia="宋体" w:cs="Times New Roman"/>
                <w:b w:val="0"/>
                <w:bCs/>
                <w:color w:val="000000"/>
                <w:sz w:val="24"/>
                <w:highlight w:val="none"/>
                <w:lang w:val="en-US" w:eastAsia="zh-CN"/>
              </w:rPr>
            </w:pPr>
          </w:p>
        </w:tc>
      </w:tr>
      <w:tr w14:paraId="1172E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22" w:type="dxa"/>
            <w:noWrap w:val="0"/>
            <w:vAlign w:val="center"/>
          </w:tcPr>
          <w:p w14:paraId="637236D3">
            <w:pPr>
              <w:keepNext w:val="0"/>
              <w:keepLines w:val="0"/>
              <w:suppressLineNumbers w:val="0"/>
              <w:spacing w:before="0" w:beforeAutospacing="0" w:after="0" w:afterAutospacing="0" w:line="480" w:lineRule="auto"/>
              <w:ind w:left="0" w:right="0"/>
              <w:jc w:val="center"/>
              <w:rPr>
                <w:rFonts w:hint="default" w:ascii="宋体" w:hAnsi="宋体" w:eastAsia="宋体" w:cs="Times New Roman"/>
                <w:b w:val="0"/>
                <w:bCs/>
                <w:color w:val="000000"/>
                <w:sz w:val="24"/>
                <w:highlight w:val="none"/>
              </w:rPr>
            </w:pPr>
          </w:p>
        </w:tc>
        <w:tc>
          <w:tcPr>
            <w:tcW w:w="8385" w:type="dxa"/>
            <w:gridSpan w:val="5"/>
            <w:noWrap w:val="0"/>
            <w:vAlign w:val="bottom"/>
          </w:tcPr>
          <w:p w14:paraId="79FA0204">
            <w:pPr>
              <w:keepNext w:val="0"/>
              <w:keepLines w:val="0"/>
              <w:suppressLineNumbers w:val="0"/>
              <w:spacing w:before="0" w:beforeAutospacing="0" w:after="0" w:afterAutospacing="0" w:line="480" w:lineRule="auto"/>
              <w:ind w:left="0" w:right="0"/>
              <w:jc w:val="both"/>
              <w:rPr>
                <w:rFonts w:hint="default" w:ascii="宋体" w:hAnsi="宋体" w:eastAsia="宋体" w:cs="Times New Roman"/>
                <w:b w:val="0"/>
                <w:bCs/>
                <w:color w:val="000000"/>
                <w:sz w:val="24"/>
                <w:highlight w:val="none"/>
              </w:rPr>
            </w:pPr>
            <w:r>
              <w:rPr>
                <w:rFonts w:hint="eastAsia" w:ascii="宋体" w:hAnsi="宋体" w:cs="Times New Roman"/>
                <w:b w:val="0"/>
                <w:bCs/>
                <w:color w:val="000000"/>
                <w:sz w:val="24"/>
                <w:highlight w:val="none"/>
                <w:lang w:eastAsia="zh-CN"/>
              </w:rPr>
              <w:t>合计金额：人民币（大写）</w:t>
            </w:r>
          </w:p>
        </w:tc>
        <w:tc>
          <w:tcPr>
            <w:tcW w:w="1271" w:type="dxa"/>
            <w:noWrap w:val="0"/>
            <w:vAlign w:val="center"/>
          </w:tcPr>
          <w:p w14:paraId="4B9C4163">
            <w:pPr>
              <w:keepNext w:val="0"/>
              <w:keepLines w:val="0"/>
              <w:suppressLineNumbers w:val="0"/>
              <w:spacing w:before="0" w:beforeAutospacing="0" w:after="0" w:afterAutospacing="0" w:line="480" w:lineRule="auto"/>
              <w:ind w:left="0" w:right="0"/>
              <w:jc w:val="left"/>
              <w:rPr>
                <w:rFonts w:hint="default" w:ascii="宋体" w:hAnsi="宋体" w:eastAsia="宋体" w:cs="Times New Roman"/>
                <w:b w:val="0"/>
                <w:bCs/>
                <w:color w:val="000000"/>
                <w:sz w:val="24"/>
                <w:highlight w:val="none"/>
              </w:rPr>
            </w:pPr>
            <w:r>
              <w:rPr>
                <w:rFonts w:hint="eastAsia" w:ascii="宋体" w:hAnsi="宋体" w:eastAsia="宋体" w:cs="Times New Roman"/>
                <w:b w:val="0"/>
                <w:bCs/>
                <w:color w:val="000000"/>
                <w:sz w:val="28"/>
                <w:szCs w:val="28"/>
                <w:highlight w:val="none"/>
              </w:rPr>
              <w:t>￥</w:t>
            </w:r>
          </w:p>
        </w:tc>
      </w:tr>
    </w:tbl>
    <w:p w14:paraId="1275799C">
      <w:pPr>
        <w:snapToGrid w:val="0"/>
        <w:spacing w:before="50" w:after="50" w:line="420" w:lineRule="exact"/>
        <w:jc w:val="left"/>
        <w:rPr>
          <w:rFonts w:ascii="宋体" w:hAnsi="宋体" w:eastAsia="宋体" w:cs="Times New Roman"/>
          <w:b/>
          <w:bCs/>
          <w:sz w:val="24"/>
          <w:highlight w:val="none"/>
        </w:rPr>
      </w:pPr>
      <w:r>
        <w:rPr>
          <w:rFonts w:hint="eastAsia" w:ascii="宋体" w:hAnsi="宋体" w:eastAsia="宋体" w:cs="Times New Roman"/>
          <w:b/>
          <w:bCs/>
          <w:sz w:val="24"/>
          <w:highlight w:val="none"/>
        </w:rPr>
        <w:t>说明：</w:t>
      </w:r>
    </w:p>
    <w:p w14:paraId="70E083DE">
      <w:pPr>
        <w:snapToGrid w:val="0"/>
        <w:spacing w:before="50" w:after="50" w:line="420" w:lineRule="exact"/>
        <w:jc w:val="left"/>
        <w:rPr>
          <w:rFonts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1</w:t>
      </w:r>
      <w:r>
        <w:rPr>
          <w:rFonts w:hint="eastAsia" w:ascii="宋体" w:hAnsi="宋体" w:eastAsia="宋体" w:cs="Times New Roman"/>
          <w:b w:val="0"/>
          <w:bCs/>
          <w:sz w:val="24"/>
          <w:highlight w:val="none"/>
        </w:rPr>
        <w:t>、本报价明细表供应商请根据竞争性谈判文件采购清单中的内容进行填写，不得漏项。</w:t>
      </w:r>
    </w:p>
    <w:p w14:paraId="4866A91A">
      <w:pPr>
        <w:snapToGrid w:val="0"/>
        <w:spacing w:before="50" w:after="50" w:line="420" w:lineRule="exact"/>
        <w:jc w:val="left"/>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2</w:t>
      </w:r>
      <w:r>
        <w:rPr>
          <w:rFonts w:hint="eastAsia" w:ascii="宋体" w:hAnsi="宋体" w:eastAsia="宋体" w:cs="Times New Roman"/>
          <w:b w:val="0"/>
          <w:bCs/>
          <w:sz w:val="24"/>
          <w:highlight w:val="none"/>
        </w:rPr>
        <w:t>、报价一经涂改，应在涂改处加盖单位公章或者由法定代表人签字或盖章</w:t>
      </w:r>
      <w:r>
        <w:rPr>
          <w:rFonts w:hint="eastAsia" w:ascii="宋体" w:hAnsi="宋体" w:eastAsia="宋体" w:cs="Times New Roman"/>
          <w:b w:val="0"/>
          <w:bCs/>
          <w:sz w:val="24"/>
          <w:szCs w:val="20"/>
          <w:highlight w:val="none"/>
        </w:rPr>
        <w:t>或授权委托人签字或盖章</w:t>
      </w:r>
      <w:r>
        <w:rPr>
          <w:rFonts w:hint="eastAsia" w:ascii="宋体" w:hAnsi="宋体" w:eastAsia="宋体" w:cs="Times New Roman"/>
          <w:b w:val="0"/>
          <w:bCs/>
          <w:sz w:val="24"/>
          <w:highlight w:val="none"/>
        </w:rPr>
        <w:t>。</w:t>
      </w:r>
    </w:p>
    <w:p w14:paraId="1E6C3F96">
      <w:pPr>
        <w:snapToGrid w:val="0"/>
        <w:spacing w:before="50" w:after="50" w:line="420" w:lineRule="exact"/>
        <w:jc w:val="left"/>
        <w:rPr>
          <w:rFonts w:hint="eastAsia" w:ascii="宋体" w:hAnsi="宋体"/>
          <w:b/>
          <w:color w:val="000000"/>
          <w:sz w:val="24"/>
          <w:lang w:eastAsia="zh-CN"/>
        </w:rPr>
      </w:pPr>
      <w:r>
        <w:rPr>
          <w:rFonts w:hint="eastAsia" w:ascii="宋体" w:hAnsi="宋体" w:cs="Times New Roman"/>
          <w:b/>
          <w:bCs/>
          <w:sz w:val="24"/>
          <w:highlight w:val="none"/>
          <w:lang w:val="en-US" w:eastAsia="zh-CN"/>
        </w:rPr>
        <w:t>3、每年数量暂定为12万头，每头按14元为上限单价，全年不足12万头按12万头数量进行结算，超出12万头按实结算</w:t>
      </w:r>
      <w:r>
        <w:rPr>
          <w:rFonts w:hint="eastAsia" w:ascii="宋体" w:hAnsi="宋体"/>
          <w:b/>
          <w:color w:val="000000"/>
          <w:sz w:val="24"/>
          <w:highlight w:val="none"/>
        </w:rPr>
        <w:t>（</w:t>
      </w:r>
      <w:r>
        <w:rPr>
          <w:rFonts w:hint="eastAsia" w:ascii="宋体" w:hAnsi="宋体"/>
          <w:b/>
          <w:color w:val="FF0000"/>
          <w:sz w:val="24"/>
          <w:highlight w:val="none"/>
          <w:lang w:eastAsia="zh-CN"/>
        </w:rPr>
        <w:t>注意：</w:t>
      </w:r>
      <w:r>
        <w:rPr>
          <w:rFonts w:hint="eastAsia" w:ascii="宋体" w:hAnsi="宋体"/>
          <w:b/>
          <w:color w:val="FF0000"/>
          <w:sz w:val="24"/>
          <w:highlight w:val="none"/>
        </w:rPr>
        <w:t>上限单价为</w:t>
      </w:r>
      <w:r>
        <w:rPr>
          <w:rFonts w:hint="eastAsia" w:ascii="宋体" w:hAnsi="宋体"/>
          <w:b/>
          <w:color w:val="FF0000"/>
          <w:sz w:val="24"/>
          <w:highlight w:val="none"/>
          <w:lang w:val="en-US" w:eastAsia="zh-CN"/>
        </w:rPr>
        <w:t>14</w:t>
      </w:r>
      <w:r>
        <w:rPr>
          <w:rFonts w:hint="eastAsia" w:ascii="宋体" w:hAnsi="宋体"/>
          <w:b/>
          <w:color w:val="FF0000"/>
          <w:sz w:val="24"/>
          <w:highlight w:val="none"/>
        </w:rPr>
        <w:t>元/头，投标人不得超出上限单价，否则作无效标处理</w:t>
      </w:r>
      <w:r>
        <w:rPr>
          <w:rFonts w:hint="eastAsia" w:ascii="宋体" w:hAnsi="宋体"/>
          <w:b/>
          <w:color w:val="000000"/>
          <w:sz w:val="24"/>
          <w:highlight w:val="none"/>
        </w:rPr>
        <w:t>）</w:t>
      </w:r>
      <w:r>
        <w:rPr>
          <w:rFonts w:hint="eastAsia" w:ascii="宋体" w:hAnsi="宋体"/>
          <w:b/>
          <w:color w:val="000000"/>
          <w:sz w:val="24"/>
          <w:highlight w:val="none"/>
          <w:lang w:eastAsia="zh-CN"/>
        </w:rPr>
        <w:t>，单价保留</w:t>
      </w:r>
      <w:r>
        <w:rPr>
          <w:rFonts w:hint="eastAsia" w:ascii="宋体" w:hAnsi="宋体"/>
          <w:b/>
          <w:color w:val="000000"/>
          <w:sz w:val="24"/>
          <w:highlight w:val="none"/>
          <w:lang w:val="en-US" w:eastAsia="zh-CN"/>
        </w:rPr>
        <w:t>2位小数</w:t>
      </w:r>
      <w:r>
        <w:rPr>
          <w:rFonts w:hint="eastAsia" w:ascii="宋体" w:hAnsi="宋体"/>
          <w:b/>
          <w:color w:val="000000"/>
          <w:sz w:val="24"/>
          <w:highlight w:val="none"/>
          <w:lang w:eastAsia="zh-CN"/>
        </w:rPr>
        <w:t>。</w:t>
      </w:r>
    </w:p>
    <w:p w14:paraId="461114AB">
      <w:pPr>
        <w:snapToGrid w:val="0"/>
        <w:spacing w:before="50" w:after="50" w:line="420" w:lineRule="exact"/>
        <w:jc w:val="left"/>
        <w:rPr>
          <w:rFonts w:hint="eastAsia" w:ascii="宋体" w:hAnsi="宋体"/>
          <w:b/>
          <w:color w:val="FF0000"/>
          <w:sz w:val="24"/>
          <w:lang w:val="en-US" w:eastAsia="zh-CN"/>
        </w:rPr>
      </w:pPr>
      <w:r>
        <w:rPr>
          <w:rFonts w:hint="eastAsia" w:ascii="宋体" w:hAnsi="宋体"/>
          <w:b/>
          <w:color w:val="FF0000"/>
          <w:sz w:val="24"/>
          <w:lang w:val="en-US" w:eastAsia="zh-CN"/>
        </w:rPr>
        <w:t>4、</w:t>
      </w:r>
      <w:r>
        <w:rPr>
          <w:rFonts w:hint="eastAsia" w:ascii="宋体" w:hAnsi="宋体"/>
          <w:b/>
          <w:color w:val="FF0000"/>
          <w:sz w:val="24"/>
          <w:lang w:eastAsia="zh-CN"/>
        </w:rPr>
        <w:t>合计</w:t>
      </w:r>
      <w:r>
        <w:rPr>
          <w:rFonts w:hint="eastAsia" w:ascii="宋体" w:hAnsi="宋体" w:cs="Times New Roman"/>
          <w:b/>
          <w:color w:val="FF0000"/>
          <w:sz w:val="24"/>
          <w:lang w:eastAsia="zh-CN"/>
        </w:rPr>
        <w:t>金额</w:t>
      </w:r>
      <w:r>
        <w:rPr>
          <w:rFonts w:hint="eastAsia" w:ascii="宋体" w:hAnsi="宋体"/>
          <w:b/>
          <w:color w:val="FF0000"/>
          <w:sz w:val="24"/>
          <w:lang w:eastAsia="zh-CN"/>
        </w:rPr>
        <w:t>（即为</w:t>
      </w:r>
      <w:r>
        <w:rPr>
          <w:rFonts w:hint="eastAsia" w:ascii="Times New Roman" w:hAnsi="Times New Roman" w:cs="Times New Roman"/>
          <w:b/>
          <w:color w:val="FF0000"/>
          <w:sz w:val="24"/>
        </w:rPr>
        <w:t>初次总报</w:t>
      </w:r>
      <w:r>
        <w:rPr>
          <w:rFonts w:hint="eastAsia"/>
          <w:b/>
          <w:color w:val="FF0000"/>
          <w:sz w:val="24"/>
        </w:rPr>
        <w:t>价表</w:t>
      </w:r>
      <w:r>
        <w:rPr>
          <w:rFonts w:hint="eastAsia"/>
          <w:b/>
          <w:color w:val="FF0000"/>
          <w:sz w:val="24"/>
          <w:lang w:eastAsia="zh-CN"/>
        </w:rPr>
        <w:t>中投标总报价金额</w:t>
      </w:r>
      <w:r>
        <w:rPr>
          <w:rFonts w:hint="eastAsia" w:ascii="宋体" w:hAnsi="宋体"/>
          <w:b/>
          <w:color w:val="FF0000"/>
          <w:sz w:val="24"/>
          <w:lang w:eastAsia="zh-CN"/>
        </w:rPr>
        <w:t>）</w:t>
      </w:r>
      <w:r>
        <w:rPr>
          <w:rFonts w:hint="eastAsia" w:ascii="宋体" w:hAnsi="宋体"/>
          <w:b/>
          <w:color w:val="FF0000"/>
          <w:sz w:val="24"/>
          <w:lang w:val="en-US" w:eastAsia="zh-CN"/>
        </w:rPr>
        <w:t>=120000头/年*3年*投标人自行报价单价。</w:t>
      </w:r>
    </w:p>
    <w:p w14:paraId="455A6634">
      <w:pPr>
        <w:tabs>
          <w:tab w:val="left" w:pos="606"/>
        </w:tabs>
        <w:rPr>
          <w:rFonts w:hint="eastAsia" w:ascii="宋体" w:hAnsi="宋体" w:eastAsia="宋体" w:cs="Times New Roman"/>
          <w:b/>
          <w:color w:val="000000"/>
          <w:spacing w:val="20"/>
          <w:sz w:val="24"/>
        </w:rPr>
      </w:pPr>
    </w:p>
    <w:p w14:paraId="265BDC52">
      <w:pPr>
        <w:tabs>
          <w:tab w:val="left" w:pos="606"/>
        </w:tabs>
        <w:rPr>
          <w:rFonts w:hint="eastAsia" w:ascii="宋体" w:hAnsi="宋体" w:eastAsia="宋体" w:cs="Times New Roman"/>
          <w:b/>
          <w:color w:val="000000"/>
          <w:spacing w:val="20"/>
          <w:sz w:val="24"/>
        </w:rPr>
      </w:pPr>
    </w:p>
    <w:p w14:paraId="5485BB22">
      <w:pPr>
        <w:tabs>
          <w:tab w:val="left" w:pos="606"/>
        </w:tabs>
        <w:rPr>
          <w:rFonts w:hint="eastAsia" w:ascii="宋体" w:hAnsi="宋体" w:eastAsia="宋体" w:cs="Times New Roman"/>
          <w:b/>
          <w:color w:val="000000"/>
          <w:spacing w:val="20"/>
          <w:sz w:val="24"/>
        </w:rPr>
      </w:pPr>
    </w:p>
    <w:p w14:paraId="49F46D8B">
      <w:pPr>
        <w:tabs>
          <w:tab w:val="left" w:pos="606"/>
        </w:tabs>
        <w:rPr>
          <w:rFonts w:ascii="宋体" w:hAnsi="宋体" w:eastAsia="宋体" w:cs="Times New Roman"/>
          <w:b/>
          <w:color w:val="000000"/>
          <w:spacing w:val="20"/>
          <w:sz w:val="24"/>
        </w:rPr>
      </w:pPr>
      <w:r>
        <w:rPr>
          <w:rFonts w:hint="eastAsia" w:ascii="宋体" w:hAnsi="宋体" w:eastAsia="宋体" w:cs="Times New Roman"/>
          <w:b/>
          <w:color w:val="000000"/>
          <w:spacing w:val="20"/>
          <w:sz w:val="24"/>
        </w:rPr>
        <w:t>法定代表人签字（或盖章）：            供应商（盖章）：</w:t>
      </w:r>
    </w:p>
    <w:p w14:paraId="73CA8B63">
      <w:pPr>
        <w:tabs>
          <w:tab w:val="left" w:pos="606"/>
        </w:tabs>
        <w:rPr>
          <w:rFonts w:ascii="宋体" w:hAnsi="宋体" w:eastAsia="宋体" w:cs="Times New Roman"/>
          <w:b/>
          <w:color w:val="000000"/>
          <w:spacing w:val="20"/>
          <w:sz w:val="24"/>
        </w:rPr>
      </w:pPr>
    </w:p>
    <w:p w14:paraId="5107A2EA">
      <w:pPr>
        <w:tabs>
          <w:tab w:val="left" w:pos="606"/>
        </w:tabs>
        <w:rPr>
          <w:rFonts w:hint="eastAsia" w:ascii="宋体" w:hAnsi="宋体" w:eastAsia="宋体"/>
          <w:b/>
          <w:color w:val="auto"/>
          <w:sz w:val="24"/>
          <w:highlight w:val="none"/>
          <w:lang w:eastAsia="zh-CN"/>
        </w:rPr>
      </w:pPr>
      <w:r>
        <w:rPr>
          <w:rFonts w:hint="eastAsia" w:ascii="宋体" w:hAnsi="宋体" w:eastAsia="宋体" w:cs="Times New Roman"/>
          <w:b/>
          <w:color w:val="000000"/>
          <w:spacing w:val="20"/>
          <w:sz w:val="24"/>
        </w:rPr>
        <w:t>日期</w:t>
      </w:r>
    </w:p>
    <w:sectPr>
      <w:headerReference r:id="rId9" w:type="default"/>
      <w:footerReference r:id="rId10" w:type="default"/>
      <w:footerReference r:id="rId11"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HelveticaNeueLT Std Lt">
    <w:altName w:val="宋体"/>
    <w:panose1 w:val="00000000000000000000"/>
    <w:charset w:val="86"/>
    <w:family w:val="auto"/>
    <w:pitch w:val="default"/>
    <w:sig w:usb0="00000000" w:usb1="00000000" w:usb2="00000010" w:usb3="00000000" w:csb0="00040000"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roman"/>
    <w:pitch w:val="default"/>
    <w:sig w:usb0="00000000" w:usb1="00000000" w:usb2="0000003F" w:usb3="00000000" w:csb0="603F01FF" w:csb1="FFFF0000"/>
  </w:font>
  <w:font w:name="Swis721 Lt BT">
    <w:panose1 w:val="020B0403020202020204"/>
    <w:charset w:val="00"/>
    <w:family w:val="swiss"/>
    <w:pitch w:val="default"/>
    <w:sig w:usb0="00000000" w:usb1="00000000" w:usb2="00000000" w:usb3="00000000" w:csb0="00000000" w:csb1="00000000"/>
  </w:font>
  <w:font w:name="Garamond">
    <w:panose1 w:val="02020502050306020203"/>
    <w:charset w:val="00"/>
    <w:family w:val="roman"/>
    <w:pitch w:val="default"/>
    <w:sig w:usb0="00000007" w:usb1="00000000" w:usb2="00000000" w:usb3="00000000" w:csb0="00000093"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Times New Roman"/>
    <w:panose1 w:val="02020603040505020304"/>
    <w:charset w:val="00"/>
    <w:family w:val="roman"/>
    <w:pitch w:val="default"/>
    <w:sig w:usb0="00000000" w:usb1="00000000" w:usb2="00000000" w:usb3="00000000" w:csb0="00000001" w:csb1="0000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7B8A2">
    <w:pPr>
      <w:pStyle w:val="35"/>
      <w:framePr w:wrap="around" w:vAnchor="text" w:hAnchor="margin" w:xAlign="right" w:y="1"/>
      <w:rPr>
        <w:rStyle w:val="55"/>
      </w:rPr>
    </w:pPr>
    <w:r>
      <w:fldChar w:fldCharType="begin"/>
    </w:r>
    <w:r>
      <w:rPr>
        <w:rStyle w:val="55"/>
      </w:rPr>
      <w:instrText xml:space="preserve">PAGE  </w:instrText>
    </w:r>
    <w:r>
      <w:fldChar w:fldCharType="end"/>
    </w:r>
  </w:p>
  <w:p w14:paraId="4569AC37">
    <w:pPr>
      <w:pStyle w:val="3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1F9A0">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C65400">
                          <w:pPr>
                            <w:pStyle w:val="35"/>
                          </w:pPr>
                          <w:r>
                            <w:fldChar w:fldCharType="begin"/>
                          </w:r>
                          <w:r>
                            <w:instrText xml:space="preserve"> PAGE  \* MERGEFORMAT </w:instrText>
                          </w:r>
                          <w:r>
                            <w:fldChar w:fldCharType="separate"/>
                          </w:r>
                          <w:r>
                            <w:t>50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2/IisEBAACPAwAADgAAAAAAAAABACAAAAAeAQAAZHJzL2Uyb0RvYy54bWxQSwUG&#10;AAAAAAYABgBZAQAAUQUAAAAA&#10;">
              <v:fill on="f" focussize="0,0"/>
              <v:stroke on="f"/>
              <v:imagedata o:title=""/>
              <o:lock v:ext="edit" aspectratio="f"/>
              <v:textbox inset="0mm,0mm,0mm,0mm" style="mso-fit-shape-to-text:t;">
                <w:txbxContent>
                  <w:p w14:paraId="65C65400">
                    <w:pPr>
                      <w:pStyle w:val="35"/>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4BEC8">
    <w:pPr>
      <w:pStyle w:val="35"/>
      <w:framePr w:wrap="around" w:vAnchor="text" w:hAnchor="margin" w:xAlign="right" w:y="1"/>
      <w:rPr>
        <w:rStyle w:val="55"/>
      </w:rPr>
    </w:pPr>
    <w:r>
      <w:fldChar w:fldCharType="begin"/>
    </w:r>
    <w:r>
      <w:rPr>
        <w:rStyle w:val="55"/>
      </w:rPr>
      <w:instrText xml:space="preserve">PAGE  </w:instrText>
    </w:r>
    <w:r>
      <w:fldChar w:fldCharType="end"/>
    </w:r>
  </w:p>
  <w:p w14:paraId="6D79D5FE">
    <w:pPr>
      <w:pStyle w:val="3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F54FB">
    <w:pPr>
      <w:pStyle w:val="35"/>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17E62B">
                          <w:pPr>
                            <w:pStyle w:val="35"/>
                            <w:jc w:val="right"/>
                          </w:pPr>
                          <w:r>
                            <w:fldChar w:fldCharType="begin"/>
                          </w:r>
                          <w:r>
                            <w:instrText xml:space="preserve">PAGE   \* MERGEFORMAT</w:instrText>
                          </w:r>
                          <w:r>
                            <w:fldChar w:fldCharType="separate"/>
                          </w:r>
                          <w:r>
                            <w:rPr>
                              <w:lang w:val="zh-CN"/>
                            </w:rP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E17E62B">
                    <w:pPr>
                      <w:pStyle w:val="35"/>
                      <w:jc w:val="right"/>
                    </w:pPr>
                    <w:r>
                      <w:fldChar w:fldCharType="begin"/>
                    </w:r>
                    <w:r>
                      <w:instrText xml:space="preserve">PAGE   \* MERGEFORMAT</w:instrText>
                    </w:r>
                    <w:r>
                      <w:fldChar w:fldCharType="separate"/>
                    </w:r>
                    <w:r>
                      <w:rPr>
                        <w:lang w:val="zh-CN"/>
                      </w:rPr>
                      <w:t>5</w:t>
                    </w:r>
                    <w:r>
                      <w:fldChar w:fldCharType="end"/>
                    </w:r>
                  </w:p>
                </w:txbxContent>
              </v:textbox>
            </v:shape>
          </w:pict>
        </mc:Fallback>
      </mc:AlternateContent>
    </w:r>
  </w:p>
  <w:p w14:paraId="0111D300">
    <w:pPr>
      <w:pStyle w:val="3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088AD">
    <w:pPr>
      <w:pStyle w:val="35"/>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03E6E8">
                          <w:pPr>
                            <w:pStyle w:val="35"/>
                            <w:rPr>
                              <w:rStyle w:val="55"/>
                            </w:rPr>
                          </w:pPr>
                          <w:r>
                            <w:fldChar w:fldCharType="begin"/>
                          </w:r>
                          <w:r>
                            <w:rPr>
                              <w:rStyle w:val="55"/>
                            </w:rPr>
                            <w:instrText xml:space="preserve">PAGE  </w:instrText>
                          </w:r>
                          <w:r>
                            <w:fldChar w:fldCharType="separate"/>
                          </w:r>
                          <w:r>
                            <w:rPr>
                              <w:rStyle w:val="55"/>
                            </w:rPr>
                            <w:t>57</w:t>
                          </w:r>
                          <w: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B5FMQBAACQ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fU2J4xYHfvnx/fLz9+XXN7Ks&#10;VjdZoT5AjYn3AVPT8NYPuDezH9CZiQ8q2vxFSgTjqO/5qq8cEhH50Xq1XlcYEhibL4jPHp6HCOmd&#10;9JZko6ERB1h05acPkMbUOSVXc/5OG1OGaNxfDsTMHpZ7H3vMVhr2w0Ro79sz8ulx9g11uOqUmPcO&#10;pc1rMhtxNvaTkWtAeHNMWLj0k1FHqKkYDqowmpYqb8Lje8l6+JG2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WNB5FMQBAACQAwAADgAAAAAAAAABACAAAAAeAQAAZHJzL2Uyb0RvYy54bWxQ&#10;SwUGAAAAAAYABgBZAQAAVAUAAAAA&#10;">
              <v:fill on="f" focussize="0,0"/>
              <v:stroke on="f"/>
              <v:imagedata o:title=""/>
              <o:lock v:ext="edit" aspectratio="f"/>
              <v:textbox inset="0mm,0mm,0mm,0mm" style="mso-fit-shape-to-text:t;">
                <w:txbxContent>
                  <w:p w14:paraId="6303E6E8">
                    <w:pPr>
                      <w:pStyle w:val="35"/>
                      <w:rPr>
                        <w:rStyle w:val="55"/>
                      </w:rPr>
                    </w:pPr>
                    <w:r>
                      <w:fldChar w:fldCharType="begin"/>
                    </w:r>
                    <w:r>
                      <w:rPr>
                        <w:rStyle w:val="55"/>
                      </w:rPr>
                      <w:instrText xml:space="preserve">PAGE  </w:instrText>
                    </w:r>
                    <w:r>
                      <w:fldChar w:fldCharType="separate"/>
                    </w:r>
                    <w:r>
                      <w:rPr>
                        <w:rStyle w:val="55"/>
                      </w:rPr>
                      <w:t>57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A415B">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2DF50C12">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D8756">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0DFCB">
    <w:pPr>
      <w:pStyle w:val="36"/>
      <w:jc w:val="right"/>
      <w:rPr>
        <w:rFonts w:hint="default" w:eastAsia="仿宋_GB2312"/>
        <w:lang w:eastAsia="zh-CN"/>
      </w:rPr>
    </w:pPr>
    <w:r>
      <w:rPr>
        <w:rFonts w:hint="default" w:ascii="宋体" w:hAnsi="宋体"/>
        <w:sz w:val="24"/>
        <w:lang w:eastAsia="zh-CN"/>
      </w:rPr>
      <w:t>临海市食品有限公司中心屠宰厂屠宰劳务服务项目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B9F62">
    <w:pPr>
      <w:pStyle w:val="36"/>
      <w:jc w:val="right"/>
      <w:rPr>
        <w:rFonts w:hint="default" w:eastAsia="仿宋_GB2312"/>
        <w:lang w:eastAsia="zh-CN"/>
      </w:rPr>
    </w:pPr>
    <w:r>
      <w:rPr>
        <w:rFonts w:hint="default" w:ascii="宋体" w:hAnsi="宋体"/>
        <w:sz w:val="24"/>
        <w:lang w:eastAsia="zh-CN"/>
      </w:rPr>
      <w:t>临海市食品有限公司中心屠宰厂屠宰劳务服务项目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34BE93"/>
    <w:multiLevelType w:val="singleLevel"/>
    <w:tmpl w:val="F934BE93"/>
    <w:lvl w:ilvl="0" w:tentative="0">
      <w:start w:val="2"/>
      <w:numFmt w:val="decimal"/>
      <w:suff w:val="nothing"/>
      <w:lvlText w:val="%1、"/>
      <w:lvlJc w:val="left"/>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6"/>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358A529B"/>
    <w:multiLevelType w:val="singleLevel"/>
    <w:tmpl w:val="358A529B"/>
    <w:lvl w:ilvl="0" w:tentative="0">
      <w:start w:val="2"/>
      <w:numFmt w:val="chineseCounting"/>
      <w:suff w:val="nothing"/>
      <w:lvlText w:val="%1、"/>
      <w:lvlJc w:val="left"/>
      <w:rPr>
        <w:rFonts w:hint="eastAsia"/>
      </w:rPr>
    </w:lvl>
  </w:abstractNum>
  <w:abstractNum w:abstractNumId="5">
    <w:nsid w:val="3AE757DE"/>
    <w:multiLevelType w:val="singleLevel"/>
    <w:tmpl w:val="3AE757DE"/>
    <w:lvl w:ilvl="0" w:tentative="0">
      <w:start w:val="1"/>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0"/>
        <w:lvlText w:val=""/>
        <w:legacy w:legacy="1" w:legacySpace="0" w:legacyIndent="360"/>
        <w:lvlJc w:val="left"/>
        <w:rPr>
          <w:rFonts w:hint="default" w:ascii="Symbol" w:hAnsi="Symbol"/>
        </w:rPr>
      </w:lvl>
    </w:lvlOverride>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1YzUzODE5ZDkzM2MyNDRiYWI4OTJlZTE0ZTNiZTY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435"/>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0EC"/>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275F"/>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BF7"/>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6C5"/>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90C"/>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9FE"/>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017"/>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471"/>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3FBE"/>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0FED"/>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4C67"/>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ABB"/>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1FBF"/>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0A3"/>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3642CC"/>
    <w:rsid w:val="0160084E"/>
    <w:rsid w:val="017B11E4"/>
    <w:rsid w:val="01BA682D"/>
    <w:rsid w:val="02832FDA"/>
    <w:rsid w:val="02A1261F"/>
    <w:rsid w:val="03767EB5"/>
    <w:rsid w:val="03AF31FD"/>
    <w:rsid w:val="03B93EBD"/>
    <w:rsid w:val="03CC3F79"/>
    <w:rsid w:val="03DE1A33"/>
    <w:rsid w:val="03FF6272"/>
    <w:rsid w:val="04B769D7"/>
    <w:rsid w:val="04EF7AC1"/>
    <w:rsid w:val="05023C8D"/>
    <w:rsid w:val="050F6A1B"/>
    <w:rsid w:val="05766836"/>
    <w:rsid w:val="059960DD"/>
    <w:rsid w:val="05F950CB"/>
    <w:rsid w:val="063A40AA"/>
    <w:rsid w:val="064057E3"/>
    <w:rsid w:val="066466EB"/>
    <w:rsid w:val="067B3A34"/>
    <w:rsid w:val="06DA7EF0"/>
    <w:rsid w:val="071E412C"/>
    <w:rsid w:val="07464042"/>
    <w:rsid w:val="07EC6998"/>
    <w:rsid w:val="085D1644"/>
    <w:rsid w:val="09020C74"/>
    <w:rsid w:val="09260DC2"/>
    <w:rsid w:val="096B7D90"/>
    <w:rsid w:val="09804279"/>
    <w:rsid w:val="09CA0F5B"/>
    <w:rsid w:val="09E75941"/>
    <w:rsid w:val="0A054B85"/>
    <w:rsid w:val="0A1E4E03"/>
    <w:rsid w:val="0A572A77"/>
    <w:rsid w:val="0AA74DF8"/>
    <w:rsid w:val="0ABD1628"/>
    <w:rsid w:val="0AE93662"/>
    <w:rsid w:val="0AF13441"/>
    <w:rsid w:val="0B09160F"/>
    <w:rsid w:val="0B0E1C4E"/>
    <w:rsid w:val="0BAC5B1F"/>
    <w:rsid w:val="0BAC74D5"/>
    <w:rsid w:val="0C101C89"/>
    <w:rsid w:val="0C117EE3"/>
    <w:rsid w:val="0C142961"/>
    <w:rsid w:val="0C1E156B"/>
    <w:rsid w:val="0C8C4794"/>
    <w:rsid w:val="0CD8398F"/>
    <w:rsid w:val="0CF63E15"/>
    <w:rsid w:val="0D3600BA"/>
    <w:rsid w:val="0D985311"/>
    <w:rsid w:val="0DE21BCE"/>
    <w:rsid w:val="0E0E083C"/>
    <w:rsid w:val="0EB21FBD"/>
    <w:rsid w:val="0F156355"/>
    <w:rsid w:val="0F44355D"/>
    <w:rsid w:val="0F9B5798"/>
    <w:rsid w:val="0FE454BE"/>
    <w:rsid w:val="10775772"/>
    <w:rsid w:val="108D683E"/>
    <w:rsid w:val="10A73DA4"/>
    <w:rsid w:val="1198006A"/>
    <w:rsid w:val="11A976A8"/>
    <w:rsid w:val="11E5626B"/>
    <w:rsid w:val="11FC1B95"/>
    <w:rsid w:val="1254115C"/>
    <w:rsid w:val="12B4044F"/>
    <w:rsid w:val="12BA7692"/>
    <w:rsid w:val="13115BD4"/>
    <w:rsid w:val="13597B79"/>
    <w:rsid w:val="13CD1DFA"/>
    <w:rsid w:val="1427103E"/>
    <w:rsid w:val="14496C80"/>
    <w:rsid w:val="14531E2D"/>
    <w:rsid w:val="14566269"/>
    <w:rsid w:val="14E4341B"/>
    <w:rsid w:val="15023C9F"/>
    <w:rsid w:val="15F22707"/>
    <w:rsid w:val="15F91156"/>
    <w:rsid w:val="17A00827"/>
    <w:rsid w:val="17C36FE9"/>
    <w:rsid w:val="17E56F60"/>
    <w:rsid w:val="17FA305E"/>
    <w:rsid w:val="1849373C"/>
    <w:rsid w:val="188660D4"/>
    <w:rsid w:val="189C08D6"/>
    <w:rsid w:val="1915332D"/>
    <w:rsid w:val="19393A07"/>
    <w:rsid w:val="19D2286E"/>
    <w:rsid w:val="1AD00105"/>
    <w:rsid w:val="1AD80FFE"/>
    <w:rsid w:val="1ADD6DBB"/>
    <w:rsid w:val="1BAF1FA4"/>
    <w:rsid w:val="1BCF27B9"/>
    <w:rsid w:val="1BE55780"/>
    <w:rsid w:val="1C1B5E70"/>
    <w:rsid w:val="1C471DF2"/>
    <w:rsid w:val="1C693D5D"/>
    <w:rsid w:val="1CC90604"/>
    <w:rsid w:val="1D1041D7"/>
    <w:rsid w:val="1D1502E7"/>
    <w:rsid w:val="1D8666D1"/>
    <w:rsid w:val="1F5E479D"/>
    <w:rsid w:val="1F664DE7"/>
    <w:rsid w:val="1FD06C28"/>
    <w:rsid w:val="1FFC0796"/>
    <w:rsid w:val="20032176"/>
    <w:rsid w:val="204E2438"/>
    <w:rsid w:val="207E5596"/>
    <w:rsid w:val="20BA295F"/>
    <w:rsid w:val="213217A6"/>
    <w:rsid w:val="21A31755"/>
    <w:rsid w:val="21A42CB9"/>
    <w:rsid w:val="21C61286"/>
    <w:rsid w:val="229C5B1F"/>
    <w:rsid w:val="22A05E9B"/>
    <w:rsid w:val="22B673C3"/>
    <w:rsid w:val="22D72D01"/>
    <w:rsid w:val="23264FFC"/>
    <w:rsid w:val="233E3859"/>
    <w:rsid w:val="23487B3F"/>
    <w:rsid w:val="23711FEF"/>
    <w:rsid w:val="23CB7074"/>
    <w:rsid w:val="24AC0987"/>
    <w:rsid w:val="252B3531"/>
    <w:rsid w:val="257162D7"/>
    <w:rsid w:val="266B6670"/>
    <w:rsid w:val="26A139B9"/>
    <w:rsid w:val="26BC3560"/>
    <w:rsid w:val="26C102F3"/>
    <w:rsid w:val="26F30224"/>
    <w:rsid w:val="27084A43"/>
    <w:rsid w:val="274C7976"/>
    <w:rsid w:val="27693709"/>
    <w:rsid w:val="276C4FA7"/>
    <w:rsid w:val="27914A0E"/>
    <w:rsid w:val="27920CF0"/>
    <w:rsid w:val="27FA0D7D"/>
    <w:rsid w:val="27FC457D"/>
    <w:rsid w:val="282F4953"/>
    <w:rsid w:val="283A50A6"/>
    <w:rsid w:val="28500425"/>
    <w:rsid w:val="285A5748"/>
    <w:rsid w:val="28FD67FF"/>
    <w:rsid w:val="297E088B"/>
    <w:rsid w:val="299E362A"/>
    <w:rsid w:val="299F0EC0"/>
    <w:rsid w:val="2A39664F"/>
    <w:rsid w:val="2A6308E4"/>
    <w:rsid w:val="2A777809"/>
    <w:rsid w:val="2A8A189C"/>
    <w:rsid w:val="2AC255DF"/>
    <w:rsid w:val="2ACD0453"/>
    <w:rsid w:val="2B1608EB"/>
    <w:rsid w:val="2BAC421F"/>
    <w:rsid w:val="2BE94E19"/>
    <w:rsid w:val="2C182496"/>
    <w:rsid w:val="2C3A1B18"/>
    <w:rsid w:val="2C690CB1"/>
    <w:rsid w:val="2CC878C5"/>
    <w:rsid w:val="2CEA6DB7"/>
    <w:rsid w:val="2D157E8F"/>
    <w:rsid w:val="2D5D40C4"/>
    <w:rsid w:val="2F580808"/>
    <w:rsid w:val="2FA35DC3"/>
    <w:rsid w:val="30260A0B"/>
    <w:rsid w:val="30BA4FD6"/>
    <w:rsid w:val="30F304E8"/>
    <w:rsid w:val="313A3282"/>
    <w:rsid w:val="313C3C3D"/>
    <w:rsid w:val="31493774"/>
    <w:rsid w:val="323E5792"/>
    <w:rsid w:val="33226E62"/>
    <w:rsid w:val="333640E9"/>
    <w:rsid w:val="334A314E"/>
    <w:rsid w:val="342F7A89"/>
    <w:rsid w:val="34850C96"/>
    <w:rsid w:val="34EE4315"/>
    <w:rsid w:val="35020CF9"/>
    <w:rsid w:val="35675000"/>
    <w:rsid w:val="35B2271F"/>
    <w:rsid w:val="36592B9B"/>
    <w:rsid w:val="369167D9"/>
    <w:rsid w:val="36D8088E"/>
    <w:rsid w:val="36FD7D7D"/>
    <w:rsid w:val="373B1FF4"/>
    <w:rsid w:val="37515F68"/>
    <w:rsid w:val="38130F90"/>
    <w:rsid w:val="38190834"/>
    <w:rsid w:val="38447DDC"/>
    <w:rsid w:val="38912AC0"/>
    <w:rsid w:val="394176CC"/>
    <w:rsid w:val="39486648"/>
    <w:rsid w:val="3A2C47C3"/>
    <w:rsid w:val="3A315167"/>
    <w:rsid w:val="3AB24F6F"/>
    <w:rsid w:val="3B3D6F2F"/>
    <w:rsid w:val="3BA52406"/>
    <w:rsid w:val="3BC1190E"/>
    <w:rsid w:val="3BF33211"/>
    <w:rsid w:val="3C0B34FD"/>
    <w:rsid w:val="3C3B2642"/>
    <w:rsid w:val="3CD92C87"/>
    <w:rsid w:val="3D275E50"/>
    <w:rsid w:val="3D391C53"/>
    <w:rsid w:val="3D4F6AA6"/>
    <w:rsid w:val="3D5E46B6"/>
    <w:rsid w:val="3D600B28"/>
    <w:rsid w:val="3D907365"/>
    <w:rsid w:val="3DA11ED6"/>
    <w:rsid w:val="3DC92D11"/>
    <w:rsid w:val="3DEE75FF"/>
    <w:rsid w:val="3E2E3543"/>
    <w:rsid w:val="3E5C0687"/>
    <w:rsid w:val="3E8409D1"/>
    <w:rsid w:val="3EDB2CE7"/>
    <w:rsid w:val="3EDE5E43"/>
    <w:rsid w:val="3EEB15DD"/>
    <w:rsid w:val="3EF60223"/>
    <w:rsid w:val="3F177A97"/>
    <w:rsid w:val="3F204B9E"/>
    <w:rsid w:val="40835E1D"/>
    <w:rsid w:val="409C0254"/>
    <w:rsid w:val="416C231C"/>
    <w:rsid w:val="41753948"/>
    <w:rsid w:val="418F3375"/>
    <w:rsid w:val="419C7ECA"/>
    <w:rsid w:val="42C43863"/>
    <w:rsid w:val="42F535F3"/>
    <w:rsid w:val="433429C6"/>
    <w:rsid w:val="438954B6"/>
    <w:rsid w:val="43F108B7"/>
    <w:rsid w:val="440719A5"/>
    <w:rsid w:val="442D44CA"/>
    <w:rsid w:val="44305FFC"/>
    <w:rsid w:val="452D591E"/>
    <w:rsid w:val="4553085F"/>
    <w:rsid w:val="45851D1F"/>
    <w:rsid w:val="45C46623"/>
    <w:rsid w:val="45E06E3E"/>
    <w:rsid w:val="45F60406"/>
    <w:rsid w:val="46054AED"/>
    <w:rsid w:val="46A51AD3"/>
    <w:rsid w:val="47E94469"/>
    <w:rsid w:val="4840038A"/>
    <w:rsid w:val="48651873"/>
    <w:rsid w:val="48684EBF"/>
    <w:rsid w:val="48D80297"/>
    <w:rsid w:val="48F65EE0"/>
    <w:rsid w:val="48FC250B"/>
    <w:rsid w:val="49D853ED"/>
    <w:rsid w:val="49EC224C"/>
    <w:rsid w:val="49EC3FFA"/>
    <w:rsid w:val="4A5D336F"/>
    <w:rsid w:val="4A6055B7"/>
    <w:rsid w:val="4A783AE0"/>
    <w:rsid w:val="4B8D6DE3"/>
    <w:rsid w:val="4BA777B2"/>
    <w:rsid w:val="4BD43DE1"/>
    <w:rsid w:val="4BDB2578"/>
    <w:rsid w:val="4D992263"/>
    <w:rsid w:val="4D9B0E4A"/>
    <w:rsid w:val="4E0403D5"/>
    <w:rsid w:val="4E720846"/>
    <w:rsid w:val="4F044600"/>
    <w:rsid w:val="4F334479"/>
    <w:rsid w:val="4F4344E2"/>
    <w:rsid w:val="4F8151E4"/>
    <w:rsid w:val="4FCE7CFE"/>
    <w:rsid w:val="50A662D2"/>
    <w:rsid w:val="50C17863"/>
    <w:rsid w:val="50EC6E80"/>
    <w:rsid w:val="50FD3D3E"/>
    <w:rsid w:val="521C0C07"/>
    <w:rsid w:val="52293911"/>
    <w:rsid w:val="52500E9E"/>
    <w:rsid w:val="532D5D58"/>
    <w:rsid w:val="53430A03"/>
    <w:rsid w:val="535E1BBF"/>
    <w:rsid w:val="53760DD8"/>
    <w:rsid w:val="539179C0"/>
    <w:rsid w:val="539D4C98"/>
    <w:rsid w:val="53C315D6"/>
    <w:rsid w:val="53EE3E79"/>
    <w:rsid w:val="540A3A96"/>
    <w:rsid w:val="5438608E"/>
    <w:rsid w:val="54B178AD"/>
    <w:rsid w:val="54C142D5"/>
    <w:rsid w:val="54CB6F02"/>
    <w:rsid w:val="54DD7AC9"/>
    <w:rsid w:val="55081F04"/>
    <w:rsid w:val="55A64439"/>
    <w:rsid w:val="55AB702A"/>
    <w:rsid w:val="55C24762"/>
    <w:rsid w:val="55D32512"/>
    <w:rsid w:val="56143F53"/>
    <w:rsid w:val="561C6174"/>
    <w:rsid w:val="569D52CC"/>
    <w:rsid w:val="56A30136"/>
    <w:rsid w:val="56C80086"/>
    <w:rsid w:val="57462870"/>
    <w:rsid w:val="57777154"/>
    <w:rsid w:val="57C33EC0"/>
    <w:rsid w:val="57FA2AA5"/>
    <w:rsid w:val="58465DDE"/>
    <w:rsid w:val="584A52EB"/>
    <w:rsid w:val="58981AB0"/>
    <w:rsid w:val="58EB36CF"/>
    <w:rsid w:val="592B4413"/>
    <w:rsid w:val="593B4656"/>
    <w:rsid w:val="594B23BF"/>
    <w:rsid w:val="59822285"/>
    <w:rsid w:val="59BE035D"/>
    <w:rsid w:val="59E720E8"/>
    <w:rsid w:val="59F331D2"/>
    <w:rsid w:val="5A00764E"/>
    <w:rsid w:val="5A5534F6"/>
    <w:rsid w:val="5AC5483D"/>
    <w:rsid w:val="5AF14E1D"/>
    <w:rsid w:val="5B3A3914"/>
    <w:rsid w:val="5B4812AC"/>
    <w:rsid w:val="5B7D331E"/>
    <w:rsid w:val="5B88381F"/>
    <w:rsid w:val="5BC45886"/>
    <w:rsid w:val="5C1703A7"/>
    <w:rsid w:val="5C7B1186"/>
    <w:rsid w:val="5CAE40D1"/>
    <w:rsid w:val="5CCE3A33"/>
    <w:rsid w:val="5D0B0EED"/>
    <w:rsid w:val="5DA56FD4"/>
    <w:rsid w:val="5DBF512A"/>
    <w:rsid w:val="5DE40518"/>
    <w:rsid w:val="5E0229D9"/>
    <w:rsid w:val="5E5B5EA3"/>
    <w:rsid w:val="5EAC1B52"/>
    <w:rsid w:val="5EB16DF2"/>
    <w:rsid w:val="5EB70A48"/>
    <w:rsid w:val="605E0C2A"/>
    <w:rsid w:val="608763D3"/>
    <w:rsid w:val="60932FCA"/>
    <w:rsid w:val="60A61087"/>
    <w:rsid w:val="60FE06BF"/>
    <w:rsid w:val="6118702B"/>
    <w:rsid w:val="61BD5FF3"/>
    <w:rsid w:val="61F84B2E"/>
    <w:rsid w:val="620D6DAC"/>
    <w:rsid w:val="625E4788"/>
    <w:rsid w:val="629923ED"/>
    <w:rsid w:val="634B69DD"/>
    <w:rsid w:val="63676067"/>
    <w:rsid w:val="64232313"/>
    <w:rsid w:val="642B4A8E"/>
    <w:rsid w:val="644A4785"/>
    <w:rsid w:val="64562340"/>
    <w:rsid w:val="647414FD"/>
    <w:rsid w:val="64836988"/>
    <w:rsid w:val="64A46F95"/>
    <w:rsid w:val="64C90C29"/>
    <w:rsid w:val="650A7149"/>
    <w:rsid w:val="65134528"/>
    <w:rsid w:val="65270BAA"/>
    <w:rsid w:val="658E56EE"/>
    <w:rsid w:val="65A42E08"/>
    <w:rsid w:val="660B715E"/>
    <w:rsid w:val="663F14FE"/>
    <w:rsid w:val="666D1BC7"/>
    <w:rsid w:val="66AC03FF"/>
    <w:rsid w:val="66E04A8F"/>
    <w:rsid w:val="6727446C"/>
    <w:rsid w:val="674D5199"/>
    <w:rsid w:val="67630CEF"/>
    <w:rsid w:val="677A7318"/>
    <w:rsid w:val="686269FA"/>
    <w:rsid w:val="68D46903"/>
    <w:rsid w:val="68DE6346"/>
    <w:rsid w:val="68ED4CE5"/>
    <w:rsid w:val="6A8E3A44"/>
    <w:rsid w:val="6BDC7A7C"/>
    <w:rsid w:val="6C3C2767"/>
    <w:rsid w:val="6C580C23"/>
    <w:rsid w:val="6D132C75"/>
    <w:rsid w:val="6D3B4D97"/>
    <w:rsid w:val="6D8F4B19"/>
    <w:rsid w:val="6DE40E9B"/>
    <w:rsid w:val="6DEF7365"/>
    <w:rsid w:val="6E902A69"/>
    <w:rsid w:val="6F282B2F"/>
    <w:rsid w:val="6F6124E5"/>
    <w:rsid w:val="6FAB14AA"/>
    <w:rsid w:val="6FF144B4"/>
    <w:rsid w:val="70380103"/>
    <w:rsid w:val="70BA5DF6"/>
    <w:rsid w:val="70F92A2E"/>
    <w:rsid w:val="7104581E"/>
    <w:rsid w:val="71094BE2"/>
    <w:rsid w:val="71257C6E"/>
    <w:rsid w:val="713F74B5"/>
    <w:rsid w:val="72446B20"/>
    <w:rsid w:val="72472E87"/>
    <w:rsid w:val="73C117A4"/>
    <w:rsid w:val="73E872C4"/>
    <w:rsid w:val="743B50B2"/>
    <w:rsid w:val="74455CC5"/>
    <w:rsid w:val="755060BC"/>
    <w:rsid w:val="758821F2"/>
    <w:rsid w:val="75AD3D8E"/>
    <w:rsid w:val="760065B4"/>
    <w:rsid w:val="76407440"/>
    <w:rsid w:val="767B3E8C"/>
    <w:rsid w:val="768A2321"/>
    <w:rsid w:val="76A02B49"/>
    <w:rsid w:val="76DB2B7D"/>
    <w:rsid w:val="772E7150"/>
    <w:rsid w:val="788A6608"/>
    <w:rsid w:val="792D64F4"/>
    <w:rsid w:val="797C0A5B"/>
    <w:rsid w:val="79AA2C7D"/>
    <w:rsid w:val="79C67B14"/>
    <w:rsid w:val="79E104AA"/>
    <w:rsid w:val="7A1108C6"/>
    <w:rsid w:val="7A39055E"/>
    <w:rsid w:val="7A6228A3"/>
    <w:rsid w:val="7B1C2787"/>
    <w:rsid w:val="7B3A4316"/>
    <w:rsid w:val="7B493ED2"/>
    <w:rsid w:val="7B631699"/>
    <w:rsid w:val="7B7A7C85"/>
    <w:rsid w:val="7C885555"/>
    <w:rsid w:val="7C896BD7"/>
    <w:rsid w:val="7CF3515C"/>
    <w:rsid w:val="7CFF42EC"/>
    <w:rsid w:val="7D1D270C"/>
    <w:rsid w:val="7D2C5EE0"/>
    <w:rsid w:val="7D8A0E59"/>
    <w:rsid w:val="7D8B70AB"/>
    <w:rsid w:val="7DE95B7F"/>
    <w:rsid w:val="7E0503B7"/>
    <w:rsid w:val="7E172398"/>
    <w:rsid w:val="7EBC3294"/>
    <w:rsid w:val="7EE92698"/>
    <w:rsid w:val="7F1B3CE5"/>
    <w:rsid w:val="7F967525"/>
    <w:rsid w:val="7FAA509F"/>
    <w:rsid w:val="7FB16B71"/>
    <w:rsid w:val="7FC37564"/>
    <w:rsid w:val="D5E7CE1E"/>
    <w:rsid w:val="FBF45695"/>
    <w:rsid w:val="FFBFF45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18"/>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21"/>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6">
    <w:name w:val="heading 3"/>
    <w:basedOn w:val="1"/>
    <w:next w:val="1"/>
    <w:link w:val="172"/>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99"/>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49"/>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0"/>
    <w:autoRedefine/>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4"/>
    <w:qFormat/>
    <w:uiPriority w:val="0"/>
    <w:pPr>
      <w:keepNext/>
      <w:keepLines/>
      <w:spacing w:before="240" w:after="64" w:line="320" w:lineRule="auto"/>
      <w:outlineLvl w:val="6"/>
    </w:pPr>
    <w:rPr>
      <w:b/>
      <w:bCs/>
      <w:kern w:val="0"/>
      <w:sz w:val="24"/>
    </w:rPr>
  </w:style>
  <w:style w:type="paragraph" w:styleId="11">
    <w:name w:val="heading 8"/>
    <w:basedOn w:val="1"/>
    <w:next w:val="1"/>
    <w:link w:val="143"/>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0"/>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link w:val="116"/>
    <w:autoRedefine/>
    <w:qFormat/>
    <w:uiPriority w:val="0"/>
    <w:pPr>
      <w:spacing w:after="120"/>
    </w:pPr>
    <w:rPr>
      <w:kern w:val="0"/>
      <w:sz w:val="28"/>
    </w:rPr>
  </w:style>
  <w:style w:type="paragraph" w:styleId="3">
    <w:name w:val="Body Text First Indent"/>
    <w:basedOn w:val="2"/>
    <w:next w:val="1"/>
    <w:link w:val="160"/>
    <w:qFormat/>
    <w:uiPriority w:val="0"/>
    <w:pPr>
      <w:spacing w:beforeLines="50" w:afterLines="50" w:line="360" w:lineRule="auto"/>
      <w:ind w:firstLine="480" w:firstLineChars="200"/>
    </w:pPr>
    <w:rPr>
      <w:sz w:val="24"/>
    </w:rPr>
  </w:style>
  <w:style w:type="paragraph" w:styleId="13">
    <w:name w:val="toc 7"/>
    <w:basedOn w:val="1"/>
    <w:next w:val="1"/>
    <w:qFormat/>
    <w:uiPriority w:val="39"/>
    <w:pPr>
      <w:ind w:left="2520" w:leftChars="1200"/>
    </w:pPr>
  </w:style>
  <w:style w:type="paragraph" w:styleId="14">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13"/>
    <w:autoRedefine/>
    <w:qFormat/>
    <w:uiPriority w:val="0"/>
    <w:pPr>
      <w:ind w:firstLine="420"/>
    </w:pPr>
    <w:rPr>
      <w:kern w:val="0"/>
      <w:sz w:val="20"/>
      <w:szCs w:val="20"/>
    </w:rPr>
  </w:style>
  <w:style w:type="paragraph" w:styleId="16">
    <w:name w:val="caption"/>
    <w:basedOn w:val="1"/>
    <w:next w:val="1"/>
    <w:autoRedefine/>
    <w:qFormat/>
    <w:uiPriority w:val="0"/>
    <w:pPr>
      <w:spacing w:before="152" w:after="160"/>
    </w:pPr>
    <w:rPr>
      <w:rFonts w:ascii="Arial" w:hAnsi="Arial" w:eastAsia="黑体" w:cs="Arial"/>
      <w:sz w:val="20"/>
      <w:szCs w:val="20"/>
    </w:rPr>
  </w:style>
  <w:style w:type="paragraph" w:styleId="17">
    <w:name w:val="List Bullet"/>
    <w:basedOn w:val="1"/>
    <w:autoRedefine/>
    <w:qFormat/>
    <w:uiPriority w:val="0"/>
    <w:pPr>
      <w:spacing w:line="360" w:lineRule="auto"/>
      <w:jc w:val="left"/>
    </w:pPr>
    <w:rPr>
      <w:rFonts w:ascii="宋体"/>
      <w:b/>
      <w:sz w:val="24"/>
    </w:rPr>
  </w:style>
  <w:style w:type="paragraph" w:styleId="18">
    <w:name w:val="Document Map"/>
    <w:basedOn w:val="1"/>
    <w:link w:val="138"/>
    <w:autoRedefine/>
    <w:qFormat/>
    <w:uiPriority w:val="99"/>
    <w:pPr>
      <w:shd w:val="clear" w:color="auto" w:fill="000080"/>
    </w:pPr>
    <w:rPr>
      <w:kern w:val="0"/>
      <w:sz w:val="20"/>
    </w:rPr>
  </w:style>
  <w:style w:type="paragraph" w:styleId="19">
    <w:name w:val="toa heading"/>
    <w:basedOn w:val="1"/>
    <w:next w:val="1"/>
    <w:link w:val="168"/>
    <w:autoRedefine/>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65"/>
    <w:autoRedefine/>
    <w:qFormat/>
    <w:uiPriority w:val="0"/>
    <w:pPr>
      <w:jc w:val="left"/>
    </w:pPr>
    <w:rPr>
      <w:kern w:val="0"/>
      <w:sz w:val="20"/>
    </w:rPr>
  </w:style>
  <w:style w:type="paragraph" w:styleId="21">
    <w:name w:val="Body Text 3"/>
    <w:basedOn w:val="1"/>
    <w:link w:val="108"/>
    <w:autoRedefine/>
    <w:qFormat/>
    <w:uiPriority w:val="0"/>
    <w:pPr>
      <w:snapToGrid w:val="0"/>
      <w:spacing w:before="50" w:after="50"/>
    </w:pPr>
    <w:rPr>
      <w:rFonts w:hAnsi="宋体" w:eastAsia="仿宋_GB2312"/>
      <w:b/>
      <w:bCs/>
      <w:kern w:val="0"/>
      <w:sz w:val="24"/>
      <w:szCs w:val="20"/>
    </w:rPr>
  </w:style>
  <w:style w:type="paragraph" w:styleId="22">
    <w:name w:val="Body Text Indent"/>
    <w:basedOn w:val="1"/>
    <w:link w:val="187"/>
    <w:autoRedefine/>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Block Text"/>
    <w:basedOn w:val="1"/>
    <w:qFormat/>
    <w:uiPriority w:val="0"/>
    <w:pPr>
      <w:spacing w:beforeLines="50" w:afterLines="50"/>
      <w:ind w:left="426" w:right="-11" w:hanging="426" w:hangingChars="203"/>
    </w:pPr>
    <w:rPr>
      <w:rFonts w:eastAsia="楷体_GB2312"/>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index 4"/>
    <w:basedOn w:val="1"/>
    <w:next w:val="1"/>
    <w:semiHidden/>
    <w:qFormat/>
    <w:uiPriority w:val="0"/>
    <w:pPr>
      <w:ind w:left="600" w:leftChars="600"/>
    </w:pPr>
  </w:style>
  <w:style w:type="paragraph" w:styleId="28">
    <w:name w:val="toc 5"/>
    <w:basedOn w:val="1"/>
    <w:next w:val="1"/>
    <w:autoRedefine/>
    <w:qFormat/>
    <w:uiPriority w:val="39"/>
    <w:pPr>
      <w:ind w:left="1680" w:leftChars="800"/>
    </w:pPr>
  </w:style>
  <w:style w:type="paragraph" w:styleId="29">
    <w:name w:val="toc 3"/>
    <w:basedOn w:val="1"/>
    <w:next w:val="1"/>
    <w:autoRedefine/>
    <w:qFormat/>
    <w:uiPriority w:val="39"/>
    <w:pPr>
      <w:ind w:left="840" w:leftChars="400"/>
    </w:pPr>
  </w:style>
  <w:style w:type="paragraph" w:styleId="30">
    <w:name w:val="Plain Text"/>
    <w:basedOn w:val="1"/>
    <w:link w:val="175"/>
    <w:autoRedefine/>
    <w:qFormat/>
    <w:uiPriority w:val="0"/>
    <w:pPr>
      <w:spacing w:beforeLines="50" w:afterLines="50" w:line="400" w:lineRule="exact"/>
    </w:pPr>
    <w:rPr>
      <w:rFonts w:ascii="宋体" w:hAnsi="Courier New"/>
      <w:kern w:val="0"/>
      <w:sz w:val="24"/>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Date"/>
    <w:basedOn w:val="1"/>
    <w:next w:val="1"/>
    <w:link w:val="171"/>
    <w:autoRedefine/>
    <w:qFormat/>
    <w:uiPriority w:val="0"/>
    <w:pPr>
      <w:ind w:left="2500" w:leftChars="2500"/>
    </w:pPr>
    <w:rPr>
      <w:rFonts w:eastAsia="楷体_GB2312"/>
      <w:kern w:val="0"/>
      <w:sz w:val="32"/>
      <w:szCs w:val="20"/>
    </w:rPr>
  </w:style>
  <w:style w:type="paragraph" w:styleId="33">
    <w:name w:val="Body Text Indent 2"/>
    <w:basedOn w:val="1"/>
    <w:link w:val="181"/>
    <w:autoRedefine/>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3"/>
    <w:autoRedefine/>
    <w:qFormat/>
    <w:uiPriority w:val="99"/>
    <w:rPr>
      <w:kern w:val="0"/>
      <w:sz w:val="18"/>
      <w:szCs w:val="18"/>
    </w:rPr>
  </w:style>
  <w:style w:type="paragraph" w:styleId="35">
    <w:name w:val="footer"/>
    <w:basedOn w:val="1"/>
    <w:link w:val="170"/>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204"/>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autoRedefine/>
    <w:unhideWhenUsed/>
    <w:qFormat/>
    <w:uiPriority w:val="39"/>
    <w:pPr>
      <w:ind w:left="1260" w:leftChars="600"/>
    </w:pPr>
    <w:rPr>
      <w:rFonts w:ascii="Calibri" w:hAnsi="Calibri"/>
      <w:szCs w:val="22"/>
    </w:rPr>
  </w:style>
  <w:style w:type="paragraph" w:styleId="39">
    <w:name w:val="List"/>
    <w:basedOn w:val="1"/>
    <w:autoRedefine/>
    <w:qFormat/>
    <w:uiPriority w:val="0"/>
    <w:pPr>
      <w:ind w:left="200" w:hanging="200" w:hangingChars="200"/>
    </w:pPr>
    <w:rPr>
      <w:sz w:val="28"/>
    </w:rPr>
  </w:style>
  <w:style w:type="paragraph" w:styleId="40">
    <w:name w:val="toc 6"/>
    <w:basedOn w:val="1"/>
    <w:next w:val="1"/>
    <w:unhideWhenUsed/>
    <w:qFormat/>
    <w:uiPriority w:val="39"/>
    <w:pPr>
      <w:ind w:left="2100" w:leftChars="1000"/>
    </w:pPr>
    <w:rPr>
      <w:rFonts w:ascii="Calibri" w:hAnsi="Calibri"/>
      <w:szCs w:val="22"/>
    </w:rPr>
  </w:style>
  <w:style w:type="paragraph" w:styleId="41">
    <w:name w:val="Body Text Indent 3"/>
    <w:basedOn w:val="1"/>
    <w:link w:val="90"/>
    <w:autoRedefine/>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autoRedefine/>
    <w:qFormat/>
    <w:uiPriority w:val="39"/>
    <w:pPr>
      <w:ind w:left="420" w:leftChars="200"/>
    </w:pPr>
  </w:style>
  <w:style w:type="paragraph" w:styleId="44">
    <w:name w:val="toc 9"/>
    <w:basedOn w:val="1"/>
    <w:next w:val="1"/>
    <w:autoRedefine/>
    <w:unhideWhenUsed/>
    <w:qFormat/>
    <w:uiPriority w:val="39"/>
    <w:pPr>
      <w:ind w:left="3360" w:leftChars="1600"/>
    </w:pPr>
    <w:rPr>
      <w:rFonts w:ascii="Calibri" w:hAnsi="Calibri"/>
      <w:szCs w:val="22"/>
    </w:rPr>
  </w:style>
  <w:style w:type="paragraph" w:styleId="45">
    <w:name w:val="Body Text 2"/>
    <w:basedOn w:val="1"/>
    <w:link w:val="213"/>
    <w:autoRedefine/>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3"/>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pPr>
      <w:spacing w:line="360" w:lineRule="auto"/>
      <w:jc w:val="center"/>
    </w:pPr>
    <w:rPr>
      <w:rFonts w:ascii="宋体" w:hAnsi="宋体"/>
      <w:bCs/>
    </w:rPr>
  </w:style>
  <w:style w:type="paragraph" w:styleId="48">
    <w:name w:val="Title"/>
    <w:basedOn w:val="1"/>
    <w:next w:val="1"/>
    <w:link w:val="132"/>
    <w:autoRedefine/>
    <w:qFormat/>
    <w:uiPriority w:val="0"/>
    <w:pPr>
      <w:spacing w:before="240" w:after="60"/>
      <w:jc w:val="center"/>
      <w:outlineLvl w:val="0"/>
    </w:pPr>
    <w:rPr>
      <w:rFonts w:ascii="Cambria" w:hAnsi="Cambria"/>
      <w:b/>
      <w:bCs/>
      <w:kern w:val="0"/>
      <w:sz w:val="32"/>
      <w:szCs w:val="32"/>
    </w:rPr>
  </w:style>
  <w:style w:type="paragraph" w:styleId="49">
    <w:name w:val="annotation subject"/>
    <w:basedOn w:val="20"/>
    <w:next w:val="20"/>
    <w:link w:val="234"/>
    <w:autoRedefine/>
    <w:qFormat/>
    <w:uiPriority w:val="99"/>
    <w:rPr>
      <w:b/>
      <w:bCs/>
    </w:rPr>
  </w:style>
  <w:style w:type="paragraph" w:styleId="50">
    <w:name w:val="Body Text First Indent 2"/>
    <w:basedOn w:val="22"/>
    <w:autoRedefine/>
    <w:qFormat/>
    <w:uiPriority w:val="0"/>
    <w:pPr>
      <w:spacing w:after="120" w:line="240" w:lineRule="auto"/>
      <w:ind w:left="420" w:leftChars="200" w:firstLine="420"/>
    </w:pPr>
    <w:rPr>
      <w:rFonts w:cs="宋体"/>
      <w:sz w:val="21"/>
      <w:szCs w:val="21"/>
    </w:rPr>
  </w:style>
  <w:style w:type="table" w:styleId="52">
    <w:name w:val="Table Grid"/>
    <w:basedOn w:val="5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autoRedefine/>
    <w:qFormat/>
    <w:uiPriority w:val="0"/>
    <w:rPr>
      <w:b/>
      <w:bCs/>
      <w:color w:val="000000"/>
    </w:rPr>
  </w:style>
  <w:style w:type="character" w:styleId="55">
    <w:name w:val="page number"/>
    <w:autoRedefine/>
    <w:qFormat/>
    <w:uiPriority w:val="0"/>
  </w:style>
  <w:style w:type="character" w:styleId="56">
    <w:name w:val="FollowedHyperlink"/>
    <w:autoRedefine/>
    <w:qFormat/>
    <w:uiPriority w:val="99"/>
    <w:rPr>
      <w:color w:val="800080"/>
      <w:u w:val="single"/>
    </w:rPr>
  </w:style>
  <w:style w:type="character" w:styleId="57">
    <w:name w:val="Emphasis"/>
    <w:autoRedefine/>
    <w:qFormat/>
    <w:uiPriority w:val="0"/>
  </w:style>
  <w:style w:type="character" w:styleId="58">
    <w:name w:val="Hyperlink"/>
    <w:autoRedefine/>
    <w:qFormat/>
    <w:uiPriority w:val="99"/>
    <w:rPr>
      <w:color w:val="0000FF"/>
      <w:u w:val="single"/>
    </w:rPr>
  </w:style>
  <w:style w:type="character" w:styleId="59">
    <w:name w:val="annotation reference"/>
    <w:autoRedefine/>
    <w:qFormat/>
    <w:uiPriority w:val="0"/>
    <w:rPr>
      <w:sz w:val="21"/>
      <w:szCs w:val="21"/>
    </w:rPr>
  </w:style>
  <w:style w:type="character" w:customStyle="1" w:styleId="60">
    <w:name w:val="标题 1 字符"/>
    <w:link w:val="4"/>
    <w:autoRedefine/>
    <w:qFormat/>
    <w:uiPriority w:val="9"/>
    <w:rPr>
      <w:b/>
      <w:bCs/>
      <w:kern w:val="44"/>
      <w:sz w:val="30"/>
      <w:szCs w:val="44"/>
    </w:rPr>
  </w:style>
  <w:style w:type="character" w:customStyle="1" w:styleId="61">
    <w:name w:val="页眉 Char1"/>
    <w:autoRedefine/>
    <w:semiHidden/>
    <w:qFormat/>
    <w:uiPriority w:val="99"/>
    <w:rPr>
      <w:rFonts w:ascii="Times New Roman" w:hAnsi="Times New Roman" w:eastAsia="宋体" w:cs="Times New Roman"/>
      <w:sz w:val="18"/>
      <w:szCs w:val="18"/>
    </w:rPr>
  </w:style>
  <w:style w:type="character" w:customStyle="1" w:styleId="62">
    <w:name w:val="H2 Char"/>
    <w:autoRedefine/>
    <w:qFormat/>
    <w:uiPriority w:val="0"/>
    <w:rPr>
      <w:rFonts w:ascii="Cambria" w:hAnsi="Cambria" w:eastAsia="宋体" w:cs="Times New Roman"/>
      <w:b/>
      <w:bCs/>
      <w:sz w:val="32"/>
      <w:szCs w:val="32"/>
    </w:rPr>
  </w:style>
  <w:style w:type="character" w:customStyle="1" w:styleId="63">
    <w:name w:val="* table text Char"/>
    <w:link w:val="64"/>
    <w:autoRedefine/>
    <w:qFormat/>
    <w:locked/>
    <w:uiPriority w:val="0"/>
    <w:rPr>
      <w:rFonts w:ascii="Arial" w:hAnsi="Arial" w:eastAsia="宋体"/>
      <w:color w:val="333333"/>
      <w:sz w:val="18"/>
      <w:szCs w:val="18"/>
      <w:lang w:bidi="ar-SA"/>
    </w:rPr>
  </w:style>
  <w:style w:type="paragraph" w:customStyle="1" w:styleId="64">
    <w:name w:val="* table text"/>
    <w:basedOn w:val="1"/>
    <w:link w:val="63"/>
    <w:autoRedefine/>
    <w:qFormat/>
    <w:uiPriority w:val="0"/>
    <w:pPr>
      <w:widowControl/>
    </w:pPr>
    <w:rPr>
      <w:rFonts w:ascii="Arial" w:hAnsi="Arial"/>
      <w:color w:val="333333"/>
      <w:kern w:val="0"/>
      <w:sz w:val="18"/>
      <w:szCs w:val="18"/>
    </w:rPr>
  </w:style>
  <w:style w:type="character" w:customStyle="1" w:styleId="65">
    <w:name w:val="批注文字 字符"/>
    <w:link w:val="20"/>
    <w:autoRedefine/>
    <w:qFormat/>
    <w:uiPriority w:val="0"/>
    <w:rPr>
      <w:szCs w:val="24"/>
    </w:rPr>
  </w:style>
  <w:style w:type="character" w:customStyle="1" w:styleId="66">
    <w:name w:val="Char Char12"/>
    <w:autoRedefine/>
    <w:qFormat/>
    <w:uiPriority w:val="0"/>
    <w:rPr>
      <w:rFonts w:ascii="仿宋_GB2312" w:hAnsi="宋体" w:eastAsia="仿宋_GB2312"/>
      <w:color w:val="000000"/>
      <w:kern w:val="2"/>
      <w:sz w:val="24"/>
      <w:szCs w:val="24"/>
    </w:rPr>
  </w:style>
  <w:style w:type="character" w:customStyle="1" w:styleId="67">
    <w:name w:val="Char Char23"/>
    <w:autoRedefine/>
    <w:qFormat/>
    <w:uiPriority w:val="0"/>
    <w:rPr>
      <w:b/>
      <w:bCs/>
      <w:kern w:val="2"/>
      <w:sz w:val="28"/>
      <w:szCs w:val="28"/>
    </w:rPr>
  </w:style>
  <w:style w:type="character" w:customStyle="1" w:styleId="68">
    <w:name w:val="Char Char27"/>
    <w:autoRedefine/>
    <w:qFormat/>
    <w:uiPriority w:val="0"/>
    <w:rPr>
      <w:b/>
      <w:bCs/>
      <w:kern w:val="44"/>
      <w:sz w:val="44"/>
      <w:szCs w:val="44"/>
    </w:rPr>
  </w:style>
  <w:style w:type="character" w:customStyle="1" w:styleId="69">
    <w:name w:val="Char Char1111"/>
    <w:autoRedefine/>
    <w:qFormat/>
    <w:uiPriority w:val="0"/>
    <w:rPr>
      <w:kern w:val="2"/>
      <w:sz w:val="28"/>
      <w:szCs w:val="24"/>
    </w:rPr>
  </w:style>
  <w:style w:type="character" w:customStyle="1" w:styleId="70">
    <w:name w:val="正文文本 字符"/>
    <w:autoRedefine/>
    <w:qFormat/>
    <w:uiPriority w:val="0"/>
    <w:rPr>
      <w:rFonts w:ascii="Times New Roman" w:hAnsi="Times New Roman" w:eastAsia="宋体" w:cs="Times New Roman"/>
      <w:kern w:val="0"/>
      <w:sz w:val="28"/>
      <w:szCs w:val="24"/>
    </w:rPr>
  </w:style>
  <w:style w:type="character" w:customStyle="1" w:styleId="71">
    <w:name w:val="无格式标题 Char"/>
    <w:link w:val="72"/>
    <w:autoRedefine/>
    <w:qFormat/>
    <w:uiPriority w:val="0"/>
    <w:rPr>
      <w:rFonts w:ascii="微软雅黑" w:hAnsi="微软雅黑" w:eastAsia="微软雅黑"/>
      <w:b/>
      <w:szCs w:val="24"/>
      <w:lang w:bidi="ar-SA"/>
    </w:rPr>
  </w:style>
  <w:style w:type="paragraph" w:customStyle="1" w:styleId="72">
    <w:name w:val="无格式标题"/>
    <w:basedOn w:val="1"/>
    <w:link w:val="71"/>
    <w:autoRedefine/>
    <w:qFormat/>
    <w:uiPriority w:val="0"/>
    <w:pPr>
      <w:spacing w:line="360" w:lineRule="auto"/>
    </w:pPr>
    <w:rPr>
      <w:rFonts w:ascii="微软雅黑" w:hAnsi="微软雅黑" w:eastAsia="微软雅黑"/>
      <w:b/>
      <w:kern w:val="0"/>
      <w:sz w:val="20"/>
    </w:rPr>
  </w:style>
  <w:style w:type="character" w:customStyle="1" w:styleId="73">
    <w:name w:val="普通(网站) 字符"/>
    <w:link w:val="46"/>
    <w:autoRedefine/>
    <w:qFormat/>
    <w:uiPriority w:val="0"/>
    <w:rPr>
      <w:rFonts w:ascii="宋体" w:hAnsi="宋体"/>
      <w:sz w:val="24"/>
      <w:szCs w:val="24"/>
    </w:rPr>
  </w:style>
  <w:style w:type="character" w:customStyle="1" w:styleId="74">
    <w:name w:val="标题 3 Char1"/>
    <w:autoRedefine/>
    <w:qFormat/>
    <w:uiPriority w:val="0"/>
    <w:rPr>
      <w:rFonts w:ascii="Times New Roman" w:hAnsi="Times New Roman" w:eastAsia="宋体" w:cs="Times New Roman"/>
      <w:b/>
      <w:bCs/>
      <w:sz w:val="32"/>
      <w:szCs w:val="32"/>
    </w:rPr>
  </w:style>
  <w:style w:type="character" w:customStyle="1" w:styleId="75">
    <w:name w:val="Heading 9 Char"/>
    <w:autoRedefine/>
    <w:semiHidden/>
    <w:qFormat/>
    <w:locked/>
    <w:uiPriority w:val="0"/>
    <w:rPr>
      <w:rFonts w:ascii="Cambria" w:hAnsi="Cambria" w:eastAsia="宋体" w:cs="Times New Roman"/>
      <w:kern w:val="0"/>
      <w:sz w:val="21"/>
      <w:szCs w:val="21"/>
    </w:rPr>
  </w:style>
  <w:style w:type="character" w:customStyle="1" w:styleId="76">
    <w:name w:val="中等深浅网格 2 字符"/>
    <w:link w:val="77"/>
    <w:autoRedefine/>
    <w:qFormat/>
    <w:uiPriority w:val="1"/>
    <w:rPr>
      <w:kern w:val="2"/>
      <w:sz w:val="21"/>
      <w:szCs w:val="24"/>
      <w:lang w:val="en-US" w:eastAsia="zh-CN" w:bidi="ar-SA"/>
    </w:rPr>
  </w:style>
  <w:style w:type="paragraph" w:customStyle="1" w:styleId="77">
    <w:name w:val="中等深浅网格 21"/>
    <w:link w:val="76"/>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段落文本 Char"/>
    <w:link w:val="79"/>
    <w:autoRedefine/>
    <w:qFormat/>
    <w:uiPriority w:val="0"/>
    <w:rPr>
      <w:rFonts w:eastAsia="宋体"/>
      <w:szCs w:val="21"/>
      <w:lang w:bidi="ar-SA"/>
    </w:rPr>
  </w:style>
  <w:style w:type="paragraph" w:customStyle="1" w:styleId="79">
    <w:name w:val="段落文本"/>
    <w:basedOn w:val="1"/>
    <w:link w:val="78"/>
    <w:autoRedefine/>
    <w:qFormat/>
    <w:uiPriority w:val="0"/>
    <w:pPr>
      <w:spacing w:line="360" w:lineRule="auto"/>
      <w:ind w:firstLine="420"/>
    </w:pPr>
    <w:rPr>
      <w:kern w:val="0"/>
      <w:sz w:val="20"/>
      <w:szCs w:val="21"/>
    </w:rPr>
  </w:style>
  <w:style w:type="character" w:customStyle="1" w:styleId="80">
    <w:name w:val="批注文字 Char1"/>
    <w:autoRedefine/>
    <w:semiHidden/>
    <w:qFormat/>
    <w:uiPriority w:val="99"/>
    <w:rPr>
      <w:rFonts w:ascii="Times New Roman" w:hAnsi="Times New Roman" w:eastAsia="宋体" w:cs="Times New Roman"/>
      <w:szCs w:val="24"/>
    </w:rPr>
  </w:style>
  <w:style w:type="character" w:customStyle="1" w:styleId="81">
    <w:name w:val="￥正文 Char Char"/>
    <w:autoRedefine/>
    <w:qFormat/>
    <w:uiPriority w:val="0"/>
    <w:rPr>
      <w:rFonts w:ascii="Calibri" w:hAnsi="Calibri"/>
      <w:sz w:val="24"/>
    </w:rPr>
  </w:style>
  <w:style w:type="character" w:customStyle="1" w:styleId="82">
    <w:name w:val="Char Char5"/>
    <w:autoRedefine/>
    <w:qFormat/>
    <w:uiPriority w:val="0"/>
    <w:rPr>
      <w:rFonts w:ascii="宋体" w:hAnsi="宋体"/>
      <w:sz w:val="24"/>
      <w:szCs w:val="24"/>
    </w:rPr>
  </w:style>
  <w:style w:type="character" w:customStyle="1" w:styleId="83">
    <w:name w:val="Heading 3 Char"/>
    <w:autoRedefine/>
    <w:semiHidden/>
    <w:qFormat/>
    <w:locked/>
    <w:uiPriority w:val="0"/>
    <w:rPr>
      <w:rFonts w:cs="Times New Roman"/>
      <w:b/>
      <w:bCs/>
      <w:kern w:val="0"/>
      <w:sz w:val="32"/>
      <w:szCs w:val="32"/>
    </w:rPr>
  </w:style>
  <w:style w:type="character" w:customStyle="1" w:styleId="84">
    <w:name w:val="Char Char21"/>
    <w:autoRedefine/>
    <w:qFormat/>
    <w:uiPriority w:val="0"/>
    <w:rPr>
      <w:b/>
      <w:bCs/>
      <w:kern w:val="2"/>
      <w:sz w:val="24"/>
      <w:szCs w:val="24"/>
    </w:rPr>
  </w:style>
  <w:style w:type="character" w:customStyle="1" w:styleId="85">
    <w:name w:val="正文样式 Char"/>
    <w:link w:val="86"/>
    <w:autoRedefine/>
    <w:qFormat/>
    <w:uiPriority w:val="0"/>
    <w:rPr>
      <w:rFonts w:ascii="宋体" w:hAnsi="Calibri" w:eastAsia="宋体" w:cs="宋体"/>
      <w:sz w:val="24"/>
      <w:szCs w:val="24"/>
      <w:lang w:val="zh-CN" w:eastAsia="en-US" w:bidi="he-IL"/>
    </w:rPr>
  </w:style>
  <w:style w:type="paragraph" w:customStyle="1" w:styleId="86">
    <w:name w:val="正文样式"/>
    <w:basedOn w:val="1"/>
    <w:link w:val="85"/>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7">
    <w:name w:val="Heading 8 Char"/>
    <w:autoRedefine/>
    <w:semiHidden/>
    <w:qFormat/>
    <w:locked/>
    <w:uiPriority w:val="0"/>
    <w:rPr>
      <w:rFonts w:ascii="Cambria" w:hAnsi="Cambria" w:eastAsia="宋体" w:cs="Times New Roman"/>
      <w:kern w:val="0"/>
      <w:sz w:val="24"/>
      <w:szCs w:val="24"/>
    </w:rPr>
  </w:style>
  <w:style w:type="character" w:customStyle="1" w:styleId="88">
    <w:name w:val="内容文本 Char"/>
    <w:link w:val="89"/>
    <w:autoRedefine/>
    <w:qFormat/>
    <w:uiPriority w:val="0"/>
    <w:rPr>
      <w:rFonts w:ascii="宋体" w:hAnsi="宋体" w:eastAsia="宋体"/>
      <w:kern w:val="2"/>
      <w:sz w:val="24"/>
      <w:szCs w:val="24"/>
      <w:lang w:bidi="ar-SA"/>
    </w:rPr>
  </w:style>
  <w:style w:type="paragraph" w:customStyle="1" w:styleId="89">
    <w:name w:val="内容文本"/>
    <w:basedOn w:val="1"/>
    <w:link w:val="88"/>
    <w:autoRedefine/>
    <w:qFormat/>
    <w:uiPriority w:val="0"/>
    <w:pPr>
      <w:spacing w:line="360" w:lineRule="auto"/>
      <w:ind w:firstLine="480" w:firstLineChars="200"/>
    </w:pPr>
    <w:rPr>
      <w:rFonts w:ascii="宋体" w:hAnsi="宋体"/>
      <w:sz w:val="24"/>
    </w:rPr>
  </w:style>
  <w:style w:type="character" w:customStyle="1" w:styleId="90">
    <w:name w:val="正文文本缩进 3 字符"/>
    <w:link w:val="41"/>
    <w:autoRedefine/>
    <w:qFormat/>
    <w:uiPriority w:val="0"/>
    <w:rPr>
      <w:rFonts w:ascii="仿宋_GB2312" w:hAnsi="宋体" w:eastAsia="仿宋_GB2312"/>
      <w:color w:val="000000"/>
      <w:sz w:val="24"/>
      <w:szCs w:val="24"/>
    </w:rPr>
  </w:style>
  <w:style w:type="character" w:customStyle="1" w:styleId="91">
    <w:name w:val="Char Char3"/>
    <w:autoRedefine/>
    <w:qFormat/>
    <w:uiPriority w:val="0"/>
    <w:rPr>
      <w:kern w:val="2"/>
      <w:sz w:val="24"/>
      <w:szCs w:val="24"/>
    </w:rPr>
  </w:style>
  <w:style w:type="character" w:customStyle="1" w:styleId="92">
    <w:name w:val="Char Char8"/>
    <w:autoRedefine/>
    <w:qFormat/>
    <w:uiPriority w:val="0"/>
    <w:rPr>
      <w:rFonts w:eastAsia="楷体_GB2312"/>
      <w:kern w:val="2"/>
      <w:sz w:val="32"/>
    </w:rPr>
  </w:style>
  <w:style w:type="character" w:customStyle="1" w:styleId="93">
    <w:name w:val="Char Char18"/>
    <w:autoRedefine/>
    <w:qFormat/>
    <w:uiPriority w:val="0"/>
    <w:rPr>
      <w:rFonts w:eastAsia="黑体"/>
      <w:sz w:val="18"/>
      <w:szCs w:val="18"/>
    </w:rPr>
  </w:style>
  <w:style w:type="character" w:customStyle="1" w:styleId="94">
    <w:name w:val="h Char"/>
    <w:autoRedefine/>
    <w:qFormat/>
    <w:uiPriority w:val="0"/>
    <w:rPr>
      <w:rFonts w:ascii="Times New Roman" w:hAnsi="Times New Roman" w:eastAsia="宋体" w:cs="Times New Roman"/>
      <w:sz w:val="18"/>
      <w:szCs w:val="18"/>
    </w:rPr>
  </w:style>
  <w:style w:type="character" w:customStyle="1" w:styleId="95">
    <w:name w:val="Heading 4 Char"/>
    <w:autoRedefine/>
    <w:qFormat/>
    <w:locked/>
    <w:uiPriority w:val="0"/>
    <w:rPr>
      <w:rFonts w:cs="Times New Roman"/>
      <w:b/>
      <w:sz w:val="21"/>
    </w:rPr>
  </w:style>
  <w:style w:type="character" w:customStyle="1" w:styleId="96">
    <w:name w:val="zhenwen14"/>
    <w:autoRedefine/>
    <w:qFormat/>
    <w:uiPriority w:val="0"/>
    <w:rPr>
      <w:color w:val="085994"/>
      <w:sz w:val="18"/>
      <w:szCs w:val="18"/>
    </w:rPr>
  </w:style>
  <w:style w:type="character" w:customStyle="1" w:styleId="97">
    <w:name w:val="中等深浅网格 1 - 强调文字颜色 2 Char"/>
    <w:link w:val="98"/>
    <w:autoRedefine/>
    <w:qFormat/>
    <w:uiPriority w:val="0"/>
    <w:rPr>
      <w:rFonts w:ascii="Calibri" w:hAnsi="Calibri" w:eastAsia="宋体"/>
      <w:sz w:val="24"/>
      <w:lang w:bidi="ar-SA"/>
    </w:rPr>
  </w:style>
  <w:style w:type="paragraph" w:customStyle="1" w:styleId="98">
    <w:name w:val="中等深浅网格 1 - 强调文字颜色 21"/>
    <w:basedOn w:val="1"/>
    <w:link w:val="97"/>
    <w:autoRedefine/>
    <w:qFormat/>
    <w:uiPriority w:val="0"/>
    <w:pPr>
      <w:spacing w:line="360" w:lineRule="auto"/>
      <w:ind w:firstLine="420" w:firstLineChars="200"/>
    </w:pPr>
    <w:rPr>
      <w:rFonts w:ascii="Calibri" w:hAnsi="Calibri"/>
      <w:kern w:val="0"/>
      <w:sz w:val="24"/>
      <w:szCs w:val="20"/>
    </w:rPr>
  </w:style>
  <w:style w:type="character" w:customStyle="1" w:styleId="99">
    <w:name w:val="标题 4 字符"/>
    <w:link w:val="7"/>
    <w:autoRedefine/>
    <w:qFormat/>
    <w:uiPriority w:val="0"/>
    <w:rPr>
      <w:rFonts w:ascii="Arial" w:hAnsi="Arial" w:eastAsia="黑体" w:cs="Times New Roman"/>
      <w:b/>
      <w:bCs/>
      <w:kern w:val="0"/>
      <w:sz w:val="28"/>
      <w:szCs w:val="28"/>
    </w:rPr>
  </w:style>
  <w:style w:type="character" w:customStyle="1" w:styleId="100">
    <w:name w:val="Char Char2"/>
    <w:autoRedefine/>
    <w:qFormat/>
    <w:uiPriority w:val="0"/>
    <w:rPr>
      <w:rFonts w:ascii="宋体" w:hAnsi="宋体"/>
      <w:color w:val="000000"/>
      <w:kern w:val="2"/>
      <w:sz w:val="24"/>
      <w:szCs w:val="24"/>
    </w:rPr>
  </w:style>
  <w:style w:type="character" w:customStyle="1" w:styleId="101">
    <w:name w:val="Char Char24"/>
    <w:autoRedefine/>
    <w:qFormat/>
    <w:uiPriority w:val="0"/>
    <w:rPr>
      <w:rFonts w:ascii="Arial" w:hAnsi="Arial" w:eastAsia="黑体"/>
      <w:b/>
      <w:bCs/>
      <w:kern w:val="2"/>
      <w:sz w:val="28"/>
      <w:szCs w:val="28"/>
    </w:rPr>
  </w:style>
  <w:style w:type="character" w:customStyle="1" w:styleId="102">
    <w:name w:val="样式 (中文) 放宋 小四号"/>
    <w:autoRedefine/>
    <w:qFormat/>
    <w:uiPriority w:val="0"/>
    <w:rPr>
      <w:rFonts w:eastAsia="仿宋_GB2312"/>
      <w:sz w:val="24"/>
    </w:rPr>
  </w:style>
  <w:style w:type="character" w:customStyle="1" w:styleId="103">
    <w:name w:val="日期 Char1"/>
    <w:autoRedefine/>
    <w:semiHidden/>
    <w:qFormat/>
    <w:uiPriority w:val="99"/>
    <w:rPr>
      <w:rFonts w:ascii="Times New Roman" w:hAnsi="Times New Roman" w:eastAsia="宋体" w:cs="Times New Roman"/>
      <w:szCs w:val="24"/>
    </w:rPr>
  </w:style>
  <w:style w:type="character" w:customStyle="1" w:styleId="104">
    <w:name w:val="font31"/>
    <w:autoRedefine/>
    <w:qFormat/>
    <w:uiPriority w:val="0"/>
    <w:rPr>
      <w:rFonts w:hint="default" w:ascii="Times New Roman" w:hAnsi="Times New Roman" w:cs="Times New Roman"/>
      <w:color w:val="000000"/>
      <w:sz w:val="20"/>
      <w:szCs w:val="20"/>
      <w:u w:val="none"/>
    </w:rPr>
  </w:style>
  <w:style w:type="character" w:customStyle="1" w:styleId="105">
    <w:name w:val="样式 加粗"/>
    <w:autoRedefine/>
    <w:qFormat/>
    <w:uiPriority w:val="0"/>
    <w:rPr>
      <w:rFonts w:eastAsia="仿宋_GB2312"/>
      <w:b/>
      <w:bCs/>
      <w:sz w:val="24"/>
    </w:rPr>
  </w:style>
  <w:style w:type="character" w:customStyle="1" w:styleId="106">
    <w:name w:val="常规 Char"/>
    <w:link w:val="107"/>
    <w:autoRedefine/>
    <w:qFormat/>
    <w:uiPriority w:val="0"/>
    <w:rPr>
      <w:rFonts w:eastAsia="宋体"/>
      <w:szCs w:val="21"/>
      <w:lang w:bidi="ar-SA"/>
    </w:rPr>
  </w:style>
  <w:style w:type="paragraph" w:customStyle="1" w:styleId="107">
    <w:name w:val="常规"/>
    <w:basedOn w:val="1"/>
    <w:link w:val="106"/>
    <w:autoRedefine/>
    <w:qFormat/>
    <w:uiPriority w:val="0"/>
    <w:pPr>
      <w:spacing w:beforeLines="100" w:afterLines="100"/>
      <w:ind w:left="1134"/>
    </w:pPr>
    <w:rPr>
      <w:kern w:val="0"/>
      <w:sz w:val="20"/>
      <w:szCs w:val="21"/>
    </w:rPr>
  </w:style>
  <w:style w:type="character" w:customStyle="1" w:styleId="108">
    <w:name w:val="正文文本 3 字符"/>
    <w:link w:val="21"/>
    <w:autoRedefine/>
    <w:qFormat/>
    <w:uiPriority w:val="0"/>
    <w:rPr>
      <w:rFonts w:hAnsi="宋体" w:eastAsia="仿宋_GB2312"/>
      <w:b/>
      <w:bCs/>
      <w:sz w:val="24"/>
    </w:rPr>
  </w:style>
  <w:style w:type="character" w:customStyle="1" w:styleId="109">
    <w:name w:val="普通 (Web) Char1"/>
    <w:autoRedefine/>
    <w:qFormat/>
    <w:locked/>
    <w:uiPriority w:val="0"/>
    <w:rPr>
      <w:rFonts w:ascii="宋体" w:hAnsi="宋体" w:eastAsia="宋体"/>
      <w:sz w:val="24"/>
      <w:szCs w:val="24"/>
      <w:lang w:val="en-US" w:eastAsia="zh-CN" w:bidi="ar-SA"/>
    </w:rPr>
  </w:style>
  <w:style w:type="character" w:customStyle="1" w:styleId="110">
    <w:name w:val="Heading 2 Char"/>
    <w:autoRedefine/>
    <w:semiHidden/>
    <w:qFormat/>
    <w:locked/>
    <w:uiPriority w:val="0"/>
    <w:rPr>
      <w:rFonts w:ascii="Cambria" w:hAnsi="Cambria" w:eastAsia="宋体" w:cs="Times New Roman"/>
      <w:b/>
      <w:bCs/>
      <w:kern w:val="0"/>
      <w:sz w:val="32"/>
      <w:szCs w:val="32"/>
    </w:rPr>
  </w:style>
  <w:style w:type="character" w:customStyle="1" w:styleId="111">
    <w:name w:val="Body Text Char"/>
    <w:autoRedefine/>
    <w:semiHidden/>
    <w:qFormat/>
    <w:locked/>
    <w:uiPriority w:val="0"/>
    <w:rPr>
      <w:rFonts w:cs="Times New Roman"/>
      <w:kern w:val="0"/>
      <w:sz w:val="21"/>
      <w:szCs w:val="21"/>
    </w:rPr>
  </w:style>
  <w:style w:type="character" w:customStyle="1" w:styleId="112">
    <w:name w:val="正文首行缩进1 Char"/>
    <w:autoRedefine/>
    <w:qFormat/>
    <w:uiPriority w:val="0"/>
    <w:rPr>
      <w:rFonts w:ascii="Arial" w:hAnsi="Arial" w:eastAsia="宋体"/>
      <w:sz w:val="24"/>
      <w:szCs w:val="21"/>
      <w:lang w:bidi="ar-SA"/>
    </w:rPr>
  </w:style>
  <w:style w:type="character" w:customStyle="1" w:styleId="113">
    <w:name w:val="正文缩进 字符1"/>
    <w:link w:val="15"/>
    <w:autoRedefine/>
    <w:qFormat/>
    <w:uiPriority w:val="0"/>
    <w:rPr>
      <w:rFonts w:eastAsia="宋体"/>
    </w:rPr>
  </w:style>
  <w:style w:type="character" w:customStyle="1" w:styleId="114">
    <w:name w:val="标题 7 字符"/>
    <w:link w:val="10"/>
    <w:autoRedefine/>
    <w:qFormat/>
    <w:uiPriority w:val="0"/>
    <w:rPr>
      <w:rFonts w:ascii="Times New Roman" w:hAnsi="Times New Roman" w:eastAsia="宋体" w:cs="Times New Roman"/>
      <w:b/>
      <w:bCs/>
      <w:kern w:val="0"/>
      <w:sz w:val="24"/>
      <w:szCs w:val="24"/>
    </w:rPr>
  </w:style>
  <w:style w:type="character" w:customStyle="1" w:styleId="115">
    <w:name w:val="Char Char6"/>
    <w:autoRedefine/>
    <w:qFormat/>
    <w:uiPriority w:val="0"/>
    <w:rPr>
      <w:rFonts w:ascii="Cambria" w:hAnsi="Cambria"/>
      <w:b/>
      <w:bCs/>
      <w:kern w:val="2"/>
      <w:sz w:val="32"/>
      <w:szCs w:val="32"/>
    </w:rPr>
  </w:style>
  <w:style w:type="character" w:customStyle="1" w:styleId="116">
    <w:name w:val="正文文本 字符1"/>
    <w:link w:val="2"/>
    <w:autoRedefine/>
    <w:qFormat/>
    <w:uiPriority w:val="0"/>
    <w:rPr>
      <w:rFonts w:ascii="Times New Roman" w:hAnsi="Times New Roman" w:eastAsia="宋体" w:cs="Times New Roman"/>
      <w:kern w:val="0"/>
      <w:sz w:val="28"/>
      <w:szCs w:val="24"/>
    </w:rPr>
  </w:style>
  <w:style w:type="character" w:customStyle="1" w:styleId="117">
    <w:name w:val="style171"/>
    <w:autoRedefine/>
    <w:qFormat/>
    <w:uiPriority w:val="0"/>
    <w:rPr>
      <w:sz w:val="20"/>
      <w:szCs w:val="20"/>
    </w:rPr>
  </w:style>
  <w:style w:type="character" w:customStyle="1" w:styleId="118">
    <w:name w:val="标题 1 字符1"/>
    <w:link w:val="4"/>
    <w:autoRedefine/>
    <w:qFormat/>
    <w:uiPriority w:val="9"/>
    <w:rPr>
      <w:rFonts w:ascii="Times New Roman" w:hAnsi="Times New Roman" w:eastAsia="宋体" w:cs="Times New Roman"/>
      <w:b/>
      <w:bCs/>
      <w:kern w:val="44"/>
      <w:sz w:val="44"/>
      <w:szCs w:val="44"/>
    </w:rPr>
  </w:style>
  <w:style w:type="character" w:customStyle="1" w:styleId="119">
    <w:name w:val="newscontent1"/>
    <w:autoRedefine/>
    <w:qFormat/>
    <w:uiPriority w:val="0"/>
    <w:rPr>
      <w:rFonts w:hint="default" w:ascii="Verdana" w:hAnsi="Verdana"/>
      <w:color w:val="333333"/>
      <w:sz w:val="18"/>
      <w:szCs w:val="18"/>
    </w:rPr>
  </w:style>
  <w:style w:type="character" w:customStyle="1" w:styleId="120">
    <w:name w:val="H1 Char"/>
    <w:autoRedefine/>
    <w:qFormat/>
    <w:uiPriority w:val="0"/>
    <w:rPr>
      <w:rFonts w:ascii="Times New Roman" w:hAnsi="Times New Roman" w:eastAsia="宋体" w:cs="Times New Roman"/>
      <w:b/>
      <w:bCs/>
      <w:kern w:val="44"/>
      <w:sz w:val="44"/>
      <w:szCs w:val="44"/>
    </w:rPr>
  </w:style>
  <w:style w:type="character" w:customStyle="1" w:styleId="121">
    <w:name w:val="标题 2 字符"/>
    <w:link w:val="5"/>
    <w:autoRedefine/>
    <w:qFormat/>
    <w:uiPriority w:val="9"/>
    <w:rPr>
      <w:rFonts w:ascii="Arial" w:hAnsi="Arial" w:eastAsia="黑体" w:cs="Times New Roman"/>
      <w:b/>
      <w:bCs/>
      <w:kern w:val="0"/>
      <w:sz w:val="32"/>
      <w:szCs w:val="32"/>
    </w:rPr>
  </w:style>
  <w:style w:type="character" w:customStyle="1" w:styleId="122">
    <w:name w:val="style211"/>
    <w:autoRedefine/>
    <w:qFormat/>
    <w:uiPriority w:val="0"/>
    <w:rPr>
      <w:color w:val="0000FF"/>
    </w:rPr>
  </w:style>
  <w:style w:type="character" w:customStyle="1" w:styleId="123">
    <w:name w:val="con-all2"/>
    <w:autoRedefine/>
    <w:qFormat/>
    <w:uiPriority w:val="0"/>
  </w:style>
  <w:style w:type="character" w:customStyle="1" w:styleId="124">
    <w:name w:val="!标题3 Ctrl+3 Char"/>
    <w:link w:val="125"/>
    <w:autoRedefine/>
    <w:qFormat/>
    <w:locked/>
    <w:uiPriority w:val="0"/>
    <w:rPr>
      <w:rFonts w:ascii="Arial" w:hAnsi="Arial" w:eastAsia="黑体"/>
      <w:b/>
      <w:kern w:val="2"/>
      <w:sz w:val="32"/>
      <w:szCs w:val="32"/>
    </w:rPr>
  </w:style>
  <w:style w:type="paragraph" w:customStyle="1" w:styleId="125">
    <w:name w:val="!标题3 Ctrl+3"/>
    <w:basedOn w:val="6"/>
    <w:next w:val="1"/>
    <w:link w:val="124"/>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6">
    <w:name w:val="font61"/>
    <w:autoRedefine/>
    <w:qFormat/>
    <w:uiPriority w:val="0"/>
    <w:rPr>
      <w:rFonts w:hint="eastAsia" w:ascii="宋体" w:hAnsi="宋体" w:eastAsia="宋体" w:cs="宋体"/>
      <w:color w:val="000000"/>
      <w:sz w:val="24"/>
      <w:szCs w:val="24"/>
      <w:u w:val="none"/>
    </w:rPr>
  </w:style>
  <w:style w:type="character" w:customStyle="1" w:styleId="127">
    <w:name w:val="正文文本缩进 Char1"/>
    <w:autoRedefine/>
    <w:semiHidden/>
    <w:qFormat/>
    <w:uiPriority w:val="99"/>
    <w:rPr>
      <w:rFonts w:ascii="Times New Roman" w:hAnsi="Times New Roman" w:eastAsia="宋体" w:cs="Times New Roman"/>
      <w:szCs w:val="24"/>
    </w:rPr>
  </w:style>
  <w:style w:type="character" w:customStyle="1" w:styleId="128">
    <w:name w:val="Char Char25"/>
    <w:autoRedefine/>
    <w:qFormat/>
    <w:uiPriority w:val="0"/>
    <w:rPr>
      <w:rFonts w:eastAsia="楷体_GB2312"/>
      <w:b/>
      <w:bCs/>
      <w:kern w:val="2"/>
      <w:sz w:val="32"/>
      <w:szCs w:val="32"/>
    </w:rPr>
  </w:style>
  <w:style w:type="character" w:customStyle="1" w:styleId="129">
    <w:name w:val="Char Char14"/>
    <w:autoRedefine/>
    <w:qFormat/>
    <w:uiPriority w:val="0"/>
    <w:rPr>
      <w:kern w:val="2"/>
      <w:sz w:val="18"/>
      <w:szCs w:val="18"/>
    </w:rPr>
  </w:style>
  <w:style w:type="character" w:customStyle="1" w:styleId="130">
    <w:name w:val="unnamed21"/>
    <w:autoRedefine/>
    <w:qFormat/>
    <w:uiPriority w:val="0"/>
    <w:rPr>
      <w:b/>
      <w:bCs/>
      <w:spacing w:val="330"/>
      <w:sz w:val="21"/>
      <w:szCs w:val="21"/>
    </w:rPr>
  </w:style>
  <w:style w:type="character" w:customStyle="1" w:styleId="131">
    <w:name w:val="body1"/>
    <w:autoRedefine/>
    <w:qFormat/>
    <w:uiPriority w:val="0"/>
    <w:rPr>
      <w:rFonts w:hint="default"/>
      <w:sz w:val="18"/>
    </w:rPr>
  </w:style>
  <w:style w:type="character" w:customStyle="1" w:styleId="132">
    <w:name w:val="标题 字符"/>
    <w:link w:val="48"/>
    <w:autoRedefine/>
    <w:qFormat/>
    <w:uiPriority w:val="0"/>
    <w:rPr>
      <w:rFonts w:ascii="Cambria" w:hAnsi="Cambria"/>
      <w:b/>
      <w:bCs/>
      <w:sz w:val="32"/>
      <w:szCs w:val="32"/>
    </w:rPr>
  </w:style>
  <w:style w:type="character" w:customStyle="1" w:styleId="133">
    <w:name w:val="批注框文本 字符"/>
    <w:link w:val="34"/>
    <w:autoRedefine/>
    <w:qFormat/>
    <w:uiPriority w:val="99"/>
    <w:rPr>
      <w:sz w:val="18"/>
      <w:szCs w:val="18"/>
    </w:rPr>
  </w:style>
  <w:style w:type="character" w:customStyle="1" w:styleId="134">
    <w:name w:val="表格文本 Char Char"/>
    <w:link w:val="135"/>
    <w:autoRedefine/>
    <w:qFormat/>
    <w:uiPriority w:val="0"/>
    <w:rPr>
      <w:rFonts w:ascii="Arial" w:hAnsi="Arial"/>
      <w:kern w:val="2"/>
      <w:sz w:val="21"/>
      <w:szCs w:val="21"/>
      <w:lang w:val="en-US" w:eastAsia="zh-CN" w:bidi="ar-SA"/>
    </w:rPr>
  </w:style>
  <w:style w:type="paragraph" w:customStyle="1" w:styleId="135">
    <w:name w:val="表格文本 Char"/>
    <w:link w:val="134"/>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36">
    <w:name w:val="批注主题 Char1"/>
    <w:autoRedefine/>
    <w:semiHidden/>
    <w:qFormat/>
    <w:uiPriority w:val="99"/>
    <w:rPr>
      <w:rFonts w:ascii="Times New Roman" w:hAnsi="Times New Roman" w:eastAsia="宋体" w:cs="Times New Roman"/>
      <w:b/>
      <w:bCs/>
      <w:szCs w:val="24"/>
    </w:rPr>
  </w:style>
  <w:style w:type="character" w:customStyle="1" w:styleId="137">
    <w:name w:val="页脚 Char1"/>
    <w:autoRedefine/>
    <w:semiHidden/>
    <w:qFormat/>
    <w:uiPriority w:val="99"/>
    <w:rPr>
      <w:rFonts w:ascii="Times New Roman" w:hAnsi="Times New Roman" w:eastAsia="宋体" w:cs="Times New Roman"/>
      <w:sz w:val="18"/>
      <w:szCs w:val="18"/>
    </w:rPr>
  </w:style>
  <w:style w:type="character" w:customStyle="1" w:styleId="138">
    <w:name w:val="文档结构图 字符"/>
    <w:link w:val="18"/>
    <w:autoRedefine/>
    <w:qFormat/>
    <w:uiPriority w:val="99"/>
    <w:rPr>
      <w:szCs w:val="24"/>
      <w:shd w:val="clear" w:color="auto" w:fill="000080"/>
    </w:rPr>
  </w:style>
  <w:style w:type="character" w:customStyle="1" w:styleId="139">
    <w:name w:val="Heading 5 Char"/>
    <w:autoRedefine/>
    <w:semiHidden/>
    <w:qFormat/>
    <w:locked/>
    <w:uiPriority w:val="0"/>
    <w:rPr>
      <w:rFonts w:cs="Times New Roman"/>
      <w:b/>
      <w:bCs/>
      <w:kern w:val="0"/>
      <w:sz w:val="28"/>
      <w:szCs w:val="28"/>
    </w:rPr>
  </w:style>
  <w:style w:type="character" w:customStyle="1" w:styleId="140">
    <w:name w:val="Char Char26"/>
    <w:autoRedefine/>
    <w:qFormat/>
    <w:uiPriority w:val="0"/>
    <w:rPr>
      <w:rFonts w:ascii="Arial" w:hAnsi="Arial" w:eastAsia="黑体"/>
      <w:b/>
      <w:bCs/>
      <w:kern w:val="2"/>
      <w:sz w:val="32"/>
      <w:szCs w:val="32"/>
    </w:rPr>
  </w:style>
  <w:style w:type="character" w:customStyle="1" w:styleId="141">
    <w:name w:val="正文文本 2 Char1"/>
    <w:autoRedefine/>
    <w:semiHidden/>
    <w:qFormat/>
    <w:uiPriority w:val="99"/>
    <w:rPr>
      <w:rFonts w:ascii="Times New Roman" w:hAnsi="Times New Roman" w:eastAsia="宋体" w:cs="Times New Roman"/>
      <w:szCs w:val="24"/>
    </w:rPr>
  </w:style>
  <w:style w:type="character" w:customStyle="1" w:styleId="142">
    <w:name w:val="font41"/>
    <w:autoRedefine/>
    <w:qFormat/>
    <w:uiPriority w:val="0"/>
    <w:rPr>
      <w:rFonts w:hint="eastAsia" w:ascii="宋体" w:hAnsi="宋体" w:eastAsia="宋体" w:cs="宋体"/>
      <w:color w:val="000000"/>
      <w:sz w:val="20"/>
      <w:szCs w:val="20"/>
      <w:u w:val="none"/>
    </w:rPr>
  </w:style>
  <w:style w:type="character" w:customStyle="1" w:styleId="143">
    <w:name w:val="标题 8 字符"/>
    <w:link w:val="11"/>
    <w:autoRedefine/>
    <w:qFormat/>
    <w:uiPriority w:val="0"/>
    <w:rPr>
      <w:rFonts w:ascii="Arial" w:hAnsi="Arial" w:eastAsia="黑体" w:cs="Times New Roman"/>
      <w:kern w:val="0"/>
      <w:sz w:val="24"/>
      <w:szCs w:val="24"/>
    </w:rPr>
  </w:style>
  <w:style w:type="character" w:customStyle="1" w:styleId="144">
    <w:name w:val="BOD 4 Char Char"/>
    <w:autoRedefine/>
    <w:qFormat/>
    <w:uiPriority w:val="0"/>
    <w:rPr>
      <w:rFonts w:ascii="Arial" w:hAnsi="Arial" w:eastAsia="黑体" w:cs="Times New Roman"/>
      <w:b/>
      <w:bCs/>
      <w:sz w:val="24"/>
      <w:szCs w:val="24"/>
    </w:rPr>
  </w:style>
  <w:style w:type="character" w:customStyle="1" w:styleId="145">
    <w:name w:val="Heading 1 Char"/>
    <w:autoRedefine/>
    <w:qFormat/>
    <w:locked/>
    <w:uiPriority w:val="0"/>
    <w:rPr>
      <w:rFonts w:cs="Times New Roman"/>
      <w:b/>
      <w:bCs/>
      <w:kern w:val="44"/>
      <w:sz w:val="44"/>
      <w:szCs w:val="44"/>
    </w:rPr>
  </w:style>
  <w:style w:type="character" w:customStyle="1" w:styleId="146">
    <w:name w:val="txt1"/>
    <w:autoRedefine/>
    <w:qFormat/>
    <w:uiPriority w:val="0"/>
    <w:rPr>
      <w:rFonts w:hint="default" w:ascii="ˎ̥" w:hAnsi="ˎ̥"/>
      <w:sz w:val="18"/>
      <w:szCs w:val="18"/>
    </w:rPr>
  </w:style>
  <w:style w:type="character" w:customStyle="1" w:styleId="147">
    <w:name w:val="Plain Text Char"/>
    <w:autoRedefine/>
    <w:semiHidden/>
    <w:qFormat/>
    <w:locked/>
    <w:uiPriority w:val="0"/>
    <w:rPr>
      <w:rFonts w:ascii="宋体" w:hAnsi="Courier New" w:cs="Courier New"/>
      <w:kern w:val="0"/>
      <w:sz w:val="21"/>
      <w:szCs w:val="21"/>
    </w:rPr>
  </w:style>
  <w:style w:type="character" w:customStyle="1" w:styleId="148">
    <w:name w:val="Char Char1"/>
    <w:autoRedefine/>
    <w:qFormat/>
    <w:uiPriority w:val="0"/>
    <w:rPr>
      <w:kern w:val="2"/>
      <w:sz w:val="21"/>
      <w:szCs w:val="24"/>
    </w:rPr>
  </w:style>
  <w:style w:type="character" w:customStyle="1" w:styleId="149">
    <w:name w:val="标题 5 字符"/>
    <w:link w:val="8"/>
    <w:autoRedefine/>
    <w:qFormat/>
    <w:uiPriority w:val="9"/>
    <w:rPr>
      <w:rFonts w:ascii="Times New Roman" w:hAnsi="Times New Roman" w:eastAsia="宋体" w:cs="Times New Roman"/>
      <w:b/>
      <w:bCs/>
      <w:kern w:val="0"/>
      <w:sz w:val="28"/>
      <w:szCs w:val="28"/>
    </w:rPr>
  </w:style>
  <w:style w:type="character" w:customStyle="1" w:styleId="150">
    <w:name w:val="￥正文 Char"/>
    <w:link w:val="151"/>
    <w:autoRedefine/>
    <w:qFormat/>
    <w:uiPriority w:val="0"/>
    <w:rPr>
      <w:rFonts w:ascii="Calibri" w:hAnsi="Calibri" w:eastAsia="宋体"/>
      <w:sz w:val="24"/>
      <w:lang w:bidi="ar-SA"/>
    </w:rPr>
  </w:style>
  <w:style w:type="paragraph" w:customStyle="1" w:styleId="151">
    <w:name w:val="￥正文"/>
    <w:basedOn w:val="1"/>
    <w:link w:val="150"/>
    <w:autoRedefine/>
    <w:qFormat/>
    <w:uiPriority w:val="0"/>
    <w:pPr>
      <w:spacing w:line="360" w:lineRule="auto"/>
      <w:ind w:firstLine="200" w:firstLineChars="200"/>
    </w:pPr>
    <w:rPr>
      <w:rFonts w:ascii="Calibri" w:hAnsi="Calibri"/>
      <w:kern w:val="0"/>
      <w:sz w:val="24"/>
      <w:szCs w:val="20"/>
    </w:rPr>
  </w:style>
  <w:style w:type="character" w:customStyle="1" w:styleId="152">
    <w:name w:val="Char Char22"/>
    <w:autoRedefine/>
    <w:qFormat/>
    <w:uiPriority w:val="0"/>
    <w:rPr>
      <w:rFonts w:ascii="Arial" w:hAnsi="Arial" w:eastAsia="黑体"/>
      <w:b/>
      <w:bCs/>
      <w:kern w:val="2"/>
      <w:sz w:val="24"/>
      <w:szCs w:val="24"/>
    </w:rPr>
  </w:style>
  <w:style w:type="character" w:customStyle="1" w:styleId="153">
    <w:name w:val="标题 1 Char Char"/>
    <w:autoRedefine/>
    <w:qFormat/>
    <w:uiPriority w:val="0"/>
    <w:rPr>
      <w:rFonts w:eastAsia="宋体"/>
      <w:b/>
      <w:spacing w:val="-2"/>
      <w:sz w:val="24"/>
      <w:lang w:val="en-US" w:eastAsia="zh-CN" w:bidi="ar-SA"/>
    </w:rPr>
  </w:style>
  <w:style w:type="character" w:customStyle="1" w:styleId="154">
    <w:name w:val="Char Char20"/>
    <w:autoRedefine/>
    <w:qFormat/>
    <w:uiPriority w:val="0"/>
    <w:rPr>
      <w:rFonts w:ascii="Arial" w:hAnsi="Arial" w:eastAsia="黑体"/>
      <w:kern w:val="2"/>
      <w:sz w:val="24"/>
      <w:szCs w:val="24"/>
    </w:rPr>
  </w:style>
  <w:style w:type="character" w:customStyle="1" w:styleId="155">
    <w:name w:val="wj1"/>
    <w:autoRedefine/>
    <w:qFormat/>
    <w:uiPriority w:val="0"/>
    <w:rPr>
      <w:color w:val="000000"/>
      <w:sz w:val="18"/>
      <w:szCs w:val="18"/>
      <w:u w:val="none"/>
    </w:rPr>
  </w:style>
  <w:style w:type="character" w:customStyle="1" w:styleId="156">
    <w:name w:val="font91"/>
    <w:autoRedefine/>
    <w:qFormat/>
    <w:uiPriority w:val="0"/>
    <w:rPr>
      <w:rFonts w:hint="default" w:ascii="Arial" w:hAnsi="Arial" w:cs="Arial"/>
      <w:b/>
      <w:color w:val="auto"/>
      <w:sz w:val="20"/>
      <w:szCs w:val="20"/>
      <w:u w:val="none"/>
    </w:rPr>
  </w:style>
  <w:style w:type="character" w:customStyle="1" w:styleId="157">
    <w:name w:val="Char Char17"/>
    <w:autoRedefine/>
    <w:qFormat/>
    <w:uiPriority w:val="0"/>
    <w:rPr>
      <w:rFonts w:ascii="仿宋_GB2312" w:hAnsi="宋体" w:cs="Arial"/>
      <w:b/>
      <w:bCs/>
      <w:color w:val="000000"/>
      <w:kern w:val="2"/>
      <w:sz w:val="24"/>
      <w:szCs w:val="24"/>
    </w:rPr>
  </w:style>
  <w:style w:type="character" w:customStyle="1" w:styleId="158">
    <w:name w:val="font11"/>
    <w:autoRedefine/>
    <w:qFormat/>
    <w:uiPriority w:val="0"/>
    <w:rPr>
      <w:rFonts w:hint="default" w:ascii="Times New Roman" w:hAnsi="Times New Roman" w:cs="Times New Roman"/>
      <w:color w:val="000000"/>
      <w:sz w:val="20"/>
      <w:szCs w:val="20"/>
      <w:u w:val="none"/>
    </w:rPr>
  </w:style>
  <w:style w:type="character" w:customStyle="1" w:styleId="159">
    <w:name w:val="Normal Indent Char"/>
    <w:autoRedefine/>
    <w:qFormat/>
    <w:locked/>
    <w:uiPriority w:val="0"/>
    <w:rPr>
      <w:sz w:val="20"/>
    </w:rPr>
  </w:style>
  <w:style w:type="character" w:customStyle="1" w:styleId="160">
    <w:name w:val="正文首行缩进 字符"/>
    <w:link w:val="3"/>
    <w:autoRedefine/>
    <w:qFormat/>
    <w:uiPriority w:val="0"/>
    <w:rPr>
      <w:sz w:val="24"/>
      <w:szCs w:val="24"/>
    </w:rPr>
  </w:style>
  <w:style w:type="character" w:customStyle="1" w:styleId="161">
    <w:name w:val="正文文本 3 Char1"/>
    <w:autoRedefine/>
    <w:semiHidden/>
    <w:qFormat/>
    <w:uiPriority w:val="99"/>
    <w:rPr>
      <w:rFonts w:ascii="Times New Roman" w:hAnsi="Times New Roman" w:eastAsia="宋体" w:cs="Times New Roman"/>
      <w:sz w:val="16"/>
      <w:szCs w:val="16"/>
    </w:rPr>
  </w:style>
  <w:style w:type="character" w:customStyle="1" w:styleId="162">
    <w:name w:val="表正文 Char"/>
    <w:autoRedefine/>
    <w:qFormat/>
    <w:uiPriority w:val="0"/>
    <w:rPr>
      <w:rFonts w:ascii="Times New Roman" w:hAnsi="Times New Roman" w:eastAsia="宋体" w:cs="Times New Roman"/>
      <w:szCs w:val="24"/>
    </w:rPr>
  </w:style>
  <w:style w:type="character" w:customStyle="1" w:styleId="163">
    <w:name w:val="Header Char"/>
    <w:autoRedefine/>
    <w:qFormat/>
    <w:locked/>
    <w:uiPriority w:val="0"/>
    <w:rPr>
      <w:rFonts w:ascii="Calibri" w:hAnsi="Calibri" w:eastAsia="宋体" w:cs="Times New Roman"/>
      <w:sz w:val="18"/>
      <w:szCs w:val="18"/>
    </w:rPr>
  </w:style>
  <w:style w:type="character" w:customStyle="1" w:styleId="164">
    <w:name w:val="cn1"/>
    <w:autoRedefine/>
    <w:qFormat/>
    <w:uiPriority w:val="0"/>
  </w:style>
  <w:style w:type="character" w:customStyle="1" w:styleId="165">
    <w:name w:val="样式7 Char"/>
    <w:autoRedefine/>
    <w:qFormat/>
    <w:uiPriority w:val="0"/>
    <w:rPr>
      <w:rFonts w:eastAsia="宋体" w:cs="宋体"/>
      <w:kern w:val="2"/>
      <w:sz w:val="24"/>
      <w:szCs w:val="24"/>
      <w:lang w:val="en-US" w:eastAsia="zh-CN" w:bidi="ar-SA"/>
    </w:rPr>
  </w:style>
  <w:style w:type="character" w:customStyle="1" w:styleId="166">
    <w:name w:val="彩色列表 - 强调文字颜色 1 Char"/>
    <w:link w:val="167"/>
    <w:autoRedefine/>
    <w:qFormat/>
    <w:uiPriority w:val="0"/>
    <w:rPr>
      <w:rFonts w:ascii="微软雅黑" w:hAnsi="微软雅黑" w:eastAsia="微软雅黑" w:cs="宋体"/>
      <w:kern w:val="2"/>
      <w:sz w:val="24"/>
      <w:szCs w:val="21"/>
      <w:lang w:val="en-US" w:eastAsia="zh-CN" w:bidi="ar-SA"/>
    </w:rPr>
  </w:style>
  <w:style w:type="paragraph" w:customStyle="1" w:styleId="167">
    <w:name w:val="列出段落2"/>
    <w:basedOn w:val="1"/>
    <w:link w:val="166"/>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68">
    <w:name w:val="引文目录标题 字符"/>
    <w:link w:val="19"/>
    <w:autoRedefine/>
    <w:qFormat/>
    <w:uiPriority w:val="0"/>
    <w:rPr>
      <w:rFonts w:ascii="Arial" w:hAnsi="Arial" w:eastAsia="宋体" w:cs="Times New Roman"/>
      <w:kern w:val="0"/>
      <w:sz w:val="24"/>
      <w:szCs w:val="20"/>
    </w:rPr>
  </w:style>
  <w:style w:type="character" w:customStyle="1" w:styleId="169">
    <w:name w:val="Char Char13"/>
    <w:autoRedefine/>
    <w:qFormat/>
    <w:uiPriority w:val="0"/>
    <w:rPr>
      <w:b/>
      <w:bCs/>
      <w:kern w:val="2"/>
      <w:sz w:val="21"/>
      <w:szCs w:val="24"/>
    </w:rPr>
  </w:style>
  <w:style w:type="character" w:customStyle="1" w:styleId="170">
    <w:name w:val="页脚 字符"/>
    <w:link w:val="35"/>
    <w:autoRedefine/>
    <w:qFormat/>
    <w:uiPriority w:val="99"/>
    <w:rPr>
      <w:rFonts w:eastAsia="黑体"/>
      <w:sz w:val="18"/>
      <w:szCs w:val="18"/>
    </w:rPr>
  </w:style>
  <w:style w:type="character" w:customStyle="1" w:styleId="171">
    <w:name w:val="日期 字符"/>
    <w:link w:val="32"/>
    <w:autoRedefine/>
    <w:qFormat/>
    <w:uiPriority w:val="0"/>
    <w:rPr>
      <w:rFonts w:eastAsia="楷体_GB2312"/>
      <w:sz w:val="32"/>
    </w:rPr>
  </w:style>
  <w:style w:type="character" w:customStyle="1" w:styleId="172">
    <w:name w:val="标题 3 字符"/>
    <w:link w:val="6"/>
    <w:autoRedefine/>
    <w:qFormat/>
    <w:uiPriority w:val="0"/>
    <w:rPr>
      <w:rFonts w:ascii="Times New Roman" w:hAnsi="Times New Roman" w:eastAsia="楷体_GB2312" w:cs="Times New Roman"/>
      <w:b/>
      <w:bCs/>
      <w:kern w:val="0"/>
      <w:sz w:val="32"/>
      <w:szCs w:val="32"/>
    </w:rPr>
  </w:style>
  <w:style w:type="character" w:customStyle="1" w:styleId="173">
    <w:name w:val="纯文本 Char2"/>
    <w:autoRedefine/>
    <w:semiHidden/>
    <w:qFormat/>
    <w:uiPriority w:val="99"/>
    <w:rPr>
      <w:rFonts w:ascii="宋体" w:hAnsi="Courier New" w:eastAsia="宋体" w:cs="Courier New"/>
      <w:szCs w:val="21"/>
    </w:rPr>
  </w:style>
  <w:style w:type="character" w:customStyle="1" w:styleId="174">
    <w:name w:val="Char Char10"/>
    <w:autoRedefine/>
    <w:qFormat/>
    <w:uiPriority w:val="0"/>
    <w:rPr>
      <w:kern w:val="2"/>
      <w:sz w:val="21"/>
      <w:szCs w:val="24"/>
      <w:shd w:val="clear" w:color="auto" w:fill="000080"/>
    </w:rPr>
  </w:style>
  <w:style w:type="character" w:customStyle="1" w:styleId="175">
    <w:name w:val="纯文本 字符2"/>
    <w:link w:val="30"/>
    <w:autoRedefine/>
    <w:qFormat/>
    <w:uiPriority w:val="0"/>
    <w:rPr>
      <w:rFonts w:ascii="宋体" w:hAnsi="Courier New" w:eastAsia="宋体"/>
      <w:sz w:val="24"/>
      <w:szCs w:val="24"/>
    </w:rPr>
  </w:style>
  <w:style w:type="character" w:customStyle="1" w:styleId="176">
    <w:name w:val="未处理的提及"/>
    <w:autoRedefine/>
    <w:unhideWhenUsed/>
    <w:qFormat/>
    <w:uiPriority w:val="99"/>
    <w:rPr>
      <w:color w:val="605E5C"/>
      <w:shd w:val="clear" w:color="auto" w:fill="E1DFDD"/>
    </w:rPr>
  </w:style>
  <w:style w:type="character" w:customStyle="1" w:styleId="177">
    <w:name w:val="普通段落 Char"/>
    <w:link w:val="178"/>
    <w:autoRedefine/>
    <w:qFormat/>
    <w:uiPriority w:val="0"/>
    <w:rPr>
      <w:rFonts w:ascii="Arial" w:hAnsi="Arial" w:eastAsia="宋体"/>
      <w:lang w:bidi="ar-SA"/>
    </w:rPr>
  </w:style>
  <w:style w:type="paragraph" w:customStyle="1" w:styleId="178">
    <w:name w:val="普通段落"/>
    <w:basedOn w:val="1"/>
    <w:link w:val="177"/>
    <w:autoRedefine/>
    <w:qFormat/>
    <w:uiPriority w:val="0"/>
    <w:pPr>
      <w:spacing w:after="240" w:line="276" w:lineRule="auto"/>
    </w:pPr>
    <w:rPr>
      <w:rFonts w:ascii="Arial" w:hAnsi="Arial"/>
      <w:kern w:val="0"/>
      <w:sz w:val="20"/>
      <w:szCs w:val="20"/>
    </w:rPr>
  </w:style>
  <w:style w:type="character" w:customStyle="1" w:styleId="179">
    <w:name w:val="纯文本 Char1"/>
    <w:autoRedefine/>
    <w:qFormat/>
    <w:uiPriority w:val="0"/>
    <w:rPr>
      <w:rFonts w:ascii="宋体" w:hAnsi="Courier New" w:eastAsia="宋体"/>
      <w:kern w:val="2"/>
      <w:sz w:val="24"/>
      <w:szCs w:val="24"/>
      <w:lang w:val="en-US" w:eastAsia="zh-CN" w:bidi="ar-SA"/>
    </w:rPr>
  </w:style>
  <w:style w:type="character" w:customStyle="1" w:styleId="180">
    <w:name w:val="页脚 Char"/>
    <w:autoRedefine/>
    <w:qFormat/>
    <w:uiPriority w:val="99"/>
    <w:rPr>
      <w:rFonts w:eastAsia="Calibri"/>
      <w:sz w:val="21"/>
    </w:rPr>
  </w:style>
  <w:style w:type="character" w:customStyle="1" w:styleId="181">
    <w:name w:val="正文文本缩进 2 字符"/>
    <w:link w:val="33"/>
    <w:autoRedefine/>
    <w:qFormat/>
    <w:uiPriority w:val="0"/>
    <w:rPr>
      <w:rFonts w:ascii="仿宋_GB2312" w:hAnsi="宋体" w:cs="Arial"/>
      <w:b/>
      <w:bCs/>
      <w:color w:val="000000"/>
      <w:sz w:val="24"/>
      <w:szCs w:val="24"/>
    </w:rPr>
  </w:style>
  <w:style w:type="character" w:customStyle="1" w:styleId="182">
    <w:name w:val="正文文字缩进4字符 Char"/>
    <w:autoRedefine/>
    <w:qFormat/>
    <w:uiPriority w:val="0"/>
    <w:rPr>
      <w:rFonts w:ascii="Times New Roman" w:hAnsi="Times New Roman" w:eastAsia="宋体" w:cs="Times New Roman"/>
      <w:sz w:val="24"/>
      <w:szCs w:val="24"/>
    </w:rPr>
  </w:style>
  <w:style w:type="character" w:customStyle="1" w:styleId="183">
    <w:name w:val="正文文本缩进 字符"/>
    <w:autoRedefine/>
    <w:qFormat/>
    <w:uiPriority w:val="0"/>
    <w:rPr>
      <w:rFonts w:ascii="宋体" w:hAnsi="Courier New"/>
      <w:spacing w:val="-4"/>
      <w:sz w:val="18"/>
    </w:rPr>
  </w:style>
  <w:style w:type="character" w:customStyle="1" w:styleId="184">
    <w:name w:val="Heading 3 - old Char"/>
    <w:autoRedefine/>
    <w:qFormat/>
    <w:uiPriority w:val="0"/>
    <w:rPr>
      <w:rFonts w:ascii="Times New Roman" w:hAnsi="Times New Roman" w:eastAsia="宋体" w:cs="Times New Roman"/>
      <w:b/>
      <w:bCs/>
      <w:sz w:val="32"/>
      <w:szCs w:val="32"/>
    </w:rPr>
  </w:style>
  <w:style w:type="character" w:customStyle="1" w:styleId="185">
    <w:name w:val="H4 Char"/>
    <w:autoRedefine/>
    <w:qFormat/>
    <w:uiPriority w:val="0"/>
    <w:rPr>
      <w:rFonts w:ascii="Arial" w:hAnsi="Arial" w:eastAsia="黑体" w:cs="Times New Roman"/>
      <w:b/>
      <w:bCs/>
      <w:sz w:val="28"/>
      <w:szCs w:val="28"/>
    </w:rPr>
  </w:style>
  <w:style w:type="character" w:customStyle="1" w:styleId="186">
    <w:name w:val="纯文本 字符"/>
    <w:autoRedefine/>
    <w:qFormat/>
    <w:uiPriority w:val="0"/>
    <w:rPr>
      <w:rFonts w:ascii="宋体" w:hAnsi="Courier New"/>
      <w:sz w:val="24"/>
      <w:szCs w:val="24"/>
    </w:rPr>
  </w:style>
  <w:style w:type="character" w:customStyle="1" w:styleId="187">
    <w:name w:val="正文文本缩进 字符1"/>
    <w:link w:val="22"/>
    <w:qFormat/>
    <w:uiPriority w:val="0"/>
    <w:rPr>
      <w:rFonts w:ascii="宋体" w:hAnsi="Courier New"/>
      <w:spacing w:val="-4"/>
      <w:sz w:val="18"/>
    </w:rPr>
  </w:style>
  <w:style w:type="character" w:customStyle="1" w:styleId="188">
    <w:name w:val="Char Char15"/>
    <w:qFormat/>
    <w:uiPriority w:val="0"/>
    <w:rPr>
      <w:rFonts w:hAnsi="宋体" w:eastAsia="仿宋_GB2312"/>
      <w:b/>
      <w:bCs/>
      <w:kern w:val="2"/>
      <w:sz w:val="24"/>
    </w:rPr>
  </w:style>
  <w:style w:type="character" w:customStyle="1" w:styleId="189">
    <w:name w:val="Footer Char"/>
    <w:qFormat/>
    <w:locked/>
    <w:uiPriority w:val="0"/>
    <w:rPr>
      <w:rFonts w:ascii="Calibri" w:hAnsi="Calibri" w:eastAsia="宋体" w:cs="Times New Roman"/>
      <w:sz w:val="18"/>
      <w:szCs w:val="18"/>
    </w:rPr>
  </w:style>
  <w:style w:type="character" w:customStyle="1" w:styleId="190">
    <w:name w:val="标题 9 字符"/>
    <w:link w:val="12"/>
    <w:qFormat/>
    <w:uiPriority w:val="0"/>
    <w:rPr>
      <w:rFonts w:ascii="Arial" w:hAnsi="Arial" w:eastAsia="黑体" w:cs="Times New Roman"/>
      <w:kern w:val="0"/>
      <w:sz w:val="20"/>
      <w:szCs w:val="21"/>
    </w:rPr>
  </w:style>
  <w:style w:type="character" w:customStyle="1" w:styleId="191">
    <w:name w:val="def正文 Char Char"/>
    <w:link w:val="192"/>
    <w:qFormat/>
    <w:uiPriority w:val="0"/>
    <w:rPr>
      <w:sz w:val="24"/>
      <w:szCs w:val="24"/>
    </w:rPr>
  </w:style>
  <w:style w:type="paragraph" w:customStyle="1" w:styleId="192">
    <w:name w:val="def正文"/>
    <w:basedOn w:val="2"/>
    <w:link w:val="191"/>
    <w:autoRedefine/>
    <w:qFormat/>
    <w:uiPriority w:val="0"/>
    <w:pPr>
      <w:widowControl/>
      <w:spacing w:after="0" w:line="360" w:lineRule="auto"/>
      <w:ind w:firstLine="510"/>
      <w:jc w:val="left"/>
    </w:pPr>
    <w:rPr>
      <w:sz w:val="24"/>
    </w:rPr>
  </w:style>
  <w:style w:type="character" w:customStyle="1" w:styleId="193">
    <w:name w:val="font51"/>
    <w:autoRedefine/>
    <w:qFormat/>
    <w:uiPriority w:val="0"/>
    <w:rPr>
      <w:rFonts w:hint="eastAsia" w:ascii="宋体" w:hAnsi="宋体" w:eastAsia="宋体" w:cs="宋体"/>
      <w:color w:val="auto"/>
      <w:sz w:val="18"/>
      <w:szCs w:val="18"/>
      <w:u w:val="none"/>
    </w:rPr>
  </w:style>
  <w:style w:type="character" w:customStyle="1" w:styleId="194">
    <w:name w:val="普通文字 Char Char"/>
    <w:qFormat/>
    <w:uiPriority w:val="0"/>
    <w:rPr>
      <w:rFonts w:ascii="宋体" w:hAnsi="Courier New" w:eastAsia="宋体" w:cs="Times New Roman"/>
      <w:szCs w:val="20"/>
    </w:rPr>
  </w:style>
  <w:style w:type="character" w:customStyle="1" w:styleId="195">
    <w:name w:val="正文文本 Char"/>
    <w:qFormat/>
    <w:uiPriority w:val="0"/>
    <w:rPr>
      <w:rFonts w:ascii="Times New Roman" w:hAnsi="Times New Roman" w:eastAsia="宋体" w:cs="Times New Roman"/>
      <w:szCs w:val="24"/>
    </w:rPr>
  </w:style>
  <w:style w:type="character" w:customStyle="1" w:styleId="196">
    <w:name w:val="3zw"/>
    <w:qFormat/>
    <w:uiPriority w:val="0"/>
  </w:style>
  <w:style w:type="character" w:customStyle="1" w:styleId="197">
    <w:name w:val="font71"/>
    <w:qFormat/>
    <w:uiPriority w:val="0"/>
    <w:rPr>
      <w:rFonts w:hint="default" w:ascii="Arial" w:hAnsi="Arial" w:cs="Arial"/>
      <w:color w:val="auto"/>
      <w:sz w:val="20"/>
      <w:szCs w:val="20"/>
      <w:u w:val="none"/>
    </w:rPr>
  </w:style>
  <w:style w:type="character" w:customStyle="1" w:styleId="198">
    <w:name w:val="标题 Char1"/>
    <w:qFormat/>
    <w:uiPriority w:val="10"/>
    <w:rPr>
      <w:rFonts w:ascii="Cambria" w:hAnsi="Cambria" w:eastAsia="宋体" w:cs="Times New Roman"/>
      <w:b/>
      <w:bCs/>
      <w:sz w:val="32"/>
      <w:szCs w:val="32"/>
    </w:rPr>
  </w:style>
  <w:style w:type="character" w:customStyle="1" w:styleId="199">
    <w:name w:val="标书正文格式 Char"/>
    <w:link w:val="200"/>
    <w:qFormat/>
    <w:uiPriority w:val="0"/>
    <w:rPr>
      <w:rFonts w:eastAsia="楷体_GB2312"/>
      <w:kern w:val="2"/>
      <w:sz w:val="24"/>
      <w:szCs w:val="24"/>
      <w:lang w:val="en-US" w:eastAsia="zh-CN" w:bidi="ar-SA"/>
    </w:rPr>
  </w:style>
  <w:style w:type="paragraph" w:customStyle="1" w:styleId="200">
    <w:name w:val="标书正文格式"/>
    <w:link w:val="199"/>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1">
    <w:name w:val="正文缩进 字符"/>
    <w:qFormat/>
    <w:uiPriority w:val="0"/>
    <w:rPr>
      <w:rFonts w:eastAsia="宋体"/>
    </w:rPr>
  </w:style>
  <w:style w:type="character" w:customStyle="1" w:styleId="202">
    <w:name w:val="A7"/>
    <w:qFormat/>
    <w:uiPriority w:val="0"/>
    <w:rPr>
      <w:rFonts w:ascii="HelveticaNeueLT Std Lt" w:eastAsia="HelveticaNeueLT Std Lt" w:cs="HelveticaNeueLT Std Lt"/>
      <w:color w:val="000000"/>
      <w:sz w:val="20"/>
      <w:szCs w:val="20"/>
    </w:rPr>
  </w:style>
  <w:style w:type="character" w:customStyle="1" w:styleId="203">
    <w:name w:val="Balloon Text Char"/>
    <w:qFormat/>
    <w:locked/>
    <w:uiPriority w:val="0"/>
    <w:rPr>
      <w:rFonts w:cs="Times New Roman"/>
      <w:sz w:val="18"/>
      <w:szCs w:val="18"/>
    </w:rPr>
  </w:style>
  <w:style w:type="character" w:customStyle="1" w:styleId="204">
    <w:name w:val="页眉 字符"/>
    <w:link w:val="36"/>
    <w:qFormat/>
    <w:uiPriority w:val="99"/>
    <w:rPr>
      <w:rFonts w:eastAsia="仿宋_GB2312"/>
      <w:sz w:val="18"/>
    </w:rPr>
  </w:style>
  <w:style w:type="character" w:customStyle="1" w:styleId="205">
    <w:name w:val="批注框文本 Char1"/>
    <w:semiHidden/>
    <w:qFormat/>
    <w:uiPriority w:val="99"/>
    <w:rPr>
      <w:rFonts w:ascii="Times New Roman" w:hAnsi="Times New Roman" w:eastAsia="宋体" w:cs="Times New Roman"/>
      <w:sz w:val="18"/>
      <w:szCs w:val="18"/>
    </w:rPr>
  </w:style>
  <w:style w:type="character" w:customStyle="1" w:styleId="206">
    <w:name w:val="彩色列表 - 着色 1 字符"/>
    <w:link w:val="207"/>
    <w:qFormat/>
    <w:locked/>
    <w:uiPriority w:val="34"/>
    <w:rPr>
      <w:rFonts w:ascii="Times New Roman" w:hAnsi="Times New Roman"/>
      <w:kern w:val="2"/>
      <w:sz w:val="21"/>
      <w:szCs w:val="24"/>
    </w:rPr>
  </w:style>
  <w:style w:type="paragraph" w:customStyle="1" w:styleId="207">
    <w:name w:val="彩色列表 - 着色 11"/>
    <w:basedOn w:val="1"/>
    <w:link w:val="206"/>
    <w:autoRedefine/>
    <w:qFormat/>
    <w:uiPriority w:val="34"/>
    <w:pPr>
      <w:ind w:firstLine="420" w:firstLineChars="200"/>
    </w:pPr>
  </w:style>
  <w:style w:type="character" w:customStyle="1" w:styleId="208">
    <w:name w:val="正文文本缩进 2 Char1"/>
    <w:semiHidden/>
    <w:qFormat/>
    <w:uiPriority w:val="99"/>
    <w:rPr>
      <w:rFonts w:ascii="Times New Roman" w:hAnsi="Times New Roman" w:eastAsia="宋体" w:cs="Times New Roman"/>
      <w:szCs w:val="24"/>
    </w:rPr>
  </w:style>
  <w:style w:type="character" w:customStyle="1" w:styleId="209">
    <w:name w:val="普通 (Web) Char"/>
    <w:qFormat/>
    <w:uiPriority w:val="0"/>
    <w:rPr>
      <w:rFonts w:ascii="宋体" w:hAnsi="宋体" w:eastAsia="宋体" w:cs="Times New Roman"/>
      <w:kern w:val="0"/>
      <w:sz w:val="24"/>
      <w:szCs w:val="24"/>
    </w:rPr>
  </w:style>
  <w:style w:type="character" w:customStyle="1" w:styleId="210">
    <w:name w:val="标题 6 字符"/>
    <w:link w:val="9"/>
    <w:autoRedefine/>
    <w:qFormat/>
    <w:uiPriority w:val="0"/>
    <w:rPr>
      <w:rFonts w:ascii="Arial" w:hAnsi="Arial" w:eastAsia="黑体" w:cs="Times New Roman"/>
      <w:b/>
      <w:bCs/>
      <w:kern w:val="0"/>
      <w:sz w:val="24"/>
      <w:szCs w:val="24"/>
    </w:rPr>
  </w:style>
  <w:style w:type="character" w:customStyle="1" w:styleId="211">
    <w:name w:val="纯文本 Char3"/>
    <w:qFormat/>
    <w:uiPriority w:val="0"/>
    <w:rPr>
      <w:rFonts w:ascii="宋体" w:hAnsi="Courier New" w:eastAsia="宋体"/>
      <w:sz w:val="24"/>
      <w:szCs w:val="24"/>
    </w:rPr>
  </w:style>
  <w:style w:type="character" w:customStyle="1" w:styleId="212">
    <w:name w:val="正文首行缩进 Char1"/>
    <w:semiHidden/>
    <w:qFormat/>
    <w:uiPriority w:val="99"/>
    <w:rPr>
      <w:rFonts w:ascii="Times New Roman" w:hAnsi="Times New Roman" w:eastAsia="宋体" w:cs="Times New Roman"/>
      <w:szCs w:val="24"/>
    </w:rPr>
  </w:style>
  <w:style w:type="character" w:customStyle="1" w:styleId="213">
    <w:name w:val="正文文本 2 字符"/>
    <w:link w:val="45"/>
    <w:autoRedefine/>
    <w:qFormat/>
    <w:uiPriority w:val="99"/>
    <w:rPr>
      <w:rFonts w:ascii="宋体" w:hAnsi="宋体"/>
      <w:color w:val="000000"/>
      <w:sz w:val="24"/>
      <w:szCs w:val="24"/>
    </w:rPr>
  </w:style>
  <w:style w:type="character" w:customStyle="1" w:styleId="214">
    <w:name w:val="style551"/>
    <w:autoRedefine/>
    <w:qFormat/>
    <w:uiPriority w:val="0"/>
    <w:rPr>
      <w:rFonts w:hint="default" w:ascii="Arial" w:hAnsi="Arial" w:cs="Arial"/>
      <w:color w:val="333333"/>
      <w:sz w:val="18"/>
      <w:szCs w:val="18"/>
    </w:rPr>
  </w:style>
  <w:style w:type="character" w:customStyle="1" w:styleId="215">
    <w:name w:val="文章正文 Char Char"/>
    <w:link w:val="216"/>
    <w:autoRedefine/>
    <w:qFormat/>
    <w:uiPriority w:val="0"/>
    <w:rPr>
      <w:rFonts w:ascii="宋体" w:hAnsi="宋体"/>
      <w:sz w:val="24"/>
      <w:szCs w:val="24"/>
    </w:rPr>
  </w:style>
  <w:style w:type="paragraph" w:customStyle="1" w:styleId="216">
    <w:name w:val="文章正文"/>
    <w:basedOn w:val="1"/>
    <w:link w:val="215"/>
    <w:autoRedefine/>
    <w:qFormat/>
    <w:uiPriority w:val="0"/>
    <w:pPr>
      <w:spacing w:line="360" w:lineRule="auto"/>
      <w:ind w:firstLine="200" w:firstLineChars="200"/>
      <w:jc w:val="left"/>
    </w:pPr>
    <w:rPr>
      <w:rFonts w:ascii="宋体" w:hAnsi="宋体"/>
      <w:kern w:val="0"/>
      <w:sz w:val="24"/>
    </w:rPr>
  </w:style>
  <w:style w:type="character" w:customStyle="1" w:styleId="217">
    <w:name w:val="font81"/>
    <w:autoRedefine/>
    <w:qFormat/>
    <w:uiPriority w:val="0"/>
    <w:rPr>
      <w:rFonts w:hint="eastAsia" w:ascii="宋体" w:hAnsi="宋体" w:eastAsia="宋体" w:cs="宋体"/>
      <w:color w:val="000000"/>
      <w:sz w:val="20"/>
      <w:szCs w:val="20"/>
      <w:u w:val="none"/>
      <w:vertAlign w:val="superscript"/>
    </w:rPr>
  </w:style>
  <w:style w:type="character" w:customStyle="1" w:styleId="218">
    <w:name w:val="Body Text Indent 3 Char"/>
    <w:autoRedefine/>
    <w:qFormat/>
    <w:locked/>
    <w:uiPriority w:val="0"/>
    <w:rPr>
      <w:rFonts w:cs="Times New Roman"/>
      <w:kern w:val="2"/>
      <w:sz w:val="16"/>
      <w:szCs w:val="16"/>
    </w:rPr>
  </w:style>
  <w:style w:type="character" w:customStyle="1" w:styleId="219">
    <w:name w:val="Char Char16"/>
    <w:autoRedefine/>
    <w:qFormat/>
    <w:uiPriority w:val="0"/>
    <w:rPr>
      <w:rFonts w:ascii="宋体" w:hAnsi="Courier New"/>
      <w:spacing w:val="-4"/>
      <w:kern w:val="2"/>
      <w:sz w:val="18"/>
    </w:rPr>
  </w:style>
  <w:style w:type="character" w:customStyle="1" w:styleId="220">
    <w:name w:val="Char Char4"/>
    <w:autoRedefine/>
    <w:qFormat/>
    <w:uiPriority w:val="0"/>
    <w:rPr>
      <w:rFonts w:ascii="宋体" w:hAnsi="Courier New" w:eastAsia="宋体"/>
      <w:kern w:val="2"/>
      <w:sz w:val="24"/>
      <w:szCs w:val="24"/>
      <w:lang w:val="en-US" w:eastAsia="zh-CN" w:bidi="ar-SA"/>
    </w:rPr>
  </w:style>
  <w:style w:type="character" w:customStyle="1" w:styleId="221">
    <w:name w:val="正文文本缩进 3 Char1"/>
    <w:semiHidden/>
    <w:qFormat/>
    <w:uiPriority w:val="99"/>
    <w:rPr>
      <w:rFonts w:ascii="Times New Roman" w:hAnsi="Times New Roman" w:eastAsia="宋体" w:cs="Times New Roman"/>
      <w:sz w:val="16"/>
      <w:szCs w:val="16"/>
    </w:rPr>
  </w:style>
  <w:style w:type="character" w:customStyle="1" w:styleId="222">
    <w:name w:val="Char Char7"/>
    <w:qFormat/>
    <w:uiPriority w:val="0"/>
    <w:rPr>
      <w:rFonts w:eastAsia="宋体"/>
      <w:kern w:val="2"/>
      <w:sz w:val="21"/>
      <w:lang w:val="en-US" w:eastAsia="zh-CN" w:bidi="ar-SA"/>
    </w:rPr>
  </w:style>
  <w:style w:type="character" w:customStyle="1" w:styleId="223">
    <w:name w:val="A正文 Char"/>
    <w:link w:val="224"/>
    <w:qFormat/>
    <w:uiPriority w:val="0"/>
    <w:rPr>
      <w:szCs w:val="24"/>
    </w:rPr>
  </w:style>
  <w:style w:type="paragraph" w:customStyle="1" w:styleId="224">
    <w:name w:val="A正文"/>
    <w:basedOn w:val="1"/>
    <w:link w:val="223"/>
    <w:qFormat/>
    <w:uiPriority w:val="0"/>
    <w:pPr>
      <w:spacing w:line="360" w:lineRule="auto"/>
      <w:ind w:firstLine="200" w:firstLineChars="200"/>
    </w:pPr>
    <w:rPr>
      <w:kern w:val="0"/>
      <w:sz w:val="20"/>
    </w:rPr>
  </w:style>
  <w:style w:type="character" w:customStyle="1" w:styleId="225">
    <w:name w:val="正文1 Char Char"/>
    <w:link w:val="226"/>
    <w:qFormat/>
    <w:uiPriority w:val="0"/>
    <w:rPr>
      <w:rFonts w:ascii="宋体" w:hAnsi="宋体" w:eastAsia="宋体"/>
      <w:color w:val="000000"/>
      <w:sz w:val="24"/>
    </w:rPr>
  </w:style>
  <w:style w:type="paragraph" w:customStyle="1" w:styleId="226">
    <w:name w:val="正文1"/>
    <w:basedOn w:val="1"/>
    <w:link w:val="225"/>
    <w:qFormat/>
    <w:uiPriority w:val="0"/>
    <w:pPr>
      <w:spacing w:line="360" w:lineRule="auto"/>
      <w:ind w:firstLine="200" w:firstLineChars="200"/>
      <w:jc w:val="left"/>
    </w:pPr>
    <w:rPr>
      <w:rFonts w:ascii="宋体" w:hAnsi="宋体"/>
      <w:color w:val="000000"/>
      <w:kern w:val="0"/>
      <w:sz w:val="24"/>
      <w:szCs w:val="20"/>
    </w:rPr>
  </w:style>
  <w:style w:type="character" w:customStyle="1" w:styleId="227">
    <w:name w:val="Char Char111"/>
    <w:qFormat/>
    <w:uiPriority w:val="0"/>
    <w:rPr>
      <w:kern w:val="2"/>
      <w:sz w:val="28"/>
      <w:szCs w:val="24"/>
    </w:rPr>
  </w:style>
  <w:style w:type="character" w:customStyle="1" w:styleId="228">
    <w:name w:val="粘贴正文 Char"/>
    <w:link w:val="229"/>
    <w:qFormat/>
    <w:uiPriority w:val="0"/>
    <w:rPr>
      <w:kern w:val="2"/>
      <w:sz w:val="24"/>
      <w:szCs w:val="21"/>
      <w:lang w:val="en-US" w:eastAsia="zh-CN" w:bidi="ar-SA"/>
    </w:rPr>
  </w:style>
  <w:style w:type="paragraph" w:customStyle="1" w:styleId="229">
    <w:name w:val="粘贴正文"/>
    <w:link w:val="228"/>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0">
    <w:name w:val="缺省文本 Char"/>
    <w:link w:val="231"/>
    <w:qFormat/>
    <w:uiPriority w:val="0"/>
    <w:rPr>
      <w:rFonts w:ascii="Arial" w:hAnsi="Arial"/>
      <w:szCs w:val="21"/>
    </w:rPr>
  </w:style>
  <w:style w:type="paragraph" w:customStyle="1" w:styleId="231">
    <w:name w:val="缺省文本"/>
    <w:basedOn w:val="1"/>
    <w:link w:val="230"/>
    <w:qFormat/>
    <w:uiPriority w:val="0"/>
    <w:pPr>
      <w:autoSpaceDE w:val="0"/>
      <w:autoSpaceDN w:val="0"/>
      <w:adjustRightInd w:val="0"/>
      <w:spacing w:line="360" w:lineRule="auto"/>
      <w:jc w:val="left"/>
    </w:pPr>
    <w:rPr>
      <w:rFonts w:ascii="Arial" w:hAnsi="Arial"/>
      <w:kern w:val="0"/>
      <w:sz w:val="20"/>
      <w:szCs w:val="21"/>
    </w:rPr>
  </w:style>
  <w:style w:type="character" w:customStyle="1" w:styleId="232">
    <w:name w:val="Heading 7 Char"/>
    <w:semiHidden/>
    <w:qFormat/>
    <w:locked/>
    <w:uiPriority w:val="0"/>
    <w:rPr>
      <w:rFonts w:cs="Times New Roman"/>
      <w:b/>
      <w:bCs/>
      <w:kern w:val="0"/>
      <w:sz w:val="24"/>
      <w:szCs w:val="24"/>
    </w:rPr>
  </w:style>
  <w:style w:type="character" w:customStyle="1" w:styleId="233">
    <w:name w:val="font21"/>
    <w:basedOn w:val="53"/>
    <w:qFormat/>
    <w:uiPriority w:val="0"/>
    <w:rPr>
      <w:rFonts w:hint="eastAsia" w:ascii="宋体" w:hAnsi="宋体" w:eastAsia="宋体" w:cs="宋体"/>
      <w:color w:val="000000"/>
      <w:sz w:val="20"/>
      <w:szCs w:val="20"/>
      <w:u w:val="none"/>
    </w:rPr>
  </w:style>
  <w:style w:type="character" w:customStyle="1" w:styleId="234">
    <w:name w:val="批注主题 字符"/>
    <w:link w:val="49"/>
    <w:qFormat/>
    <w:uiPriority w:val="99"/>
    <w:rPr>
      <w:b/>
      <w:bCs/>
      <w:szCs w:val="24"/>
    </w:rPr>
  </w:style>
  <w:style w:type="character" w:customStyle="1" w:styleId="235">
    <w:name w:val="文档结构图 Char1"/>
    <w:semiHidden/>
    <w:qFormat/>
    <w:uiPriority w:val="99"/>
    <w:rPr>
      <w:rFonts w:ascii="宋体" w:hAnsi="Times New Roman" w:eastAsia="宋体" w:cs="Times New Roman"/>
      <w:sz w:val="18"/>
      <w:szCs w:val="18"/>
    </w:rPr>
  </w:style>
  <w:style w:type="character" w:customStyle="1" w:styleId="236">
    <w:name w:val="纯文本 字符1"/>
    <w:semiHidden/>
    <w:qFormat/>
    <w:locked/>
    <w:uiPriority w:val="0"/>
    <w:rPr>
      <w:rFonts w:ascii="宋体" w:hAnsi="Courier New"/>
      <w:sz w:val="24"/>
      <w:szCs w:val="24"/>
    </w:rPr>
  </w:style>
  <w:style w:type="character" w:customStyle="1" w:styleId="237">
    <w:name w:val="Char Char19"/>
    <w:qFormat/>
    <w:uiPriority w:val="0"/>
    <w:rPr>
      <w:rFonts w:ascii="Arial" w:hAnsi="Arial" w:eastAsia="黑体"/>
      <w:kern w:val="2"/>
      <w:sz w:val="21"/>
      <w:szCs w:val="21"/>
    </w:rPr>
  </w:style>
  <w:style w:type="character" w:customStyle="1" w:styleId="238">
    <w:name w:val="Item List Char"/>
    <w:link w:val="239"/>
    <w:qFormat/>
    <w:uiPriority w:val="0"/>
    <w:rPr>
      <w:rFonts w:cs="Arial"/>
      <w:kern w:val="2"/>
      <w:sz w:val="21"/>
      <w:szCs w:val="21"/>
      <w:lang w:val="en-US" w:eastAsia="zh-CN" w:bidi="ar-SA"/>
    </w:rPr>
  </w:style>
  <w:style w:type="paragraph" w:customStyle="1" w:styleId="239">
    <w:name w:val="Item List"/>
    <w:link w:val="238"/>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0">
    <w:name w:val="Char Char9"/>
    <w:qFormat/>
    <w:uiPriority w:val="0"/>
    <w:rPr>
      <w:rFonts w:eastAsia="仿宋_GB2312"/>
      <w:kern w:val="2"/>
      <w:sz w:val="18"/>
    </w:rPr>
  </w:style>
  <w:style w:type="character" w:customStyle="1" w:styleId="241">
    <w:name w:val="Heading 6 Char"/>
    <w:semiHidden/>
    <w:qFormat/>
    <w:locked/>
    <w:uiPriority w:val="0"/>
    <w:rPr>
      <w:rFonts w:ascii="Cambria" w:hAnsi="Cambria" w:eastAsia="宋体" w:cs="Times New Roman"/>
      <w:b/>
      <w:bCs/>
      <w:kern w:val="0"/>
      <w:sz w:val="24"/>
      <w:szCs w:val="24"/>
    </w:rPr>
  </w:style>
  <w:style w:type="paragraph" w:customStyle="1" w:styleId="24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4">
    <w:name w:val="Item Step"/>
    <w:basedOn w:val="1"/>
    <w:qFormat/>
    <w:uiPriority w:val="0"/>
    <w:pPr>
      <w:widowControl/>
      <w:numPr>
        <w:ilvl w:val="0"/>
        <w:numId w:val="1"/>
      </w:numPr>
      <w:spacing w:afterLines="50"/>
      <w:jc w:val="left"/>
    </w:pPr>
  </w:style>
  <w:style w:type="paragraph" w:customStyle="1" w:styleId="245">
    <w:name w:val="Char11"/>
    <w:basedOn w:val="1"/>
    <w:autoRedefine/>
    <w:qFormat/>
    <w:uiPriority w:val="0"/>
    <w:rPr>
      <w:rFonts w:ascii="仿宋_GB2312" w:hAnsi="宋体" w:eastAsia="仿宋_GB2312" w:cs="宋体"/>
      <w:b/>
      <w:sz w:val="32"/>
      <w:szCs w:val="32"/>
    </w:rPr>
  </w:style>
  <w:style w:type="paragraph" w:customStyle="1" w:styleId="246">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7">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8">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49">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0">
    <w:name w:val="Block"/>
    <w:basedOn w:val="1"/>
    <w:next w:val="107"/>
    <w:qFormat/>
    <w:uiPriority w:val="0"/>
    <w:pPr>
      <w:tabs>
        <w:tab w:val="left" w:pos="0"/>
      </w:tabs>
    </w:pPr>
    <w:rPr>
      <w:rFonts w:ascii="Arial" w:hAnsi="Arial" w:eastAsia="楷体_GB2312"/>
      <w:color w:val="000080"/>
      <w:sz w:val="28"/>
      <w:szCs w:val="28"/>
    </w:rPr>
  </w:style>
  <w:style w:type="paragraph" w:customStyle="1" w:styleId="251">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2">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3">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6">
    <w:name w:val="样式 标题 2H2子系统子系统1子系统2子系统3子系统4子系统11子系统21子系统31子系统5子系统12...1"/>
    <w:basedOn w:val="5"/>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7">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8">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9">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1">
    <w:name w:val="正文首行缩进2字"/>
    <w:basedOn w:val="1"/>
    <w:qFormat/>
    <w:uiPriority w:val="0"/>
    <w:pPr>
      <w:spacing w:line="360" w:lineRule="auto"/>
      <w:ind w:firstLine="412" w:firstLineChars="196"/>
    </w:pPr>
    <w:rPr>
      <w:rFonts w:ascii="宋体" w:hAnsi="宋体"/>
      <w:kern w:val="0"/>
      <w:szCs w:val="21"/>
    </w:rPr>
  </w:style>
  <w:style w:type="paragraph" w:customStyle="1" w:styleId="262">
    <w:name w:val="列出段落1"/>
    <w:basedOn w:val="1"/>
    <w:qFormat/>
    <w:uiPriority w:val="34"/>
    <w:pPr>
      <w:ind w:firstLine="420" w:firstLineChars="200"/>
    </w:pPr>
  </w:style>
  <w:style w:type="paragraph" w:customStyle="1" w:styleId="26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4">
    <w:name w:val="列出段落11"/>
    <w:basedOn w:val="1"/>
    <w:qFormat/>
    <w:uiPriority w:val="0"/>
    <w:pPr>
      <w:spacing w:line="360" w:lineRule="auto"/>
      <w:ind w:firstLine="420" w:firstLineChars="200"/>
    </w:pPr>
    <w:rPr>
      <w:rFonts w:ascii="宋体" w:hAnsi="宋体"/>
      <w:sz w:val="24"/>
    </w:rPr>
  </w:style>
  <w:style w:type="paragraph" w:customStyle="1" w:styleId="265">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6">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7">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68">
    <w:name w:val="简单回函地址"/>
    <w:basedOn w:val="1"/>
    <w:qFormat/>
    <w:uiPriority w:val="0"/>
    <w:rPr>
      <w:szCs w:val="20"/>
    </w:rPr>
  </w:style>
  <w:style w:type="paragraph" w:customStyle="1" w:styleId="269">
    <w:name w:val="样式23"/>
    <w:basedOn w:val="270"/>
    <w:qFormat/>
    <w:uiPriority w:val="0"/>
    <w:pPr>
      <w:tabs>
        <w:tab w:val="left" w:pos="420"/>
      </w:tabs>
      <w:adjustRightInd w:val="0"/>
      <w:snapToGrid w:val="0"/>
      <w:spacing w:after="0" w:line="240" w:lineRule="auto"/>
    </w:pPr>
    <w:rPr>
      <w:szCs w:val="20"/>
    </w:rPr>
  </w:style>
  <w:style w:type="paragraph" w:customStyle="1" w:styleId="270">
    <w:name w:val="小点说明"/>
    <w:basedOn w:val="1"/>
    <w:qFormat/>
    <w:uiPriority w:val="0"/>
    <w:pPr>
      <w:tabs>
        <w:tab w:val="left" w:pos="420"/>
      </w:tabs>
      <w:spacing w:after="80" w:line="360" w:lineRule="auto"/>
      <w:ind w:left="420" w:hanging="420"/>
    </w:pPr>
    <w:rPr>
      <w:sz w:val="24"/>
    </w:rPr>
  </w:style>
  <w:style w:type="paragraph" w:customStyle="1" w:styleId="271">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2">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3">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4">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5">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76">
    <w:name w:val="首行缩进"/>
    <w:basedOn w:val="1"/>
    <w:qFormat/>
    <w:uiPriority w:val="0"/>
    <w:pPr>
      <w:spacing w:line="360" w:lineRule="auto"/>
      <w:ind w:firstLine="720"/>
    </w:pPr>
    <w:rPr>
      <w:szCs w:val="21"/>
    </w:rPr>
  </w:style>
  <w:style w:type="paragraph" w:customStyle="1" w:styleId="277">
    <w:name w:val="正文段"/>
    <w:basedOn w:val="1"/>
    <w:qFormat/>
    <w:uiPriority w:val="0"/>
    <w:pPr>
      <w:widowControl/>
      <w:snapToGrid w:val="0"/>
      <w:spacing w:afterLines="50"/>
      <w:ind w:firstLine="200" w:firstLineChars="200"/>
    </w:pPr>
    <w:rPr>
      <w:kern w:val="0"/>
      <w:sz w:val="24"/>
      <w:szCs w:val="20"/>
    </w:rPr>
  </w:style>
  <w:style w:type="paragraph" w:customStyle="1" w:styleId="278">
    <w:name w:val="样式 A正文 + 首行缩进:  0 字符"/>
    <w:basedOn w:val="224"/>
    <w:autoRedefine/>
    <w:qFormat/>
    <w:uiPriority w:val="0"/>
    <w:pPr>
      <w:spacing w:line="240" w:lineRule="auto"/>
      <w:ind w:firstLine="0" w:firstLineChars="0"/>
    </w:pPr>
    <w:rPr>
      <w:rFonts w:cs="宋体"/>
      <w:szCs w:val="20"/>
    </w:rPr>
  </w:style>
  <w:style w:type="paragraph" w:customStyle="1" w:styleId="279">
    <w:name w:val="TOC 标题1"/>
    <w:basedOn w:val="4"/>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0">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1">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2">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3">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4">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5">
    <w:name w:val="网格表 31"/>
    <w:basedOn w:val="4"/>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6">
    <w:name w:val="二级编号"/>
    <w:basedOn w:val="1"/>
    <w:qFormat/>
    <w:uiPriority w:val="0"/>
    <w:pPr>
      <w:tabs>
        <w:tab w:val="left" w:pos="851"/>
      </w:tabs>
      <w:spacing w:line="360" w:lineRule="auto"/>
      <w:jc w:val="left"/>
    </w:pPr>
    <w:rPr>
      <w:rFonts w:cs="宋体"/>
      <w:sz w:val="24"/>
      <w:szCs w:val="20"/>
    </w:rPr>
  </w:style>
  <w:style w:type="paragraph" w:customStyle="1" w:styleId="287">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8">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89">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0">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p0"/>
    <w:basedOn w:val="1"/>
    <w:qFormat/>
    <w:uiPriority w:val="0"/>
    <w:pPr>
      <w:widowControl/>
      <w:jc w:val="left"/>
    </w:pPr>
    <w:rPr>
      <w:rFonts w:ascii="宋体" w:hAnsi="宋体"/>
      <w:kern w:val="0"/>
      <w:sz w:val="20"/>
      <w:szCs w:val="20"/>
    </w:rPr>
  </w:style>
  <w:style w:type="paragraph" w:customStyle="1" w:styleId="292">
    <w:name w:val="Char Char"/>
    <w:basedOn w:val="1"/>
    <w:qFormat/>
    <w:uiPriority w:val="0"/>
    <w:pPr>
      <w:jc w:val="center"/>
    </w:pPr>
    <w:rPr>
      <w:rFonts w:ascii="仿宋_GB2312" w:eastAsia="仿宋_GB2312"/>
      <w:b/>
      <w:kern w:val="0"/>
      <w:sz w:val="32"/>
      <w:szCs w:val="32"/>
      <w:lang w:val="en-GB"/>
    </w:rPr>
  </w:style>
  <w:style w:type="paragraph" w:customStyle="1" w:styleId="293">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4">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5">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296">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16"/>
    <w:basedOn w:val="1"/>
    <w:qFormat/>
    <w:uiPriority w:val="0"/>
    <w:pPr>
      <w:widowControl/>
    </w:pPr>
    <w:rPr>
      <w:rFonts w:ascii="Arial" w:hAnsi="Arial" w:cs="Arial"/>
      <w:color w:val="333333"/>
      <w:kern w:val="0"/>
      <w:sz w:val="18"/>
      <w:szCs w:val="18"/>
    </w:rPr>
  </w:style>
  <w:style w:type="paragraph" w:customStyle="1" w:styleId="298">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9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0">
    <w:name w:val="默认段落字体 Para Char Char Char Char Char Char Char Char Char1 Char Char Char Char"/>
    <w:basedOn w:val="1"/>
    <w:autoRedefine/>
    <w:qFormat/>
    <w:uiPriority w:val="0"/>
    <w:rPr>
      <w:rFonts w:ascii="Tahoma" w:hAnsi="Tahoma"/>
      <w:sz w:val="24"/>
      <w:szCs w:val="20"/>
    </w:rPr>
  </w:style>
  <w:style w:type="paragraph" w:customStyle="1" w:styleId="301">
    <w:name w:val="样式26"/>
    <w:basedOn w:val="302"/>
    <w:qFormat/>
    <w:uiPriority w:val="0"/>
    <w:pPr>
      <w:tabs>
        <w:tab w:val="left" w:pos="180"/>
        <w:tab w:val="left" w:pos="1580"/>
      </w:tabs>
      <w:ind w:left="1603" w:hanging="363"/>
    </w:pPr>
  </w:style>
  <w:style w:type="paragraph" w:customStyle="1" w:styleId="302">
    <w:name w:val="样式25"/>
    <w:basedOn w:val="1"/>
    <w:qFormat/>
    <w:uiPriority w:val="0"/>
    <w:pPr>
      <w:tabs>
        <w:tab w:val="left" w:pos="180"/>
      </w:tabs>
      <w:ind w:left="1260" w:hanging="720"/>
    </w:pPr>
    <w:rPr>
      <w:sz w:val="24"/>
      <w:szCs w:val="20"/>
    </w:rPr>
  </w:style>
  <w:style w:type="paragraph" w:customStyle="1" w:styleId="303">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4">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5">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6">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7">
    <w:name w:val="Char Char Char Char Char Char"/>
    <w:basedOn w:val="1"/>
    <w:qFormat/>
    <w:uiPriority w:val="0"/>
    <w:pPr>
      <w:ind w:firstLine="200" w:firstLineChars="200"/>
    </w:pPr>
    <w:rPr>
      <w:szCs w:val="20"/>
    </w:rPr>
  </w:style>
  <w:style w:type="paragraph" w:customStyle="1" w:styleId="308">
    <w:name w:val="样式 标题 3列表编号3h33rd level + 段前: 1 行"/>
    <w:basedOn w:val="6"/>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09">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0">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1">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2">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3">
    <w:name w:val="样式 正文缩进 + 首行缩进:  2 字符"/>
    <w:basedOn w:val="15"/>
    <w:autoRedefine/>
    <w:qFormat/>
    <w:uiPriority w:val="0"/>
    <w:pPr>
      <w:spacing w:after="80" w:line="360" w:lineRule="auto"/>
      <w:ind w:firstLine="480" w:firstLineChars="200"/>
    </w:pPr>
    <w:rPr>
      <w:sz w:val="24"/>
    </w:rPr>
  </w:style>
  <w:style w:type="paragraph" w:customStyle="1" w:styleId="314">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5">
    <w:name w:val="样式22"/>
    <w:basedOn w:val="6"/>
    <w:qFormat/>
    <w:uiPriority w:val="0"/>
    <w:pPr>
      <w:tabs>
        <w:tab w:val="left" w:pos="1080"/>
      </w:tabs>
      <w:spacing w:before="0" w:after="0" w:line="240" w:lineRule="auto"/>
      <w:ind w:left="1260" w:hanging="420"/>
      <w:jc w:val="both"/>
    </w:pPr>
    <w:rPr>
      <w:rFonts w:eastAsia="宋体"/>
      <w:sz w:val="28"/>
    </w:rPr>
  </w:style>
  <w:style w:type="paragraph" w:customStyle="1" w:styleId="31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8">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0">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3">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5">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6">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7">
    <w:name w:val="Char"/>
    <w:basedOn w:val="1"/>
    <w:qFormat/>
    <w:uiPriority w:val="0"/>
    <w:rPr>
      <w:rFonts w:ascii="仿宋_GB2312" w:eastAsia="仿宋_GB2312"/>
      <w:b/>
      <w:sz w:val="32"/>
      <w:szCs w:val="32"/>
    </w:rPr>
  </w:style>
  <w:style w:type="paragraph" w:customStyle="1" w:styleId="32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29">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0">
    <w:name w:val="标题1"/>
    <w:basedOn w:val="4"/>
    <w:next w:val="1"/>
    <w:autoRedefine/>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1">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2">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3">
    <w:name w:val="Figure"/>
    <w:basedOn w:val="1"/>
    <w:next w:val="334"/>
    <w:autoRedefine/>
    <w:qFormat/>
    <w:uiPriority w:val="0"/>
    <w:pPr>
      <w:keepNext/>
      <w:keepLines/>
      <w:ind w:left="1134"/>
      <w:jc w:val="center"/>
    </w:pPr>
  </w:style>
  <w:style w:type="paragraph" w:customStyle="1" w:styleId="334">
    <w:name w:val="Figure Description"/>
    <w:basedOn w:val="333"/>
    <w:next w:val="107"/>
    <w:autoRedefine/>
    <w:qFormat/>
    <w:uiPriority w:val="0"/>
    <w:pPr>
      <w:tabs>
        <w:tab w:val="left" w:pos="680"/>
      </w:tabs>
      <w:spacing w:afterLines="100"/>
    </w:pPr>
    <w:rPr>
      <w:sz w:val="18"/>
    </w:rPr>
  </w:style>
  <w:style w:type="paragraph" w:customStyle="1" w:styleId="335">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6">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7">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38">
    <w:name w:val="p19"/>
    <w:basedOn w:val="1"/>
    <w:autoRedefine/>
    <w:qFormat/>
    <w:uiPriority w:val="0"/>
    <w:pPr>
      <w:widowControl/>
      <w:spacing w:beforeLines="100" w:afterLines="100"/>
      <w:ind w:left="1134"/>
    </w:pPr>
    <w:rPr>
      <w:kern w:val="0"/>
      <w:szCs w:val="21"/>
    </w:rPr>
  </w:style>
  <w:style w:type="paragraph" w:customStyle="1" w:styleId="339">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0">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1">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2">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3">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Char Char11"/>
    <w:basedOn w:val="1"/>
    <w:qFormat/>
    <w:uiPriority w:val="0"/>
    <w:pPr>
      <w:widowControl/>
      <w:jc w:val="left"/>
    </w:pPr>
    <w:rPr>
      <w:sz w:val="36"/>
    </w:rPr>
  </w:style>
  <w:style w:type="paragraph" w:customStyle="1" w:styleId="345">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7">
    <w:name w:val="正文符号1"/>
    <w:basedOn w:val="261"/>
    <w:qFormat/>
    <w:uiPriority w:val="0"/>
    <w:pPr>
      <w:tabs>
        <w:tab w:val="left" w:pos="1080"/>
      </w:tabs>
      <w:ind w:left="1134" w:firstLine="0" w:firstLineChars="0"/>
    </w:pPr>
  </w:style>
  <w:style w:type="paragraph" w:customStyle="1" w:styleId="348">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49">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0">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4">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5">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6">
    <w:name w:val="图片"/>
    <w:basedOn w:val="1"/>
    <w:next w:val="1"/>
    <w:qFormat/>
    <w:uiPriority w:val="0"/>
    <w:pPr>
      <w:jc w:val="center"/>
    </w:pPr>
  </w:style>
  <w:style w:type="paragraph" w:customStyle="1" w:styleId="357">
    <w:name w:val="Item Step in Table"/>
    <w:basedOn w:val="1"/>
    <w:autoRedefine/>
    <w:qFormat/>
    <w:uiPriority w:val="0"/>
    <w:pPr>
      <w:tabs>
        <w:tab w:val="left" w:pos="420"/>
      </w:tabs>
      <w:ind w:left="420" w:hanging="420"/>
      <w:jc w:val="left"/>
    </w:pPr>
  </w:style>
  <w:style w:type="paragraph" w:customStyle="1" w:styleId="358">
    <w:name w:val="默认段落字体 Para Char"/>
    <w:basedOn w:val="1"/>
    <w:qFormat/>
    <w:uiPriority w:val="0"/>
    <w:rPr>
      <w:szCs w:val="20"/>
    </w:rPr>
  </w:style>
  <w:style w:type="paragraph" w:customStyle="1" w:styleId="359">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0">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1">
    <w:name w:val="5"/>
    <w:autoRedefine/>
    <w:qFormat/>
    <w:uiPriority w:val="0"/>
    <w:rPr>
      <w:rFonts w:ascii="Times New Roman" w:hAnsi="Times New Roman" w:eastAsia="宋体" w:cs="Times New Roman"/>
      <w:kern w:val="2"/>
      <w:sz w:val="21"/>
      <w:szCs w:val="22"/>
      <w:lang w:val="en-US" w:eastAsia="zh-CN" w:bidi="ar-SA"/>
    </w:rPr>
  </w:style>
  <w:style w:type="paragraph" w:customStyle="1" w:styleId="36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3">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4">
    <w:name w:val="Char111"/>
    <w:basedOn w:val="1"/>
    <w:qFormat/>
    <w:uiPriority w:val="0"/>
    <w:rPr>
      <w:rFonts w:ascii="仿宋_GB2312" w:hAnsi="宋体" w:eastAsia="仿宋_GB2312" w:cs="宋体"/>
      <w:b/>
      <w:sz w:val="32"/>
      <w:szCs w:val="32"/>
    </w:rPr>
  </w:style>
  <w:style w:type="paragraph" w:customStyle="1" w:styleId="365">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6">
    <w:name w:val="Item List in Table"/>
    <w:basedOn w:val="1"/>
    <w:qFormat/>
    <w:uiPriority w:val="0"/>
    <w:pPr>
      <w:numPr>
        <w:ilvl w:val="0"/>
        <w:numId w:val="3"/>
      </w:numPr>
      <w:jc w:val="left"/>
    </w:pPr>
  </w:style>
  <w:style w:type="paragraph" w:customStyle="1" w:styleId="367">
    <w:name w:val="Table Heading"/>
    <w:basedOn w:val="1"/>
    <w:qFormat/>
    <w:uiPriority w:val="0"/>
    <w:pPr>
      <w:jc w:val="center"/>
    </w:pPr>
    <w:rPr>
      <w:rFonts w:ascii="Arial" w:hAnsi="Arial" w:eastAsia="黑体"/>
      <w:b/>
    </w:rPr>
  </w:style>
  <w:style w:type="paragraph" w:customStyle="1" w:styleId="368">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69">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0">
    <w:name w:val="_Style 3"/>
    <w:basedOn w:val="1"/>
    <w:autoRedefine/>
    <w:qFormat/>
    <w:uiPriority w:val="34"/>
    <w:pPr>
      <w:spacing w:line="360" w:lineRule="auto"/>
      <w:ind w:firstLine="420" w:firstLineChars="200"/>
    </w:pPr>
    <w:rPr>
      <w:rFonts w:ascii="Calibri" w:hAnsi="Calibri"/>
      <w:szCs w:val="22"/>
    </w:rPr>
  </w:style>
  <w:style w:type="paragraph" w:customStyle="1" w:styleId="371">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2">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3">
    <w:name w:val="Table Text"/>
    <w:basedOn w:val="1"/>
    <w:autoRedefine/>
    <w:qFormat/>
    <w:uiPriority w:val="0"/>
    <w:rPr>
      <w:sz w:val="18"/>
    </w:rPr>
  </w:style>
  <w:style w:type="paragraph" w:customStyle="1" w:styleId="374">
    <w:name w:val="次小点说明"/>
    <w:basedOn w:val="15"/>
    <w:autoRedefine/>
    <w:qFormat/>
    <w:uiPriority w:val="0"/>
    <w:pPr>
      <w:tabs>
        <w:tab w:val="left" w:pos="720"/>
      </w:tabs>
      <w:spacing w:line="360" w:lineRule="auto"/>
      <w:ind w:left="777" w:hanging="417"/>
    </w:pPr>
    <w:rPr>
      <w:sz w:val="24"/>
    </w:rPr>
  </w:style>
  <w:style w:type="paragraph" w:customStyle="1" w:styleId="375">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6">
    <w:name w:val="此正文"/>
    <w:basedOn w:val="1"/>
    <w:autoRedefine/>
    <w:qFormat/>
    <w:uiPriority w:val="0"/>
    <w:pPr>
      <w:spacing w:line="360" w:lineRule="auto"/>
      <w:ind w:firstLine="200" w:firstLineChars="200"/>
    </w:pPr>
    <w:rPr>
      <w:sz w:val="24"/>
    </w:rPr>
  </w:style>
  <w:style w:type="paragraph" w:customStyle="1" w:styleId="377">
    <w:name w:val="方案标题4"/>
    <w:basedOn w:val="7"/>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8">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79">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1">
    <w:name w:val="项目正文"/>
    <w:basedOn w:val="1"/>
    <w:autoRedefine/>
    <w:qFormat/>
    <w:uiPriority w:val="0"/>
    <w:pPr>
      <w:ind w:left="420" w:hanging="420"/>
    </w:pPr>
    <w:rPr>
      <w:sz w:val="28"/>
      <w:szCs w:val="20"/>
    </w:rPr>
  </w:style>
  <w:style w:type="paragraph" w:customStyle="1" w:styleId="382">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3">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4">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85">
    <w:name w:val="段落正文 Char Char"/>
    <w:basedOn w:val="1"/>
    <w:autoRedefine/>
    <w:qFormat/>
    <w:uiPriority w:val="0"/>
    <w:pPr>
      <w:spacing w:line="360" w:lineRule="auto"/>
      <w:ind w:firstLine="461" w:firstLineChars="192"/>
    </w:pPr>
    <w:rPr>
      <w:rFonts w:ascii="宋体" w:hAnsi="宋体"/>
      <w:sz w:val="24"/>
    </w:rPr>
  </w:style>
  <w:style w:type="paragraph" w:customStyle="1" w:styleId="386">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7">
    <w:name w:val="p18"/>
    <w:basedOn w:val="1"/>
    <w:autoRedefine/>
    <w:qFormat/>
    <w:uiPriority w:val="0"/>
    <w:pPr>
      <w:widowControl/>
      <w:spacing w:afterLines="100"/>
      <w:ind w:left="1134"/>
      <w:jc w:val="center"/>
    </w:pPr>
    <w:rPr>
      <w:kern w:val="0"/>
      <w:sz w:val="18"/>
      <w:szCs w:val="18"/>
    </w:rPr>
  </w:style>
  <w:style w:type="paragraph" w:customStyle="1" w:styleId="388">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89">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0">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1">
    <w:name w:val="Char2"/>
    <w:basedOn w:val="1"/>
    <w:autoRedefine/>
    <w:qFormat/>
    <w:uiPriority w:val="0"/>
    <w:pPr>
      <w:spacing w:line="240" w:lineRule="atLeast"/>
      <w:ind w:left="420" w:firstLine="420"/>
    </w:pPr>
  </w:style>
  <w:style w:type="paragraph" w:customStyle="1" w:styleId="392">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3">
    <w:name w:val="网格型1"/>
    <w:basedOn w:val="51"/>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4">
    <w:name w:val="无间隔1"/>
    <w:basedOn w:val="1"/>
    <w:autoRedefine/>
    <w:unhideWhenUsed/>
    <w:qFormat/>
    <w:uiPriority w:val="1"/>
    <w:pPr>
      <w:widowControl/>
    </w:pPr>
    <w:rPr>
      <w:rFonts w:ascii="Cambria" w:hAnsi="Cambria"/>
      <w:sz w:val="22"/>
      <w:lang w:val="zh-CN" w:eastAsia="en-US"/>
    </w:rPr>
  </w:style>
  <w:style w:type="paragraph" w:customStyle="1" w:styleId="395">
    <w:name w:val="正文2"/>
    <w:basedOn w:val="1"/>
    <w:autoRedefine/>
    <w:qFormat/>
    <w:uiPriority w:val="0"/>
    <w:pPr>
      <w:spacing w:before="156" w:line="360" w:lineRule="auto"/>
      <w:ind w:firstLine="510" w:firstLineChars="200"/>
    </w:pPr>
    <w:rPr>
      <w:rFonts w:ascii="Calibri" w:hAnsi="Calibri"/>
      <w:sz w:val="24"/>
      <w:szCs w:val="20"/>
    </w:rPr>
  </w:style>
  <w:style w:type="character" w:customStyle="1" w:styleId="396">
    <w:name w:val="NormalCharacter"/>
    <w:autoRedefine/>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Sky123.Org</Company>
  <Pages>39</Pages>
  <Words>18573</Words>
  <Characters>19367</Characters>
  <Lines>1</Lines>
  <Paragraphs>1</Paragraphs>
  <TotalTime>20</TotalTime>
  <ScaleCrop>false</ScaleCrop>
  <LinksUpToDate>false</LinksUpToDate>
  <CharactersWithSpaces>20434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2020-10-07T21:12:00Z</dcterms:created>
  <dc:creator>Sky123.Org</dc:creator>
  <cp:lastModifiedBy>Agatha</cp:lastModifiedBy>
  <cp:lastPrinted>2026-03-23T06:33:00Z</cp:lastPrinted>
  <dcterms:modified xsi:type="dcterms:W3CDTF">2026-05-07T02:17:16Z</dcterms:modified>
  <dc:title>临海市政府采购</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D2506147A0D44DFC8647DDCE5AAC5052_13</vt:lpwstr>
  </property>
  <property fmtid="{D5CDD505-2E9C-101B-9397-08002B2CF9AE}" pid="4" name="KSOTemplateDocerSaveRecord">
    <vt:lpwstr>eyJoZGlkIjoiYWQ2MWQ0N2QwMGEwOTkwMzhiYzQyNjA0OTUzMzYyZmYiLCJ1c2VySWQiOiIyNjc5Mjg1NjcifQ==</vt:lpwstr>
  </property>
</Properties>
</file>