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5A93A1">
      <w:pPr>
        <w:rPr>
          <w:rFonts w:ascii="宋体" w:hAnsi="宋体"/>
          <w:b/>
          <w:sz w:val="36"/>
        </w:rPr>
      </w:pPr>
    </w:p>
    <w:p w14:paraId="501A2A3A">
      <w:pPr>
        <w:rPr>
          <w:rFonts w:ascii="宋体" w:hAnsi="宋体"/>
          <w:b/>
          <w:sz w:val="36"/>
        </w:rPr>
      </w:pPr>
    </w:p>
    <w:p w14:paraId="568D6EA8">
      <w:pPr>
        <w:jc w:val="center"/>
        <w:outlineLvl w:val="0"/>
        <w:rPr>
          <w:rFonts w:ascii="宋体" w:hAnsi="宋体"/>
          <w:bCs/>
          <w:color w:val="000000"/>
          <w:sz w:val="48"/>
        </w:rPr>
      </w:pPr>
      <w:bookmarkStart w:id="0" w:name="_Toc3604"/>
      <w:bookmarkStart w:id="1" w:name="_Toc5817"/>
      <w:bookmarkStart w:id="2" w:name="_Toc9407"/>
      <w:bookmarkStart w:id="3" w:name="_Toc23679"/>
      <w:bookmarkStart w:id="4" w:name="_Toc6692"/>
      <w:bookmarkStart w:id="5" w:name="_Toc15995"/>
      <w:bookmarkStart w:id="6" w:name="_Toc25653"/>
      <w:r>
        <w:rPr>
          <w:rFonts w:hint="eastAsia" w:ascii="宋体" w:hAnsi="宋体" w:eastAsia="宋体"/>
          <w:bCs/>
          <w:sz w:val="48"/>
        </w:rPr>
        <w:t>临海市限额以下建设工程</w:t>
      </w:r>
      <w:bookmarkEnd w:id="0"/>
      <w:bookmarkEnd w:id="1"/>
      <w:bookmarkEnd w:id="2"/>
      <w:bookmarkEnd w:id="3"/>
      <w:bookmarkEnd w:id="4"/>
      <w:bookmarkEnd w:id="5"/>
      <w:bookmarkEnd w:id="6"/>
    </w:p>
    <w:p w14:paraId="7E5340BB">
      <w:pPr>
        <w:jc w:val="center"/>
        <w:rPr>
          <w:rFonts w:ascii="宋体" w:hAnsi="宋体"/>
          <w:sz w:val="72"/>
        </w:rPr>
      </w:pPr>
      <w:r>
        <w:rPr>
          <w:rFonts w:hint="eastAsia" w:ascii="宋体" w:hAnsi="宋体" w:eastAsia="宋体"/>
          <w:b/>
          <w:sz w:val="84"/>
        </w:rPr>
        <w:t>招 标 文 件</w:t>
      </w:r>
    </w:p>
    <w:p w14:paraId="6E1E878F">
      <w:pPr>
        <w:spacing w:line="440" w:lineRule="exact"/>
        <w:ind w:left="1148"/>
        <w:rPr>
          <w:rFonts w:ascii="宋体" w:hAnsi="宋体" w:eastAsia="宋体"/>
          <w:b/>
          <w:bCs/>
          <w:sz w:val="28"/>
        </w:rPr>
      </w:pPr>
    </w:p>
    <w:p w14:paraId="12BB5966">
      <w:pPr>
        <w:spacing w:line="660" w:lineRule="exact"/>
        <w:ind w:firstLine="1120" w:firstLineChars="400"/>
        <w:rPr>
          <w:rFonts w:ascii="宋体" w:hAnsi="宋体" w:eastAsia="宋体"/>
          <w:bCs/>
          <w:sz w:val="28"/>
        </w:rPr>
      </w:pPr>
    </w:p>
    <w:p w14:paraId="56378331">
      <w:pPr>
        <w:spacing w:line="288" w:lineRule="auto"/>
        <w:rPr>
          <w:rFonts w:ascii="宋体" w:hAnsi="宋体" w:eastAsia="宋体"/>
          <w:sz w:val="28"/>
        </w:rPr>
      </w:pPr>
    </w:p>
    <w:p w14:paraId="30CA42C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rPr>
        <w:t>招标项</w:t>
      </w:r>
      <w:r>
        <w:rPr>
          <w:rFonts w:hint="eastAsia" w:ascii="宋体" w:hAnsi="宋体" w:eastAsia="宋体"/>
          <w:bCs/>
          <w:sz w:val="28"/>
          <w:highlight w:val="none"/>
        </w:rPr>
        <w:t>目：</w:t>
      </w:r>
      <w:r>
        <w:rPr>
          <w:rFonts w:hint="eastAsia" w:ascii="宋体" w:hAnsi="宋体" w:eastAsia="宋体" w:cs="宋体"/>
          <w:sz w:val="28"/>
          <w:highlight w:val="none"/>
          <w:lang w:eastAsia="zh-CN"/>
        </w:rPr>
        <w:t>临海市中医院2026年度零星维修工程</w:t>
      </w:r>
    </w:p>
    <w:p w14:paraId="30BC115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临海市中医院医疗卫生服务共同体</w:t>
      </w:r>
      <w:r>
        <w:rPr>
          <w:rFonts w:hint="eastAsia" w:ascii="宋体" w:hAnsi="宋体" w:eastAsia="宋体"/>
          <w:sz w:val="28"/>
          <w:szCs w:val="22"/>
          <w:highlight w:val="none"/>
        </w:rPr>
        <w:t>（盖章）</w:t>
      </w:r>
    </w:p>
    <w:p w14:paraId="3EC5FCAC">
      <w:pPr>
        <w:spacing w:line="660" w:lineRule="exact"/>
        <w:ind w:firstLine="1148" w:firstLineChars="410"/>
        <w:rPr>
          <w:rFonts w:hint="default" w:ascii="宋体" w:hAnsi="宋体" w:eastAsia="宋体"/>
          <w:color w:val="auto"/>
          <w:sz w:val="28"/>
          <w:highlight w:val="none"/>
          <w:lang w:val="en-US" w:eastAsia="zh-CN"/>
        </w:rPr>
      </w:pPr>
      <w:r>
        <w:rPr>
          <w:rFonts w:hint="eastAsia" w:ascii="宋体" w:hAnsi="宋体" w:eastAsia="宋体"/>
          <w:color w:val="auto"/>
          <w:sz w:val="28"/>
          <w:highlight w:val="none"/>
        </w:rPr>
        <w:t>联 系 人：叶珠萍            联系电话：0576- 89393319</w:t>
      </w:r>
      <w:r>
        <w:rPr>
          <w:rFonts w:hint="eastAsia" w:ascii="宋体" w:hAnsi="宋体" w:eastAsia="宋体"/>
          <w:color w:val="auto"/>
          <w:sz w:val="28"/>
          <w:highlight w:val="none"/>
          <w:lang w:val="en-US" w:eastAsia="zh-CN"/>
        </w:rPr>
        <w:t xml:space="preserve"> </w:t>
      </w:r>
    </w:p>
    <w:p w14:paraId="182B876F">
      <w:pPr>
        <w:spacing w:line="360" w:lineRule="auto"/>
        <w:ind w:firstLine="826" w:firstLineChars="295"/>
        <w:rPr>
          <w:rFonts w:ascii="宋体" w:hAnsi="宋体" w:eastAsia="宋体"/>
          <w:color w:val="auto"/>
          <w:sz w:val="28"/>
          <w:highlight w:val="none"/>
        </w:rPr>
      </w:pPr>
    </w:p>
    <w:p w14:paraId="4B2A3357">
      <w:pPr>
        <w:spacing w:line="360" w:lineRule="auto"/>
        <w:rPr>
          <w:rFonts w:ascii="宋体" w:hAnsi="宋体" w:eastAsia="宋体"/>
          <w:color w:val="auto"/>
          <w:sz w:val="28"/>
          <w:highlight w:val="none"/>
        </w:rPr>
      </w:pPr>
    </w:p>
    <w:p w14:paraId="54F02F3B">
      <w:pPr>
        <w:spacing w:line="660" w:lineRule="exact"/>
        <w:ind w:left="2514" w:leftChars="348" w:hanging="1400" w:hangingChars="500"/>
        <w:rPr>
          <w:rFonts w:ascii="宋体" w:hAnsi="宋体" w:eastAsia="宋体"/>
          <w:bCs/>
          <w:color w:val="auto"/>
          <w:sz w:val="28"/>
          <w:highlight w:val="none"/>
        </w:rPr>
      </w:pPr>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lang w:eastAsia="zh-CN"/>
        </w:rPr>
        <w:t>浙江省成套工程有限公司</w:t>
      </w:r>
      <w:r>
        <w:rPr>
          <w:rFonts w:hint="eastAsia" w:ascii="宋体" w:hAnsi="宋体" w:eastAsia="宋体"/>
          <w:bCs/>
          <w:color w:val="auto"/>
          <w:sz w:val="28"/>
          <w:highlight w:val="none"/>
        </w:rPr>
        <w:t xml:space="preserve">（盖章）     </w:t>
      </w:r>
    </w:p>
    <w:p w14:paraId="15C7B5BF">
      <w:pPr>
        <w:spacing w:line="660" w:lineRule="exact"/>
        <w:ind w:left="2514" w:leftChars="348" w:hanging="1400" w:hangingChars="500"/>
        <w:rPr>
          <w:rFonts w:hint="default" w:ascii="宋体" w:hAnsi="宋体" w:eastAsia="宋体"/>
          <w:bCs/>
          <w:color w:val="auto"/>
          <w:sz w:val="28"/>
          <w:highlight w:val="none"/>
          <w:lang w:val="en-US"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val="en-US" w:eastAsia="zh-CN"/>
        </w:rPr>
        <w:t>郑爱娣</w:t>
      </w:r>
      <w:r>
        <w:rPr>
          <w:rFonts w:hint="eastAsia" w:ascii="宋体" w:hAnsi="宋体" w:eastAsia="宋体"/>
          <w:bCs/>
          <w:color w:val="auto"/>
          <w:sz w:val="28"/>
          <w:highlight w:val="none"/>
        </w:rPr>
        <w:t xml:space="preserve">         联系电话：</w:t>
      </w:r>
      <w:r>
        <w:rPr>
          <w:rFonts w:hint="eastAsia" w:ascii="宋体" w:hAnsi="宋体" w:eastAsia="宋体"/>
          <w:color w:val="auto"/>
          <w:sz w:val="28"/>
          <w:highlight w:val="none"/>
          <w:lang w:val="en-US" w:eastAsia="zh-CN"/>
        </w:rPr>
        <w:t>0571-85058600</w:t>
      </w:r>
    </w:p>
    <w:p w14:paraId="1451E9BD">
      <w:pPr>
        <w:spacing w:line="360" w:lineRule="auto"/>
        <w:rPr>
          <w:rFonts w:ascii="宋体" w:hAnsi="宋体" w:eastAsia="宋体"/>
          <w:color w:val="auto"/>
          <w:sz w:val="28"/>
          <w:highlight w:val="none"/>
        </w:rPr>
      </w:pPr>
    </w:p>
    <w:p w14:paraId="077707A6">
      <w:pPr>
        <w:spacing w:line="360" w:lineRule="auto"/>
        <w:ind w:firstLine="826" w:firstLineChars="295"/>
        <w:rPr>
          <w:rFonts w:ascii="宋体" w:hAnsi="宋体" w:eastAsia="宋体"/>
          <w:color w:val="auto"/>
          <w:sz w:val="28"/>
          <w:highlight w:val="none"/>
        </w:rPr>
      </w:pPr>
    </w:p>
    <w:p w14:paraId="5ED9F37A">
      <w:pPr>
        <w:spacing w:line="288" w:lineRule="auto"/>
        <w:rPr>
          <w:rFonts w:ascii="宋体" w:hAnsi="宋体" w:eastAsia="宋体"/>
          <w:sz w:val="28"/>
        </w:rPr>
      </w:pPr>
    </w:p>
    <w:p w14:paraId="3543EE98">
      <w:pPr>
        <w:pStyle w:val="33"/>
        <w:rPr>
          <w:rFonts w:ascii="宋体" w:hAnsi="宋体" w:eastAsia="宋体"/>
          <w:sz w:val="28"/>
        </w:rPr>
      </w:pPr>
    </w:p>
    <w:p w14:paraId="3E4C60A8">
      <w:pPr>
        <w:pStyle w:val="33"/>
        <w:rPr>
          <w:rFonts w:ascii="宋体" w:hAnsi="宋体" w:eastAsia="宋体"/>
          <w:sz w:val="28"/>
        </w:rPr>
      </w:pPr>
    </w:p>
    <w:p w14:paraId="2A1EB0F2">
      <w:pPr>
        <w:pStyle w:val="33"/>
        <w:rPr>
          <w:rFonts w:ascii="宋体" w:hAnsi="宋体" w:eastAsia="宋体"/>
          <w:sz w:val="28"/>
        </w:rPr>
      </w:pPr>
    </w:p>
    <w:p w14:paraId="262B326B">
      <w:pPr>
        <w:spacing w:line="288" w:lineRule="auto"/>
        <w:rPr>
          <w:rFonts w:ascii="宋体" w:hAnsi="宋体" w:eastAsia="宋体"/>
          <w:sz w:val="28"/>
          <w:szCs w:val="22"/>
        </w:rPr>
      </w:pPr>
    </w:p>
    <w:p w14:paraId="0131FEDB">
      <w:pPr>
        <w:spacing w:line="288" w:lineRule="auto"/>
        <w:jc w:val="center"/>
        <w:rPr>
          <w:rFonts w:ascii="宋体" w:hAnsi="宋体" w:eastAsia="宋体"/>
          <w:b/>
          <w:sz w:val="48"/>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3</w:t>
      </w:r>
      <w:r>
        <w:rPr>
          <w:rFonts w:hint="eastAsia" w:ascii="宋体" w:hAnsi="宋体" w:eastAsia="宋体"/>
          <w:sz w:val="28"/>
          <w:szCs w:val="22"/>
        </w:rPr>
        <w:t>月</w:t>
      </w:r>
    </w:p>
    <w:p w14:paraId="00D53516">
      <w:pPr>
        <w:pStyle w:val="24"/>
      </w:pPr>
    </w:p>
    <w:p w14:paraId="1CFF6D77">
      <w:pPr>
        <w:spacing w:before="0" w:beforeLines="0" w:after="0" w:afterLines="0" w:line="240" w:lineRule="auto"/>
        <w:ind w:left="0" w:leftChars="0" w:right="0" w:rightChars="0" w:firstLine="0" w:firstLineChars="0"/>
        <w:jc w:val="center"/>
        <w:rPr>
          <w:rFonts w:ascii="宋体" w:hAnsi="宋体" w:eastAsia="宋体"/>
          <w:b/>
          <w:bCs/>
          <w:sz w:val="44"/>
          <w:szCs w:val="44"/>
        </w:rPr>
      </w:pPr>
      <w:r>
        <w:rPr>
          <w:rFonts w:ascii="宋体" w:hAnsi="宋体" w:eastAsia="宋体"/>
          <w:b/>
          <w:bCs/>
          <w:sz w:val="44"/>
          <w:szCs w:val="44"/>
        </w:rPr>
        <w:t>目</w:t>
      </w:r>
      <w:r>
        <w:rPr>
          <w:rFonts w:hint="eastAsia" w:ascii="宋体" w:hAnsi="宋体" w:eastAsia="宋体"/>
          <w:b/>
          <w:bCs/>
          <w:sz w:val="44"/>
          <w:szCs w:val="44"/>
          <w:lang w:val="en-US" w:eastAsia="zh-CN"/>
        </w:rPr>
        <w:t xml:space="preserve"> </w:t>
      </w:r>
      <w:r>
        <w:rPr>
          <w:rFonts w:ascii="宋体" w:hAnsi="宋体" w:eastAsia="宋体"/>
          <w:b/>
          <w:bCs/>
          <w:sz w:val="44"/>
          <w:szCs w:val="44"/>
        </w:rPr>
        <w:t>录</w:t>
      </w:r>
    </w:p>
    <w:p w14:paraId="174667DC">
      <w:pPr>
        <w:spacing w:before="0" w:beforeLines="0" w:after="0" w:afterLines="0" w:line="240" w:lineRule="auto"/>
        <w:ind w:left="0" w:leftChars="0" w:right="0" w:rightChars="0" w:firstLine="0" w:firstLineChars="0"/>
        <w:jc w:val="center"/>
        <w:rPr>
          <w:rFonts w:ascii="宋体" w:hAnsi="宋体" w:eastAsia="宋体"/>
          <w:sz w:val="32"/>
          <w:szCs w:val="32"/>
        </w:rPr>
      </w:pPr>
    </w:p>
    <w:p w14:paraId="1D138D96">
      <w:pPr>
        <w:pStyle w:val="16"/>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hAnsi="黑体" w:cs="Times New Roman"/>
          <w:b w:val="0"/>
          <w:bCs w:val="0"/>
          <w:sz w:val="30"/>
          <w:szCs w:val="30"/>
        </w:rPr>
      </w:pPr>
      <w:bookmarkStart w:id="7" w:name="_Toc22713"/>
      <w:bookmarkStart w:id="8" w:name="_Toc13817"/>
      <w:bookmarkStart w:id="9" w:name="_Toc1787"/>
      <w:bookmarkStart w:id="10" w:name="_Toc500208499"/>
      <w:bookmarkStart w:id="11" w:name="_Toc500209421"/>
      <w:bookmarkStart w:id="12" w:name="_Toc386121562"/>
      <w:bookmarkStart w:id="13" w:name="_Toc386121751"/>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TOC \o "1-2" \h \u </w:instrText>
      </w:r>
      <w:r>
        <w:rPr>
          <w:rFonts w:ascii="宋体" w:hAnsi="宋体" w:eastAsia="宋体" w:cs="宋体"/>
          <w:b w:val="0"/>
          <w:bCs w:val="0"/>
          <w:sz w:val="30"/>
          <w:szCs w:val="30"/>
        </w:rPr>
        <w:fldChar w:fldCharType="separate"/>
      </w:r>
      <w:r>
        <w:rPr>
          <w:rFonts w:hint="eastAsia" w:hAnsi="黑体" w:cs="Times New Roman"/>
          <w:b w:val="0"/>
          <w:bCs w:val="0"/>
          <w:sz w:val="30"/>
          <w:szCs w:val="30"/>
        </w:rPr>
        <w:fldChar w:fldCharType="begin"/>
      </w:r>
      <w:r>
        <w:rPr>
          <w:rFonts w:hint="eastAsia" w:hAnsi="黑体" w:cs="Times New Roman"/>
          <w:b w:val="0"/>
          <w:bCs w:val="0"/>
          <w:sz w:val="30"/>
          <w:szCs w:val="30"/>
        </w:rPr>
        <w:instrText xml:space="preserve"> HYPERLINK \l _Toc9679 </w:instrText>
      </w:r>
      <w:r>
        <w:rPr>
          <w:rFonts w:hint="eastAsia" w:hAnsi="黑体" w:cs="Times New Roman"/>
          <w:b w:val="0"/>
          <w:bCs w:val="0"/>
          <w:sz w:val="30"/>
          <w:szCs w:val="30"/>
        </w:rPr>
        <w:fldChar w:fldCharType="separate"/>
      </w:r>
      <w:r>
        <w:rPr>
          <w:rFonts w:hint="eastAsia" w:hAnsi="黑体" w:cs="Times New Roman"/>
          <w:b w:val="0"/>
          <w:bCs w:val="0"/>
          <w:sz w:val="30"/>
          <w:szCs w:val="30"/>
        </w:rPr>
        <w:t>投标须知前附表</w:t>
      </w:r>
      <w:r>
        <w:rPr>
          <w:rFonts w:hint="eastAsia" w:hAnsi="黑体" w:cs="Times New Roman"/>
          <w:b w:val="0"/>
          <w:bCs w:val="0"/>
          <w:sz w:val="30"/>
          <w:szCs w:val="30"/>
        </w:rPr>
        <w:tab/>
      </w:r>
      <w:r>
        <w:rPr>
          <w:rFonts w:hint="eastAsia" w:hAnsi="黑体" w:cs="Times New Roman"/>
          <w:b w:val="0"/>
          <w:bCs w:val="0"/>
          <w:sz w:val="30"/>
          <w:szCs w:val="30"/>
        </w:rPr>
        <w:fldChar w:fldCharType="begin"/>
      </w:r>
      <w:r>
        <w:rPr>
          <w:rFonts w:hint="eastAsia" w:hAnsi="黑体" w:cs="Times New Roman"/>
          <w:b w:val="0"/>
          <w:bCs w:val="0"/>
          <w:sz w:val="30"/>
          <w:szCs w:val="30"/>
        </w:rPr>
        <w:instrText xml:space="preserve"> PAGEREF _Toc9679 \h </w:instrText>
      </w:r>
      <w:r>
        <w:rPr>
          <w:rFonts w:hint="eastAsia" w:hAnsi="黑体" w:cs="Times New Roman"/>
          <w:b w:val="0"/>
          <w:bCs w:val="0"/>
          <w:sz w:val="30"/>
          <w:szCs w:val="30"/>
        </w:rPr>
        <w:fldChar w:fldCharType="separate"/>
      </w:r>
      <w:r>
        <w:rPr>
          <w:rFonts w:hint="eastAsia" w:hAnsi="黑体" w:cs="Times New Roman"/>
          <w:b w:val="0"/>
          <w:bCs w:val="0"/>
          <w:sz w:val="30"/>
          <w:szCs w:val="30"/>
        </w:rPr>
        <w:t>2</w:t>
      </w:r>
      <w:r>
        <w:rPr>
          <w:rFonts w:hint="eastAsia" w:hAnsi="黑体" w:cs="Times New Roman"/>
          <w:b w:val="0"/>
          <w:bCs w:val="0"/>
          <w:sz w:val="30"/>
          <w:szCs w:val="30"/>
        </w:rPr>
        <w:fldChar w:fldCharType="end"/>
      </w:r>
      <w:r>
        <w:rPr>
          <w:rFonts w:hint="eastAsia" w:hAnsi="黑体" w:cs="Times New Roman"/>
          <w:b w:val="0"/>
          <w:bCs w:val="0"/>
          <w:sz w:val="30"/>
          <w:szCs w:val="30"/>
        </w:rPr>
        <w:fldChar w:fldCharType="end"/>
      </w:r>
    </w:p>
    <w:p w14:paraId="25E4A1CC">
      <w:pPr>
        <w:pStyle w:val="16"/>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rFonts w:hint="eastAsia" w:hAnsi="黑体" w:cs="Times New Roman"/>
          <w:b w:val="0"/>
          <w:bCs w:val="0"/>
          <w:sz w:val="30"/>
          <w:szCs w:val="30"/>
        </w:rPr>
      </w:pPr>
      <w:r>
        <w:rPr>
          <w:rFonts w:hint="eastAsia" w:hAnsi="黑体" w:cs="Times New Roman"/>
          <w:b w:val="0"/>
          <w:bCs w:val="0"/>
          <w:sz w:val="30"/>
          <w:szCs w:val="30"/>
        </w:rPr>
        <w:fldChar w:fldCharType="begin"/>
      </w:r>
      <w:r>
        <w:rPr>
          <w:rFonts w:hint="eastAsia" w:hAnsi="黑体" w:cs="Times New Roman"/>
          <w:b w:val="0"/>
          <w:bCs w:val="0"/>
          <w:sz w:val="30"/>
          <w:szCs w:val="30"/>
        </w:rPr>
        <w:instrText xml:space="preserve"> HYPERLINK \l _Toc5149 </w:instrText>
      </w:r>
      <w:r>
        <w:rPr>
          <w:rFonts w:hint="eastAsia" w:hAnsi="黑体" w:cs="Times New Roman"/>
          <w:b w:val="0"/>
          <w:bCs w:val="0"/>
          <w:sz w:val="30"/>
          <w:szCs w:val="30"/>
        </w:rPr>
        <w:fldChar w:fldCharType="separate"/>
      </w:r>
      <w:r>
        <w:rPr>
          <w:rFonts w:hint="eastAsia" w:hAnsi="黑体" w:cs="Times New Roman"/>
          <w:b w:val="0"/>
          <w:bCs w:val="0"/>
          <w:sz w:val="30"/>
          <w:szCs w:val="30"/>
        </w:rPr>
        <w:t>第一章  投标须知</w:t>
      </w:r>
      <w:r>
        <w:rPr>
          <w:rFonts w:hint="eastAsia" w:hAnsi="黑体" w:cs="Times New Roman"/>
          <w:b w:val="0"/>
          <w:bCs w:val="0"/>
          <w:sz w:val="30"/>
          <w:szCs w:val="30"/>
        </w:rPr>
        <w:tab/>
      </w:r>
      <w:r>
        <w:rPr>
          <w:rFonts w:hint="eastAsia" w:hAnsi="黑体" w:cs="Times New Roman"/>
          <w:b w:val="0"/>
          <w:bCs w:val="0"/>
          <w:sz w:val="30"/>
          <w:szCs w:val="30"/>
        </w:rPr>
        <w:fldChar w:fldCharType="begin"/>
      </w:r>
      <w:r>
        <w:rPr>
          <w:rFonts w:hint="eastAsia" w:hAnsi="黑体" w:cs="Times New Roman"/>
          <w:b w:val="0"/>
          <w:bCs w:val="0"/>
          <w:sz w:val="30"/>
          <w:szCs w:val="30"/>
        </w:rPr>
        <w:instrText xml:space="preserve"> PAGEREF _Toc5149 \h </w:instrText>
      </w:r>
      <w:r>
        <w:rPr>
          <w:rFonts w:hint="eastAsia" w:hAnsi="黑体" w:cs="Times New Roman"/>
          <w:b w:val="0"/>
          <w:bCs w:val="0"/>
          <w:sz w:val="30"/>
          <w:szCs w:val="30"/>
        </w:rPr>
        <w:fldChar w:fldCharType="separate"/>
      </w:r>
      <w:r>
        <w:rPr>
          <w:rFonts w:hint="eastAsia" w:hAnsi="黑体" w:cs="Times New Roman"/>
          <w:b w:val="0"/>
          <w:bCs w:val="0"/>
          <w:sz w:val="30"/>
          <w:szCs w:val="30"/>
        </w:rPr>
        <w:t>6</w:t>
      </w:r>
      <w:r>
        <w:rPr>
          <w:rFonts w:hint="eastAsia" w:hAnsi="黑体" w:cs="Times New Roman"/>
          <w:b w:val="0"/>
          <w:bCs w:val="0"/>
          <w:sz w:val="30"/>
          <w:szCs w:val="30"/>
        </w:rPr>
        <w:fldChar w:fldCharType="end"/>
      </w:r>
      <w:r>
        <w:rPr>
          <w:rFonts w:hint="eastAsia" w:hAnsi="黑体" w:cs="Times New Roman"/>
          <w:b w:val="0"/>
          <w:bCs w:val="0"/>
          <w:sz w:val="30"/>
          <w:szCs w:val="30"/>
        </w:rPr>
        <w:fldChar w:fldCharType="end"/>
      </w:r>
    </w:p>
    <w:p w14:paraId="4D23B942">
      <w:pPr>
        <w:pStyle w:val="16"/>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b w:val="0"/>
          <w:bCs w:val="0"/>
          <w:sz w:val="30"/>
          <w:szCs w:val="30"/>
        </w:rPr>
      </w:pPr>
      <w:r>
        <w:rPr>
          <w:rFonts w:hint="eastAsia" w:hAnsi="黑体" w:cs="Times New Roman"/>
          <w:b w:val="0"/>
          <w:bCs w:val="0"/>
          <w:sz w:val="30"/>
          <w:szCs w:val="30"/>
        </w:rPr>
        <w:fldChar w:fldCharType="begin"/>
      </w:r>
      <w:r>
        <w:rPr>
          <w:rFonts w:hint="eastAsia" w:hAnsi="黑体" w:cs="Times New Roman"/>
          <w:b w:val="0"/>
          <w:bCs w:val="0"/>
          <w:sz w:val="30"/>
          <w:szCs w:val="30"/>
        </w:rPr>
        <w:instrText xml:space="preserve"> HYPERLINK \l _Toc19321 </w:instrText>
      </w:r>
      <w:r>
        <w:rPr>
          <w:rFonts w:hint="eastAsia" w:hAnsi="黑体" w:cs="Times New Roman"/>
          <w:b w:val="0"/>
          <w:bCs w:val="0"/>
          <w:sz w:val="30"/>
          <w:szCs w:val="30"/>
        </w:rPr>
        <w:fldChar w:fldCharType="separate"/>
      </w:r>
      <w:r>
        <w:rPr>
          <w:rFonts w:hint="eastAsia" w:hAnsi="黑体" w:cs="Times New Roman"/>
          <w:b w:val="0"/>
          <w:bCs w:val="0"/>
          <w:sz w:val="30"/>
          <w:szCs w:val="30"/>
        </w:rPr>
        <w:t>第二章  评标办法</w:t>
      </w:r>
      <w:r>
        <w:rPr>
          <w:rFonts w:hint="eastAsia" w:hAnsi="黑体" w:cs="Times New Roman"/>
          <w:b w:val="0"/>
          <w:bCs w:val="0"/>
          <w:sz w:val="30"/>
          <w:szCs w:val="30"/>
        </w:rPr>
        <w:tab/>
      </w:r>
      <w:r>
        <w:rPr>
          <w:rFonts w:hint="eastAsia" w:hAnsi="黑体" w:cs="Times New Roman"/>
          <w:b w:val="0"/>
          <w:bCs w:val="0"/>
          <w:sz w:val="30"/>
          <w:szCs w:val="30"/>
        </w:rPr>
        <w:fldChar w:fldCharType="begin"/>
      </w:r>
      <w:r>
        <w:rPr>
          <w:rFonts w:hint="eastAsia" w:hAnsi="黑体" w:cs="Times New Roman"/>
          <w:b w:val="0"/>
          <w:bCs w:val="0"/>
          <w:sz w:val="30"/>
          <w:szCs w:val="30"/>
        </w:rPr>
        <w:instrText xml:space="preserve"> PAGEREF _Toc19321 \h </w:instrText>
      </w:r>
      <w:r>
        <w:rPr>
          <w:rFonts w:hint="eastAsia" w:hAnsi="黑体" w:cs="Times New Roman"/>
          <w:b w:val="0"/>
          <w:bCs w:val="0"/>
          <w:sz w:val="30"/>
          <w:szCs w:val="30"/>
        </w:rPr>
        <w:fldChar w:fldCharType="separate"/>
      </w:r>
      <w:r>
        <w:rPr>
          <w:rFonts w:hint="eastAsia" w:hAnsi="黑体" w:cs="Times New Roman"/>
          <w:b w:val="0"/>
          <w:bCs w:val="0"/>
          <w:sz w:val="30"/>
          <w:szCs w:val="30"/>
        </w:rPr>
        <w:t>20</w:t>
      </w:r>
      <w:r>
        <w:rPr>
          <w:rFonts w:hint="eastAsia" w:hAnsi="黑体" w:cs="Times New Roman"/>
          <w:b w:val="0"/>
          <w:bCs w:val="0"/>
          <w:sz w:val="30"/>
          <w:szCs w:val="30"/>
        </w:rPr>
        <w:fldChar w:fldCharType="end"/>
      </w:r>
      <w:r>
        <w:rPr>
          <w:rFonts w:hint="eastAsia" w:hAnsi="黑体" w:cs="Times New Roman"/>
          <w:b w:val="0"/>
          <w:bCs w:val="0"/>
          <w:sz w:val="30"/>
          <w:szCs w:val="30"/>
        </w:rPr>
        <w:fldChar w:fldCharType="end"/>
      </w:r>
    </w:p>
    <w:p w14:paraId="485A4543">
      <w:pPr>
        <w:pStyle w:val="16"/>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_Toc18340 </w:instrText>
      </w:r>
      <w:r>
        <w:rPr>
          <w:rFonts w:ascii="宋体" w:hAnsi="宋体" w:eastAsia="宋体" w:cs="宋体"/>
          <w:b w:val="0"/>
          <w:bCs w:val="0"/>
          <w:sz w:val="30"/>
          <w:szCs w:val="30"/>
        </w:rPr>
        <w:fldChar w:fldCharType="separate"/>
      </w:r>
      <w:r>
        <w:rPr>
          <w:rFonts w:hint="eastAsia" w:hAnsi="黑体"/>
          <w:b w:val="0"/>
          <w:bCs w:val="0"/>
          <w:sz w:val="30"/>
          <w:szCs w:val="30"/>
        </w:rPr>
        <w:t>第三章  合同条款</w:t>
      </w:r>
      <w:r>
        <w:rPr>
          <w:b w:val="0"/>
          <w:bCs w:val="0"/>
          <w:sz w:val="30"/>
          <w:szCs w:val="30"/>
        </w:rPr>
        <w:tab/>
      </w:r>
      <w:r>
        <w:rPr>
          <w:b w:val="0"/>
          <w:bCs w:val="0"/>
          <w:sz w:val="30"/>
          <w:szCs w:val="30"/>
        </w:rPr>
        <w:fldChar w:fldCharType="begin"/>
      </w:r>
      <w:r>
        <w:rPr>
          <w:b w:val="0"/>
          <w:bCs w:val="0"/>
          <w:sz w:val="30"/>
          <w:szCs w:val="30"/>
        </w:rPr>
        <w:instrText xml:space="preserve"> PAGEREF _Toc18340 \h </w:instrText>
      </w:r>
      <w:r>
        <w:rPr>
          <w:b w:val="0"/>
          <w:bCs w:val="0"/>
          <w:sz w:val="30"/>
          <w:szCs w:val="30"/>
        </w:rPr>
        <w:fldChar w:fldCharType="separate"/>
      </w:r>
      <w:r>
        <w:rPr>
          <w:b w:val="0"/>
          <w:bCs w:val="0"/>
          <w:sz w:val="30"/>
          <w:szCs w:val="30"/>
        </w:rPr>
        <w:t>21</w:t>
      </w:r>
      <w:r>
        <w:rPr>
          <w:b w:val="0"/>
          <w:bCs w:val="0"/>
          <w:sz w:val="30"/>
          <w:szCs w:val="30"/>
        </w:rPr>
        <w:fldChar w:fldCharType="end"/>
      </w:r>
      <w:r>
        <w:rPr>
          <w:rFonts w:ascii="宋体" w:hAnsi="宋体" w:eastAsia="宋体" w:cs="宋体"/>
          <w:b w:val="0"/>
          <w:bCs w:val="0"/>
          <w:sz w:val="30"/>
          <w:szCs w:val="30"/>
        </w:rPr>
        <w:fldChar w:fldCharType="end"/>
      </w:r>
    </w:p>
    <w:p w14:paraId="5971D5AF">
      <w:pPr>
        <w:pStyle w:val="16"/>
        <w:keepNext w:val="0"/>
        <w:keepLines w:val="0"/>
        <w:pageBreakBefore w:val="0"/>
        <w:widowControl w:val="0"/>
        <w:tabs>
          <w:tab w:val="right" w:leader="dot" w:pos="9185"/>
        </w:tabs>
        <w:kinsoku/>
        <w:wordWrap/>
        <w:overflowPunct/>
        <w:topLinePunct w:val="0"/>
        <w:autoSpaceDE/>
        <w:autoSpaceDN/>
        <w:bidi w:val="0"/>
        <w:adjustRightInd/>
        <w:snapToGrid/>
        <w:spacing w:line="360" w:lineRule="auto"/>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_Toc9470 </w:instrText>
      </w:r>
      <w:r>
        <w:rPr>
          <w:rFonts w:ascii="宋体" w:hAnsi="宋体" w:eastAsia="宋体" w:cs="宋体"/>
          <w:b w:val="0"/>
          <w:bCs w:val="0"/>
          <w:sz w:val="30"/>
          <w:szCs w:val="30"/>
        </w:rPr>
        <w:fldChar w:fldCharType="separate"/>
      </w:r>
      <w:r>
        <w:rPr>
          <w:rFonts w:hint="eastAsia" w:hAnsi="宋体" w:cs="Times New Roman"/>
          <w:b w:val="0"/>
          <w:bCs w:val="0"/>
          <w:sz w:val="30"/>
          <w:szCs w:val="30"/>
        </w:rPr>
        <w:t xml:space="preserve">第四章 </w:t>
      </w:r>
      <w:r>
        <w:rPr>
          <w:rFonts w:hint="eastAsia" w:hAnsi="宋体" w:cs="Times New Roman"/>
          <w:b w:val="0"/>
          <w:bCs w:val="0"/>
          <w:sz w:val="30"/>
          <w:szCs w:val="30"/>
          <w:lang w:val="en-US" w:eastAsia="zh-CN"/>
        </w:rPr>
        <w:t xml:space="preserve"> </w:t>
      </w:r>
      <w:r>
        <w:rPr>
          <w:rFonts w:hint="eastAsia" w:hAnsi="宋体" w:cs="Times New Roman"/>
          <w:b w:val="0"/>
          <w:bCs w:val="0"/>
          <w:sz w:val="30"/>
          <w:szCs w:val="30"/>
        </w:rPr>
        <w:t>投标文件格式</w:t>
      </w:r>
      <w:r>
        <w:rPr>
          <w:b w:val="0"/>
          <w:bCs w:val="0"/>
          <w:sz w:val="30"/>
          <w:szCs w:val="30"/>
        </w:rPr>
        <w:tab/>
      </w:r>
      <w:r>
        <w:rPr>
          <w:b w:val="0"/>
          <w:bCs w:val="0"/>
          <w:sz w:val="30"/>
          <w:szCs w:val="30"/>
        </w:rPr>
        <w:fldChar w:fldCharType="begin"/>
      </w:r>
      <w:r>
        <w:rPr>
          <w:b w:val="0"/>
          <w:bCs w:val="0"/>
          <w:sz w:val="30"/>
          <w:szCs w:val="30"/>
        </w:rPr>
        <w:instrText xml:space="preserve"> PAGEREF _Toc9470 \h </w:instrText>
      </w:r>
      <w:r>
        <w:rPr>
          <w:b w:val="0"/>
          <w:bCs w:val="0"/>
          <w:sz w:val="30"/>
          <w:szCs w:val="30"/>
        </w:rPr>
        <w:fldChar w:fldCharType="separate"/>
      </w:r>
      <w:r>
        <w:rPr>
          <w:b w:val="0"/>
          <w:bCs w:val="0"/>
          <w:sz w:val="30"/>
          <w:szCs w:val="30"/>
        </w:rPr>
        <w:t>51</w:t>
      </w:r>
      <w:r>
        <w:rPr>
          <w:b w:val="0"/>
          <w:bCs w:val="0"/>
          <w:sz w:val="30"/>
          <w:szCs w:val="30"/>
        </w:rPr>
        <w:fldChar w:fldCharType="end"/>
      </w:r>
      <w:r>
        <w:rPr>
          <w:rFonts w:ascii="宋体" w:hAnsi="宋体" w:eastAsia="宋体" w:cs="宋体"/>
          <w:b w:val="0"/>
          <w:bCs w:val="0"/>
          <w:sz w:val="30"/>
          <w:szCs w:val="30"/>
        </w:rPr>
        <w:fldChar w:fldCharType="end"/>
      </w:r>
    </w:p>
    <w:p w14:paraId="0E57CC3B">
      <w:pPr>
        <w:pStyle w:val="19"/>
        <w:keepNext w:val="0"/>
        <w:keepLines w:val="0"/>
        <w:pageBreakBefore w:val="0"/>
        <w:widowControl w:val="0"/>
        <w:tabs>
          <w:tab w:val="right" w:leader="dot" w:pos="9185"/>
        </w:tabs>
        <w:kinsoku/>
        <w:wordWrap/>
        <w:overflowPunct/>
        <w:topLinePunct w:val="0"/>
        <w:autoSpaceDE/>
        <w:autoSpaceDN/>
        <w:bidi w:val="0"/>
        <w:adjustRightInd/>
        <w:snapToGrid/>
        <w:spacing w:line="360" w:lineRule="auto"/>
        <w:ind w:left="0" w:leftChars="0" w:firstLine="0" w:firstLineChars="0"/>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_Toc1792 </w:instrText>
      </w:r>
      <w:r>
        <w:rPr>
          <w:rFonts w:ascii="宋体" w:hAnsi="宋体" w:eastAsia="宋体" w:cs="宋体"/>
          <w:b w:val="0"/>
          <w:bCs w:val="0"/>
          <w:sz w:val="30"/>
          <w:szCs w:val="30"/>
        </w:rPr>
        <w:fldChar w:fldCharType="separate"/>
      </w:r>
      <w:r>
        <w:rPr>
          <w:rFonts w:hint="eastAsia"/>
          <w:b w:val="0"/>
          <w:bCs w:val="0"/>
          <w:sz w:val="30"/>
          <w:szCs w:val="30"/>
        </w:rPr>
        <w:t>附件一：投标函</w:t>
      </w:r>
      <w:r>
        <w:rPr>
          <w:b w:val="0"/>
          <w:bCs w:val="0"/>
          <w:sz w:val="30"/>
          <w:szCs w:val="30"/>
        </w:rPr>
        <w:tab/>
      </w:r>
      <w:r>
        <w:rPr>
          <w:b w:val="0"/>
          <w:bCs w:val="0"/>
          <w:sz w:val="30"/>
          <w:szCs w:val="30"/>
        </w:rPr>
        <w:fldChar w:fldCharType="begin"/>
      </w:r>
      <w:r>
        <w:rPr>
          <w:b w:val="0"/>
          <w:bCs w:val="0"/>
          <w:sz w:val="30"/>
          <w:szCs w:val="30"/>
        </w:rPr>
        <w:instrText xml:space="preserve"> PAGEREF _Toc1792 \h </w:instrText>
      </w:r>
      <w:r>
        <w:rPr>
          <w:b w:val="0"/>
          <w:bCs w:val="0"/>
          <w:sz w:val="30"/>
          <w:szCs w:val="30"/>
        </w:rPr>
        <w:fldChar w:fldCharType="separate"/>
      </w:r>
      <w:r>
        <w:rPr>
          <w:b w:val="0"/>
          <w:bCs w:val="0"/>
          <w:sz w:val="30"/>
          <w:szCs w:val="30"/>
        </w:rPr>
        <w:t>52</w:t>
      </w:r>
      <w:r>
        <w:rPr>
          <w:b w:val="0"/>
          <w:bCs w:val="0"/>
          <w:sz w:val="30"/>
          <w:szCs w:val="30"/>
        </w:rPr>
        <w:fldChar w:fldCharType="end"/>
      </w:r>
      <w:r>
        <w:rPr>
          <w:rFonts w:ascii="宋体" w:hAnsi="宋体" w:eastAsia="宋体" w:cs="宋体"/>
          <w:b w:val="0"/>
          <w:bCs w:val="0"/>
          <w:sz w:val="30"/>
          <w:szCs w:val="30"/>
        </w:rPr>
        <w:fldChar w:fldCharType="end"/>
      </w:r>
    </w:p>
    <w:p w14:paraId="7DC72690">
      <w:pPr>
        <w:pStyle w:val="19"/>
        <w:keepNext w:val="0"/>
        <w:keepLines w:val="0"/>
        <w:pageBreakBefore w:val="0"/>
        <w:widowControl w:val="0"/>
        <w:tabs>
          <w:tab w:val="right" w:leader="dot" w:pos="9185"/>
        </w:tabs>
        <w:kinsoku/>
        <w:wordWrap/>
        <w:overflowPunct/>
        <w:topLinePunct w:val="0"/>
        <w:autoSpaceDE/>
        <w:autoSpaceDN/>
        <w:bidi w:val="0"/>
        <w:adjustRightInd/>
        <w:snapToGrid/>
        <w:spacing w:line="360" w:lineRule="auto"/>
        <w:ind w:left="0" w:leftChars="0" w:firstLine="0" w:firstLineChars="0"/>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_Toc30803 </w:instrText>
      </w:r>
      <w:r>
        <w:rPr>
          <w:rFonts w:ascii="宋体" w:hAnsi="宋体" w:eastAsia="宋体" w:cs="宋体"/>
          <w:b w:val="0"/>
          <w:bCs w:val="0"/>
          <w:sz w:val="30"/>
          <w:szCs w:val="30"/>
        </w:rPr>
        <w:fldChar w:fldCharType="separate"/>
      </w:r>
      <w:r>
        <w:rPr>
          <w:rFonts w:hint="eastAsia"/>
          <w:b w:val="0"/>
          <w:bCs w:val="0"/>
          <w:sz w:val="30"/>
          <w:szCs w:val="30"/>
        </w:rPr>
        <w:t>附件二：临海市建设工程安全生产任职资格承诺书</w:t>
      </w:r>
      <w:r>
        <w:rPr>
          <w:b w:val="0"/>
          <w:bCs w:val="0"/>
          <w:sz w:val="30"/>
          <w:szCs w:val="30"/>
        </w:rPr>
        <w:tab/>
      </w:r>
      <w:r>
        <w:rPr>
          <w:b w:val="0"/>
          <w:bCs w:val="0"/>
          <w:sz w:val="30"/>
          <w:szCs w:val="30"/>
        </w:rPr>
        <w:fldChar w:fldCharType="begin"/>
      </w:r>
      <w:r>
        <w:rPr>
          <w:b w:val="0"/>
          <w:bCs w:val="0"/>
          <w:sz w:val="30"/>
          <w:szCs w:val="30"/>
        </w:rPr>
        <w:instrText xml:space="preserve"> PAGEREF _Toc30803 \h </w:instrText>
      </w:r>
      <w:r>
        <w:rPr>
          <w:b w:val="0"/>
          <w:bCs w:val="0"/>
          <w:sz w:val="30"/>
          <w:szCs w:val="30"/>
        </w:rPr>
        <w:fldChar w:fldCharType="separate"/>
      </w:r>
      <w:r>
        <w:rPr>
          <w:b w:val="0"/>
          <w:bCs w:val="0"/>
          <w:sz w:val="30"/>
          <w:szCs w:val="30"/>
        </w:rPr>
        <w:t>53</w:t>
      </w:r>
      <w:r>
        <w:rPr>
          <w:b w:val="0"/>
          <w:bCs w:val="0"/>
          <w:sz w:val="30"/>
          <w:szCs w:val="30"/>
        </w:rPr>
        <w:fldChar w:fldCharType="end"/>
      </w:r>
      <w:r>
        <w:rPr>
          <w:rFonts w:ascii="宋体" w:hAnsi="宋体" w:eastAsia="宋体" w:cs="宋体"/>
          <w:b w:val="0"/>
          <w:bCs w:val="0"/>
          <w:sz w:val="30"/>
          <w:szCs w:val="30"/>
        </w:rPr>
        <w:fldChar w:fldCharType="end"/>
      </w:r>
    </w:p>
    <w:p w14:paraId="2B42C63F">
      <w:pPr>
        <w:pStyle w:val="19"/>
        <w:keepNext w:val="0"/>
        <w:keepLines w:val="0"/>
        <w:pageBreakBefore w:val="0"/>
        <w:widowControl w:val="0"/>
        <w:tabs>
          <w:tab w:val="right" w:leader="dot" w:pos="9185"/>
        </w:tabs>
        <w:kinsoku/>
        <w:wordWrap/>
        <w:overflowPunct/>
        <w:topLinePunct w:val="0"/>
        <w:autoSpaceDE/>
        <w:autoSpaceDN/>
        <w:bidi w:val="0"/>
        <w:adjustRightInd/>
        <w:snapToGrid/>
        <w:spacing w:line="360" w:lineRule="auto"/>
        <w:ind w:left="0" w:leftChars="0" w:firstLine="0" w:firstLineChars="0"/>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_Toc1922 </w:instrText>
      </w:r>
      <w:r>
        <w:rPr>
          <w:rFonts w:ascii="宋体" w:hAnsi="宋体" w:eastAsia="宋体" w:cs="宋体"/>
          <w:b w:val="0"/>
          <w:bCs w:val="0"/>
          <w:sz w:val="30"/>
          <w:szCs w:val="30"/>
        </w:rPr>
        <w:fldChar w:fldCharType="separate"/>
      </w:r>
      <w:r>
        <w:rPr>
          <w:rFonts w:hint="eastAsia"/>
          <w:b w:val="0"/>
          <w:bCs w:val="0"/>
          <w:sz w:val="30"/>
          <w:szCs w:val="30"/>
        </w:rPr>
        <w:t>附件三：项目负责人简历表</w:t>
      </w:r>
      <w:r>
        <w:rPr>
          <w:b w:val="0"/>
          <w:bCs w:val="0"/>
          <w:sz w:val="30"/>
          <w:szCs w:val="30"/>
        </w:rPr>
        <w:tab/>
      </w:r>
      <w:r>
        <w:rPr>
          <w:b w:val="0"/>
          <w:bCs w:val="0"/>
          <w:sz w:val="30"/>
          <w:szCs w:val="30"/>
        </w:rPr>
        <w:fldChar w:fldCharType="begin"/>
      </w:r>
      <w:r>
        <w:rPr>
          <w:b w:val="0"/>
          <w:bCs w:val="0"/>
          <w:sz w:val="30"/>
          <w:szCs w:val="30"/>
        </w:rPr>
        <w:instrText xml:space="preserve"> PAGEREF _Toc1922 \h </w:instrText>
      </w:r>
      <w:r>
        <w:rPr>
          <w:b w:val="0"/>
          <w:bCs w:val="0"/>
          <w:sz w:val="30"/>
          <w:szCs w:val="30"/>
        </w:rPr>
        <w:fldChar w:fldCharType="separate"/>
      </w:r>
      <w:r>
        <w:rPr>
          <w:b w:val="0"/>
          <w:bCs w:val="0"/>
          <w:sz w:val="30"/>
          <w:szCs w:val="30"/>
        </w:rPr>
        <w:t>54</w:t>
      </w:r>
      <w:r>
        <w:rPr>
          <w:b w:val="0"/>
          <w:bCs w:val="0"/>
          <w:sz w:val="30"/>
          <w:szCs w:val="30"/>
        </w:rPr>
        <w:fldChar w:fldCharType="end"/>
      </w:r>
      <w:r>
        <w:rPr>
          <w:rFonts w:ascii="宋体" w:hAnsi="宋体" w:eastAsia="宋体" w:cs="宋体"/>
          <w:b w:val="0"/>
          <w:bCs w:val="0"/>
          <w:sz w:val="30"/>
          <w:szCs w:val="30"/>
        </w:rPr>
        <w:fldChar w:fldCharType="end"/>
      </w:r>
    </w:p>
    <w:p w14:paraId="14FC9DF7">
      <w:pPr>
        <w:pStyle w:val="19"/>
        <w:keepNext w:val="0"/>
        <w:keepLines w:val="0"/>
        <w:pageBreakBefore w:val="0"/>
        <w:widowControl w:val="0"/>
        <w:tabs>
          <w:tab w:val="right" w:leader="dot" w:pos="9185"/>
        </w:tabs>
        <w:kinsoku/>
        <w:wordWrap/>
        <w:overflowPunct/>
        <w:topLinePunct w:val="0"/>
        <w:autoSpaceDE/>
        <w:autoSpaceDN/>
        <w:bidi w:val="0"/>
        <w:adjustRightInd/>
        <w:snapToGrid/>
        <w:spacing w:line="360" w:lineRule="auto"/>
        <w:ind w:left="0" w:leftChars="0" w:firstLine="0" w:firstLineChars="0"/>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_Toc29938 </w:instrText>
      </w:r>
      <w:r>
        <w:rPr>
          <w:rFonts w:ascii="宋体" w:hAnsi="宋体" w:eastAsia="宋体" w:cs="宋体"/>
          <w:b w:val="0"/>
          <w:bCs w:val="0"/>
          <w:sz w:val="30"/>
          <w:szCs w:val="30"/>
        </w:rPr>
        <w:fldChar w:fldCharType="separate"/>
      </w:r>
      <w:r>
        <w:rPr>
          <w:rFonts w:hint="eastAsia"/>
          <w:b w:val="0"/>
          <w:bCs w:val="0"/>
          <w:sz w:val="30"/>
          <w:szCs w:val="30"/>
        </w:rPr>
        <w:t>附件四：技术负责人简历表</w:t>
      </w:r>
      <w:r>
        <w:rPr>
          <w:b w:val="0"/>
          <w:bCs w:val="0"/>
          <w:sz w:val="30"/>
          <w:szCs w:val="30"/>
        </w:rPr>
        <w:tab/>
      </w:r>
      <w:r>
        <w:rPr>
          <w:b w:val="0"/>
          <w:bCs w:val="0"/>
          <w:sz w:val="30"/>
          <w:szCs w:val="30"/>
        </w:rPr>
        <w:fldChar w:fldCharType="begin"/>
      </w:r>
      <w:r>
        <w:rPr>
          <w:b w:val="0"/>
          <w:bCs w:val="0"/>
          <w:sz w:val="30"/>
          <w:szCs w:val="30"/>
        </w:rPr>
        <w:instrText xml:space="preserve"> PAGEREF _Toc29938 \h </w:instrText>
      </w:r>
      <w:r>
        <w:rPr>
          <w:b w:val="0"/>
          <w:bCs w:val="0"/>
          <w:sz w:val="30"/>
          <w:szCs w:val="30"/>
        </w:rPr>
        <w:fldChar w:fldCharType="separate"/>
      </w:r>
      <w:r>
        <w:rPr>
          <w:b w:val="0"/>
          <w:bCs w:val="0"/>
          <w:sz w:val="30"/>
          <w:szCs w:val="30"/>
        </w:rPr>
        <w:t>55</w:t>
      </w:r>
      <w:r>
        <w:rPr>
          <w:b w:val="0"/>
          <w:bCs w:val="0"/>
          <w:sz w:val="30"/>
          <w:szCs w:val="30"/>
        </w:rPr>
        <w:fldChar w:fldCharType="end"/>
      </w:r>
      <w:r>
        <w:rPr>
          <w:rFonts w:ascii="宋体" w:hAnsi="宋体" w:eastAsia="宋体" w:cs="宋体"/>
          <w:b w:val="0"/>
          <w:bCs w:val="0"/>
          <w:sz w:val="30"/>
          <w:szCs w:val="30"/>
        </w:rPr>
        <w:fldChar w:fldCharType="end"/>
      </w:r>
    </w:p>
    <w:p w14:paraId="0E357924">
      <w:pPr>
        <w:pStyle w:val="19"/>
        <w:keepNext w:val="0"/>
        <w:keepLines w:val="0"/>
        <w:pageBreakBefore w:val="0"/>
        <w:widowControl w:val="0"/>
        <w:tabs>
          <w:tab w:val="right" w:leader="dot" w:pos="9185"/>
        </w:tabs>
        <w:kinsoku/>
        <w:wordWrap/>
        <w:overflowPunct/>
        <w:topLinePunct w:val="0"/>
        <w:autoSpaceDE/>
        <w:autoSpaceDN/>
        <w:bidi w:val="0"/>
        <w:adjustRightInd/>
        <w:snapToGrid/>
        <w:spacing w:line="360" w:lineRule="auto"/>
        <w:ind w:left="0" w:leftChars="0" w:firstLine="0" w:firstLineChars="0"/>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_Toc20059 </w:instrText>
      </w:r>
      <w:r>
        <w:rPr>
          <w:rFonts w:ascii="宋体" w:hAnsi="宋体" w:eastAsia="宋体" w:cs="宋体"/>
          <w:b w:val="0"/>
          <w:bCs w:val="0"/>
          <w:sz w:val="30"/>
          <w:szCs w:val="30"/>
        </w:rPr>
        <w:fldChar w:fldCharType="separate"/>
      </w:r>
      <w:r>
        <w:rPr>
          <w:rFonts w:hint="eastAsia"/>
          <w:b w:val="0"/>
          <w:bCs w:val="0"/>
          <w:sz w:val="30"/>
          <w:szCs w:val="30"/>
        </w:rPr>
        <w:t>附件</w:t>
      </w:r>
      <w:r>
        <w:rPr>
          <w:rFonts w:hint="eastAsia"/>
          <w:b w:val="0"/>
          <w:bCs w:val="0"/>
          <w:sz w:val="30"/>
          <w:szCs w:val="30"/>
          <w:lang w:val="en-US" w:eastAsia="zh-CN"/>
        </w:rPr>
        <w:t>五</w:t>
      </w:r>
      <w:r>
        <w:rPr>
          <w:rFonts w:hint="eastAsia"/>
          <w:b w:val="0"/>
          <w:bCs w:val="0"/>
          <w:sz w:val="30"/>
          <w:szCs w:val="30"/>
          <w:lang w:eastAsia="zh-CN"/>
        </w:rPr>
        <w:t>：</w:t>
      </w:r>
      <w:r>
        <w:rPr>
          <w:rFonts w:hint="eastAsia"/>
          <w:b w:val="0"/>
          <w:bCs w:val="0"/>
          <w:sz w:val="30"/>
          <w:szCs w:val="30"/>
        </w:rPr>
        <w:t>项目负责人在建项目承诺书</w:t>
      </w:r>
      <w:r>
        <w:rPr>
          <w:b w:val="0"/>
          <w:bCs w:val="0"/>
          <w:sz w:val="30"/>
          <w:szCs w:val="30"/>
        </w:rPr>
        <w:tab/>
      </w:r>
      <w:r>
        <w:rPr>
          <w:b w:val="0"/>
          <w:bCs w:val="0"/>
          <w:sz w:val="30"/>
          <w:szCs w:val="30"/>
        </w:rPr>
        <w:fldChar w:fldCharType="begin"/>
      </w:r>
      <w:r>
        <w:rPr>
          <w:b w:val="0"/>
          <w:bCs w:val="0"/>
          <w:sz w:val="30"/>
          <w:szCs w:val="30"/>
        </w:rPr>
        <w:instrText xml:space="preserve"> PAGEREF _Toc20059 \h </w:instrText>
      </w:r>
      <w:r>
        <w:rPr>
          <w:b w:val="0"/>
          <w:bCs w:val="0"/>
          <w:sz w:val="30"/>
          <w:szCs w:val="30"/>
        </w:rPr>
        <w:fldChar w:fldCharType="separate"/>
      </w:r>
      <w:r>
        <w:rPr>
          <w:b w:val="0"/>
          <w:bCs w:val="0"/>
          <w:sz w:val="30"/>
          <w:szCs w:val="30"/>
        </w:rPr>
        <w:t>56</w:t>
      </w:r>
      <w:r>
        <w:rPr>
          <w:b w:val="0"/>
          <w:bCs w:val="0"/>
          <w:sz w:val="30"/>
          <w:szCs w:val="30"/>
        </w:rPr>
        <w:fldChar w:fldCharType="end"/>
      </w:r>
      <w:r>
        <w:rPr>
          <w:rFonts w:ascii="宋体" w:hAnsi="宋体" w:eastAsia="宋体" w:cs="宋体"/>
          <w:b w:val="0"/>
          <w:bCs w:val="0"/>
          <w:sz w:val="30"/>
          <w:szCs w:val="30"/>
        </w:rPr>
        <w:fldChar w:fldCharType="end"/>
      </w:r>
    </w:p>
    <w:p w14:paraId="7D51B1BC">
      <w:pPr>
        <w:pStyle w:val="19"/>
        <w:keepNext w:val="0"/>
        <w:keepLines w:val="0"/>
        <w:pageBreakBefore w:val="0"/>
        <w:widowControl w:val="0"/>
        <w:tabs>
          <w:tab w:val="right" w:leader="dot" w:pos="9185"/>
        </w:tabs>
        <w:kinsoku/>
        <w:wordWrap/>
        <w:overflowPunct/>
        <w:topLinePunct w:val="0"/>
        <w:autoSpaceDE/>
        <w:autoSpaceDN/>
        <w:bidi w:val="0"/>
        <w:adjustRightInd/>
        <w:snapToGrid/>
        <w:spacing w:line="360" w:lineRule="auto"/>
        <w:ind w:left="0" w:leftChars="0" w:firstLine="0" w:firstLineChars="0"/>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_Toc17638 </w:instrText>
      </w:r>
      <w:r>
        <w:rPr>
          <w:rFonts w:ascii="宋体" w:hAnsi="宋体" w:eastAsia="宋体" w:cs="宋体"/>
          <w:b w:val="0"/>
          <w:bCs w:val="0"/>
          <w:sz w:val="30"/>
          <w:szCs w:val="30"/>
        </w:rPr>
        <w:fldChar w:fldCharType="separate"/>
      </w:r>
      <w:r>
        <w:rPr>
          <w:rFonts w:hint="eastAsia"/>
          <w:b w:val="0"/>
          <w:bCs w:val="0"/>
          <w:sz w:val="30"/>
          <w:szCs w:val="30"/>
        </w:rPr>
        <w:t>附件</w:t>
      </w:r>
      <w:r>
        <w:rPr>
          <w:rFonts w:hint="eastAsia"/>
          <w:b w:val="0"/>
          <w:bCs w:val="0"/>
          <w:sz w:val="30"/>
          <w:szCs w:val="30"/>
          <w:lang w:val="en-US" w:eastAsia="zh-CN"/>
        </w:rPr>
        <w:t>六</w:t>
      </w:r>
      <w:r>
        <w:rPr>
          <w:rFonts w:hint="eastAsia"/>
          <w:b w:val="0"/>
          <w:bCs w:val="0"/>
          <w:sz w:val="30"/>
          <w:szCs w:val="30"/>
        </w:rPr>
        <w:t>：主要施工机械设备表</w:t>
      </w:r>
      <w:r>
        <w:rPr>
          <w:b w:val="0"/>
          <w:bCs w:val="0"/>
          <w:sz w:val="30"/>
          <w:szCs w:val="30"/>
        </w:rPr>
        <w:tab/>
      </w:r>
      <w:r>
        <w:rPr>
          <w:b w:val="0"/>
          <w:bCs w:val="0"/>
          <w:sz w:val="30"/>
          <w:szCs w:val="30"/>
        </w:rPr>
        <w:fldChar w:fldCharType="begin"/>
      </w:r>
      <w:r>
        <w:rPr>
          <w:b w:val="0"/>
          <w:bCs w:val="0"/>
          <w:sz w:val="30"/>
          <w:szCs w:val="30"/>
        </w:rPr>
        <w:instrText xml:space="preserve"> PAGEREF _Toc17638 \h </w:instrText>
      </w:r>
      <w:r>
        <w:rPr>
          <w:b w:val="0"/>
          <w:bCs w:val="0"/>
          <w:sz w:val="30"/>
          <w:szCs w:val="30"/>
        </w:rPr>
        <w:fldChar w:fldCharType="separate"/>
      </w:r>
      <w:r>
        <w:rPr>
          <w:b w:val="0"/>
          <w:bCs w:val="0"/>
          <w:sz w:val="30"/>
          <w:szCs w:val="30"/>
        </w:rPr>
        <w:t>57</w:t>
      </w:r>
      <w:r>
        <w:rPr>
          <w:b w:val="0"/>
          <w:bCs w:val="0"/>
          <w:sz w:val="30"/>
          <w:szCs w:val="30"/>
        </w:rPr>
        <w:fldChar w:fldCharType="end"/>
      </w:r>
      <w:r>
        <w:rPr>
          <w:rFonts w:ascii="宋体" w:hAnsi="宋体" w:eastAsia="宋体" w:cs="宋体"/>
          <w:b w:val="0"/>
          <w:bCs w:val="0"/>
          <w:sz w:val="30"/>
          <w:szCs w:val="30"/>
        </w:rPr>
        <w:fldChar w:fldCharType="end"/>
      </w:r>
    </w:p>
    <w:p w14:paraId="4A6ADABF">
      <w:pPr>
        <w:pStyle w:val="19"/>
        <w:keepNext w:val="0"/>
        <w:keepLines w:val="0"/>
        <w:pageBreakBefore w:val="0"/>
        <w:widowControl w:val="0"/>
        <w:tabs>
          <w:tab w:val="right" w:leader="dot" w:pos="9185"/>
        </w:tabs>
        <w:kinsoku/>
        <w:wordWrap/>
        <w:overflowPunct/>
        <w:topLinePunct w:val="0"/>
        <w:autoSpaceDE/>
        <w:autoSpaceDN/>
        <w:bidi w:val="0"/>
        <w:adjustRightInd/>
        <w:snapToGrid/>
        <w:spacing w:line="360" w:lineRule="auto"/>
        <w:ind w:left="0" w:leftChars="0" w:firstLine="0" w:firstLineChars="0"/>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_Toc24872 </w:instrText>
      </w:r>
      <w:r>
        <w:rPr>
          <w:rFonts w:ascii="宋体" w:hAnsi="宋体" w:eastAsia="宋体" w:cs="宋体"/>
          <w:b w:val="0"/>
          <w:bCs w:val="0"/>
          <w:sz w:val="30"/>
          <w:szCs w:val="30"/>
        </w:rPr>
        <w:fldChar w:fldCharType="separate"/>
      </w:r>
      <w:r>
        <w:rPr>
          <w:rFonts w:hint="eastAsia"/>
          <w:b w:val="0"/>
          <w:bCs w:val="0"/>
          <w:sz w:val="30"/>
          <w:szCs w:val="30"/>
        </w:rPr>
        <w:t>附件</w:t>
      </w:r>
      <w:r>
        <w:rPr>
          <w:rFonts w:hint="eastAsia"/>
          <w:b w:val="0"/>
          <w:bCs w:val="0"/>
          <w:sz w:val="30"/>
          <w:szCs w:val="30"/>
          <w:lang w:val="en-US" w:eastAsia="zh-CN"/>
        </w:rPr>
        <w:t>七</w:t>
      </w:r>
      <w:r>
        <w:rPr>
          <w:rFonts w:hint="eastAsia"/>
          <w:b w:val="0"/>
          <w:bCs w:val="0"/>
          <w:sz w:val="30"/>
          <w:szCs w:val="30"/>
        </w:rPr>
        <w:t>：临海市建设工程诚信投标承诺书</w:t>
      </w:r>
      <w:r>
        <w:rPr>
          <w:b w:val="0"/>
          <w:bCs w:val="0"/>
          <w:sz w:val="30"/>
          <w:szCs w:val="30"/>
        </w:rPr>
        <w:tab/>
      </w:r>
      <w:r>
        <w:rPr>
          <w:b w:val="0"/>
          <w:bCs w:val="0"/>
          <w:sz w:val="30"/>
          <w:szCs w:val="30"/>
        </w:rPr>
        <w:fldChar w:fldCharType="begin"/>
      </w:r>
      <w:r>
        <w:rPr>
          <w:b w:val="0"/>
          <w:bCs w:val="0"/>
          <w:sz w:val="30"/>
          <w:szCs w:val="30"/>
        </w:rPr>
        <w:instrText xml:space="preserve"> PAGEREF _Toc24872 \h </w:instrText>
      </w:r>
      <w:r>
        <w:rPr>
          <w:b w:val="0"/>
          <w:bCs w:val="0"/>
          <w:sz w:val="30"/>
          <w:szCs w:val="30"/>
        </w:rPr>
        <w:fldChar w:fldCharType="separate"/>
      </w:r>
      <w:r>
        <w:rPr>
          <w:b w:val="0"/>
          <w:bCs w:val="0"/>
          <w:sz w:val="30"/>
          <w:szCs w:val="30"/>
        </w:rPr>
        <w:t>58</w:t>
      </w:r>
      <w:r>
        <w:rPr>
          <w:b w:val="0"/>
          <w:bCs w:val="0"/>
          <w:sz w:val="30"/>
          <w:szCs w:val="30"/>
        </w:rPr>
        <w:fldChar w:fldCharType="end"/>
      </w:r>
      <w:r>
        <w:rPr>
          <w:rFonts w:ascii="宋体" w:hAnsi="宋体" w:eastAsia="宋体" w:cs="宋体"/>
          <w:b w:val="0"/>
          <w:bCs w:val="0"/>
          <w:sz w:val="30"/>
          <w:szCs w:val="30"/>
        </w:rPr>
        <w:fldChar w:fldCharType="end"/>
      </w:r>
    </w:p>
    <w:p w14:paraId="713E072C">
      <w:pPr>
        <w:pStyle w:val="19"/>
        <w:keepNext w:val="0"/>
        <w:keepLines w:val="0"/>
        <w:pageBreakBefore w:val="0"/>
        <w:widowControl w:val="0"/>
        <w:tabs>
          <w:tab w:val="right" w:leader="dot" w:pos="9185"/>
        </w:tabs>
        <w:kinsoku/>
        <w:wordWrap/>
        <w:overflowPunct/>
        <w:topLinePunct w:val="0"/>
        <w:autoSpaceDE/>
        <w:autoSpaceDN/>
        <w:bidi w:val="0"/>
        <w:adjustRightInd/>
        <w:snapToGrid/>
        <w:spacing w:line="360" w:lineRule="auto"/>
        <w:ind w:left="0" w:leftChars="0" w:firstLine="0" w:firstLineChars="0"/>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_Toc3458 </w:instrText>
      </w:r>
      <w:r>
        <w:rPr>
          <w:rFonts w:ascii="宋体" w:hAnsi="宋体" w:eastAsia="宋体" w:cs="宋体"/>
          <w:b w:val="0"/>
          <w:bCs w:val="0"/>
          <w:sz w:val="30"/>
          <w:szCs w:val="30"/>
        </w:rPr>
        <w:fldChar w:fldCharType="separate"/>
      </w:r>
      <w:r>
        <w:rPr>
          <w:rFonts w:hint="eastAsia"/>
          <w:b w:val="0"/>
          <w:bCs w:val="0"/>
          <w:sz w:val="30"/>
          <w:szCs w:val="30"/>
        </w:rPr>
        <w:t>附件</w:t>
      </w:r>
      <w:r>
        <w:rPr>
          <w:rFonts w:hint="eastAsia"/>
          <w:b w:val="0"/>
          <w:bCs w:val="0"/>
          <w:sz w:val="30"/>
          <w:szCs w:val="30"/>
          <w:lang w:val="en-US" w:eastAsia="zh-CN"/>
        </w:rPr>
        <w:t>八</w:t>
      </w:r>
      <w:r>
        <w:rPr>
          <w:rFonts w:hint="eastAsia"/>
          <w:b w:val="0"/>
          <w:bCs w:val="0"/>
          <w:sz w:val="30"/>
          <w:szCs w:val="30"/>
        </w:rPr>
        <w:t>：法定代表人授权委托书</w:t>
      </w:r>
      <w:r>
        <w:rPr>
          <w:b w:val="0"/>
          <w:bCs w:val="0"/>
          <w:sz w:val="30"/>
          <w:szCs w:val="30"/>
        </w:rPr>
        <w:tab/>
      </w:r>
      <w:r>
        <w:rPr>
          <w:b w:val="0"/>
          <w:bCs w:val="0"/>
          <w:sz w:val="30"/>
          <w:szCs w:val="30"/>
        </w:rPr>
        <w:fldChar w:fldCharType="begin"/>
      </w:r>
      <w:r>
        <w:rPr>
          <w:b w:val="0"/>
          <w:bCs w:val="0"/>
          <w:sz w:val="30"/>
          <w:szCs w:val="30"/>
        </w:rPr>
        <w:instrText xml:space="preserve"> PAGEREF _Toc3458 \h </w:instrText>
      </w:r>
      <w:r>
        <w:rPr>
          <w:b w:val="0"/>
          <w:bCs w:val="0"/>
          <w:sz w:val="30"/>
          <w:szCs w:val="30"/>
        </w:rPr>
        <w:fldChar w:fldCharType="separate"/>
      </w:r>
      <w:r>
        <w:rPr>
          <w:b w:val="0"/>
          <w:bCs w:val="0"/>
          <w:sz w:val="30"/>
          <w:szCs w:val="30"/>
        </w:rPr>
        <w:t>59</w:t>
      </w:r>
      <w:r>
        <w:rPr>
          <w:b w:val="0"/>
          <w:bCs w:val="0"/>
          <w:sz w:val="30"/>
          <w:szCs w:val="30"/>
        </w:rPr>
        <w:fldChar w:fldCharType="end"/>
      </w:r>
      <w:r>
        <w:rPr>
          <w:rFonts w:ascii="宋体" w:hAnsi="宋体" w:eastAsia="宋体" w:cs="宋体"/>
          <w:b w:val="0"/>
          <w:bCs w:val="0"/>
          <w:sz w:val="30"/>
          <w:szCs w:val="30"/>
        </w:rPr>
        <w:fldChar w:fldCharType="end"/>
      </w:r>
    </w:p>
    <w:p w14:paraId="4D26A1EF">
      <w:pPr>
        <w:pStyle w:val="19"/>
        <w:keepNext w:val="0"/>
        <w:keepLines w:val="0"/>
        <w:pageBreakBefore w:val="0"/>
        <w:widowControl w:val="0"/>
        <w:tabs>
          <w:tab w:val="right" w:leader="dot" w:pos="9185"/>
        </w:tabs>
        <w:kinsoku/>
        <w:wordWrap/>
        <w:overflowPunct/>
        <w:topLinePunct w:val="0"/>
        <w:autoSpaceDE/>
        <w:autoSpaceDN/>
        <w:bidi w:val="0"/>
        <w:adjustRightInd/>
        <w:snapToGrid/>
        <w:spacing w:line="360" w:lineRule="auto"/>
        <w:ind w:left="0" w:leftChars="0" w:firstLine="0" w:firstLineChars="0"/>
        <w:textAlignment w:val="auto"/>
        <w:rPr>
          <w:b w:val="0"/>
          <w:bCs w:val="0"/>
          <w:sz w:val="30"/>
          <w:szCs w:val="30"/>
        </w:rPr>
      </w:pPr>
      <w:r>
        <w:rPr>
          <w:rFonts w:ascii="宋体" w:hAnsi="宋体" w:eastAsia="宋体" w:cs="宋体"/>
          <w:b w:val="0"/>
          <w:bCs w:val="0"/>
          <w:sz w:val="30"/>
          <w:szCs w:val="30"/>
        </w:rPr>
        <w:fldChar w:fldCharType="begin"/>
      </w:r>
      <w:r>
        <w:rPr>
          <w:rFonts w:ascii="宋体" w:hAnsi="宋体" w:eastAsia="宋体" w:cs="宋体"/>
          <w:b w:val="0"/>
          <w:bCs w:val="0"/>
          <w:sz w:val="30"/>
          <w:szCs w:val="30"/>
        </w:rPr>
        <w:instrText xml:space="preserve"> HYPERLINK \l _Toc8580 </w:instrText>
      </w:r>
      <w:r>
        <w:rPr>
          <w:rFonts w:ascii="宋体" w:hAnsi="宋体" w:eastAsia="宋体" w:cs="宋体"/>
          <w:b w:val="0"/>
          <w:bCs w:val="0"/>
          <w:sz w:val="30"/>
          <w:szCs w:val="30"/>
        </w:rPr>
        <w:fldChar w:fldCharType="separate"/>
      </w:r>
      <w:r>
        <w:rPr>
          <w:rFonts w:hint="eastAsia"/>
          <w:b w:val="0"/>
          <w:bCs w:val="0"/>
          <w:sz w:val="30"/>
          <w:szCs w:val="30"/>
        </w:rPr>
        <w:t>附件</w:t>
      </w:r>
      <w:r>
        <w:rPr>
          <w:rFonts w:hint="eastAsia"/>
          <w:b w:val="0"/>
          <w:bCs w:val="0"/>
          <w:sz w:val="30"/>
          <w:szCs w:val="30"/>
          <w:lang w:val="en-US" w:eastAsia="zh-CN"/>
        </w:rPr>
        <w:t>九</w:t>
      </w:r>
      <w:r>
        <w:rPr>
          <w:rFonts w:hint="eastAsia"/>
          <w:b w:val="0"/>
          <w:bCs w:val="0"/>
          <w:sz w:val="30"/>
          <w:szCs w:val="30"/>
        </w:rPr>
        <w:t>：法定代表人身份证明</w:t>
      </w:r>
      <w:r>
        <w:rPr>
          <w:b w:val="0"/>
          <w:bCs w:val="0"/>
          <w:sz w:val="30"/>
          <w:szCs w:val="30"/>
        </w:rPr>
        <w:tab/>
      </w:r>
      <w:r>
        <w:rPr>
          <w:b w:val="0"/>
          <w:bCs w:val="0"/>
          <w:sz w:val="30"/>
          <w:szCs w:val="30"/>
        </w:rPr>
        <w:fldChar w:fldCharType="begin"/>
      </w:r>
      <w:r>
        <w:rPr>
          <w:b w:val="0"/>
          <w:bCs w:val="0"/>
          <w:sz w:val="30"/>
          <w:szCs w:val="30"/>
        </w:rPr>
        <w:instrText xml:space="preserve"> PAGEREF _Toc8580 \h </w:instrText>
      </w:r>
      <w:r>
        <w:rPr>
          <w:b w:val="0"/>
          <w:bCs w:val="0"/>
          <w:sz w:val="30"/>
          <w:szCs w:val="30"/>
        </w:rPr>
        <w:fldChar w:fldCharType="separate"/>
      </w:r>
      <w:r>
        <w:rPr>
          <w:b w:val="0"/>
          <w:bCs w:val="0"/>
          <w:sz w:val="30"/>
          <w:szCs w:val="30"/>
        </w:rPr>
        <w:t>60</w:t>
      </w:r>
      <w:r>
        <w:rPr>
          <w:b w:val="0"/>
          <w:bCs w:val="0"/>
          <w:sz w:val="30"/>
          <w:szCs w:val="30"/>
        </w:rPr>
        <w:fldChar w:fldCharType="end"/>
      </w:r>
      <w:r>
        <w:rPr>
          <w:rFonts w:ascii="宋体" w:hAnsi="宋体" w:eastAsia="宋体" w:cs="宋体"/>
          <w:b w:val="0"/>
          <w:bCs w:val="0"/>
          <w:sz w:val="30"/>
          <w:szCs w:val="30"/>
        </w:rPr>
        <w:fldChar w:fldCharType="end"/>
      </w:r>
    </w:p>
    <w:p w14:paraId="7331E4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b/>
          <w:bCs/>
          <w:sz w:val="48"/>
          <w:szCs w:val="48"/>
        </w:rPr>
      </w:pPr>
      <w:r>
        <w:rPr>
          <w:rFonts w:ascii="宋体" w:hAnsi="宋体" w:eastAsia="宋体" w:cs="宋体"/>
          <w:b w:val="0"/>
          <w:bCs w:val="0"/>
          <w:sz w:val="30"/>
          <w:szCs w:val="30"/>
        </w:rPr>
        <w:fldChar w:fldCharType="end"/>
      </w:r>
    </w:p>
    <w:p w14:paraId="70015142">
      <w:pPr>
        <w:jc w:val="center"/>
        <w:rPr>
          <w:rFonts w:ascii="宋体" w:hAnsi="宋体" w:eastAsia="宋体" w:cs="宋体"/>
          <w:b/>
          <w:bCs/>
          <w:sz w:val="48"/>
          <w:szCs w:val="48"/>
        </w:rPr>
      </w:pPr>
    </w:p>
    <w:p w14:paraId="1090F9FF">
      <w:pPr>
        <w:jc w:val="center"/>
        <w:rPr>
          <w:rFonts w:ascii="宋体" w:hAnsi="宋体" w:eastAsia="宋体" w:cs="宋体"/>
          <w:b/>
          <w:bCs/>
          <w:sz w:val="48"/>
          <w:szCs w:val="48"/>
        </w:rPr>
      </w:pPr>
    </w:p>
    <w:p w14:paraId="38E12403">
      <w:pPr>
        <w:jc w:val="center"/>
        <w:rPr>
          <w:rFonts w:ascii="宋体" w:hAnsi="宋体" w:eastAsia="宋体" w:cs="宋体"/>
          <w:b/>
          <w:bCs/>
          <w:sz w:val="48"/>
          <w:szCs w:val="48"/>
        </w:rPr>
      </w:pPr>
    </w:p>
    <w:p w14:paraId="059358D8">
      <w:pPr>
        <w:jc w:val="center"/>
        <w:rPr>
          <w:rFonts w:ascii="宋体" w:hAnsi="宋体" w:eastAsia="宋体" w:cs="宋体"/>
          <w:b/>
          <w:bCs/>
          <w:sz w:val="48"/>
          <w:szCs w:val="48"/>
        </w:rPr>
      </w:pPr>
    </w:p>
    <w:p w14:paraId="7C18ED5C">
      <w:pPr>
        <w:jc w:val="center"/>
        <w:rPr>
          <w:rFonts w:ascii="宋体" w:hAnsi="宋体" w:eastAsia="宋体" w:cs="宋体"/>
          <w:b/>
          <w:bCs/>
          <w:sz w:val="48"/>
          <w:szCs w:val="48"/>
        </w:rPr>
      </w:pPr>
    </w:p>
    <w:p w14:paraId="1162CFB2">
      <w:pPr>
        <w:jc w:val="center"/>
        <w:rPr>
          <w:rFonts w:ascii="宋体" w:hAnsi="宋体" w:eastAsia="宋体" w:cs="宋体"/>
          <w:b/>
          <w:bCs/>
          <w:sz w:val="48"/>
          <w:szCs w:val="48"/>
        </w:rPr>
      </w:pPr>
    </w:p>
    <w:p w14:paraId="1CE8606C">
      <w:pPr>
        <w:jc w:val="center"/>
        <w:outlineLvl w:val="0"/>
        <w:rPr>
          <w:rFonts w:ascii="黑体" w:hAnsi="黑体" w:eastAsia="黑体"/>
          <w:b/>
          <w:kern w:val="44"/>
          <w:sz w:val="30"/>
        </w:rPr>
      </w:pPr>
      <w:bookmarkStart w:id="14" w:name="_Toc9679"/>
      <w:bookmarkStart w:id="15" w:name="_Toc29909"/>
      <w:bookmarkStart w:id="16" w:name="_Toc31197"/>
      <w:r>
        <w:rPr>
          <w:rFonts w:hint="eastAsia" w:ascii="黑体" w:hAnsi="黑体" w:eastAsia="黑体"/>
          <w:b/>
          <w:kern w:val="44"/>
          <w:sz w:val="30"/>
        </w:rPr>
        <w:t>投标须知</w:t>
      </w:r>
      <w:bookmarkStart w:id="17" w:name="_Toc1731"/>
      <w:r>
        <w:rPr>
          <w:rFonts w:hint="eastAsia" w:ascii="黑体" w:hAnsi="黑体" w:eastAsia="黑体"/>
          <w:b/>
          <w:kern w:val="44"/>
          <w:sz w:val="30"/>
        </w:rPr>
        <w:t>前附表</w:t>
      </w:r>
      <w:bookmarkEnd w:id="7"/>
      <w:bookmarkEnd w:id="8"/>
      <w:bookmarkEnd w:id="9"/>
      <w:bookmarkEnd w:id="14"/>
      <w:bookmarkEnd w:id="15"/>
      <w:bookmarkEnd w:id="16"/>
      <w:bookmarkEnd w:id="17"/>
    </w:p>
    <w:tbl>
      <w:tblPr>
        <w:tblStyle w:val="26"/>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63D5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BAB68C2">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6D5E044C">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2AFC68F6">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2C8D1B32">
            <w:pPr>
              <w:jc w:val="center"/>
              <w:rPr>
                <w:rFonts w:ascii="宋体" w:hAnsi="宋体" w:eastAsia="宋体"/>
                <w:sz w:val="21"/>
                <w:highlight w:val="none"/>
              </w:rPr>
            </w:pPr>
            <w:r>
              <w:rPr>
                <w:rFonts w:hint="eastAsia" w:ascii="宋体" w:hAnsi="宋体" w:eastAsia="宋体"/>
                <w:sz w:val="21"/>
                <w:highlight w:val="none"/>
              </w:rPr>
              <w:t>说明与要求</w:t>
            </w:r>
          </w:p>
        </w:tc>
      </w:tr>
      <w:tr w14:paraId="2CB93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29D77052">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241A3A3C">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B7FA99E">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9D905BE">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临海市中医院2026年度零星维修工程</w:t>
            </w:r>
          </w:p>
        </w:tc>
      </w:tr>
      <w:tr w14:paraId="68CA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7B79DB19">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17396F83">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3A8CBB9">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45369872">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临海市中医院</w:t>
            </w:r>
          </w:p>
        </w:tc>
      </w:tr>
      <w:tr w14:paraId="222B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82" w:type="dxa"/>
            <w:tcBorders>
              <w:bottom w:val="single" w:color="auto" w:sz="4" w:space="0"/>
            </w:tcBorders>
            <w:vAlign w:val="center"/>
          </w:tcPr>
          <w:p w14:paraId="4A65DE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817D1E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A37FD11">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75BD9D62">
            <w:pPr>
              <w:adjustRightInd w:val="0"/>
              <w:snapToGrid w:val="0"/>
              <w:rPr>
                <w:rFonts w:hint="default"/>
                <w:lang w:val="en-US" w:eastAsia="zh-CN"/>
              </w:rPr>
            </w:pPr>
            <w:r>
              <w:rPr>
                <w:rFonts w:hint="eastAsia" w:ascii="宋体" w:hAnsi="宋体" w:eastAsia="宋体"/>
                <w:bCs/>
                <w:sz w:val="21"/>
                <w:highlight w:val="none"/>
                <w:lang w:val="en-US" w:eastAsia="zh-CN"/>
              </w:rPr>
              <w:t>临海市中医院2026年度零星维修工程。</w:t>
            </w:r>
          </w:p>
        </w:tc>
      </w:tr>
      <w:tr w14:paraId="7486C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0A4115D8">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1093C7B8">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8F46A4F">
            <w:pPr>
              <w:jc w:val="center"/>
              <w:rPr>
                <w:rFonts w:ascii="宋体" w:hAnsi="宋体" w:eastAsia="宋体"/>
                <w:sz w:val="21"/>
                <w:highlight w:val="none"/>
              </w:rPr>
            </w:pPr>
            <w:r>
              <w:rPr>
                <w:rFonts w:hint="eastAsia" w:ascii="宋体" w:eastAsia="宋体"/>
                <w:color w:val="auto"/>
                <w:sz w:val="21"/>
              </w:rPr>
              <w:t>暂定造价</w:t>
            </w:r>
          </w:p>
        </w:tc>
        <w:tc>
          <w:tcPr>
            <w:tcW w:w="5919" w:type="dxa"/>
            <w:tcBorders>
              <w:bottom w:val="single" w:color="auto" w:sz="4" w:space="0"/>
            </w:tcBorders>
            <w:vAlign w:val="center"/>
          </w:tcPr>
          <w:p w14:paraId="126728AF">
            <w:pPr>
              <w:widowControl/>
              <w:jc w:val="left"/>
              <w:rPr>
                <w:rFonts w:ascii="宋体" w:hAnsi="宋体" w:eastAsia="宋体"/>
                <w:sz w:val="21"/>
                <w:highlight w:val="none"/>
              </w:rPr>
            </w:pPr>
            <w:r>
              <w:rPr>
                <w:rFonts w:hint="eastAsia" w:ascii="宋体" w:hAnsi="宋体" w:eastAsia="宋体"/>
                <w:sz w:val="21"/>
                <w:highlight w:val="none"/>
                <w:lang w:val="en-US" w:eastAsia="zh-CN"/>
              </w:rPr>
              <w:t>30万元</w:t>
            </w:r>
          </w:p>
        </w:tc>
      </w:tr>
      <w:tr w14:paraId="24015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1AD0D034">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6F8AD5A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868A10B">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07D21CBF">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538D3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0E406406">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34AD74A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6BAE177">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4EAF7945">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5F335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FCE0FD">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09B27C96">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B63902B">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25932ADA">
            <w:pPr>
              <w:rPr>
                <w:rFonts w:hint="default" w:ascii="宋体" w:hAnsi="宋体" w:eastAsia="宋体"/>
                <w:sz w:val="21"/>
                <w:highlight w:val="none"/>
                <w:lang w:val="en-US" w:eastAsia="zh-CN"/>
              </w:rPr>
            </w:pPr>
            <w:r>
              <w:rPr>
                <w:rFonts w:hint="eastAsia" w:ascii="宋体" w:hAnsi="宋体" w:eastAsia="宋体"/>
                <w:sz w:val="21"/>
                <w:highlight w:val="none"/>
                <w:lang w:val="en-US" w:eastAsia="zh-CN"/>
              </w:rPr>
              <w:t>1、工期1年；</w:t>
            </w:r>
          </w:p>
          <w:p w14:paraId="2C897BD4">
            <w:pPr>
              <w:rPr>
                <w:rFonts w:hint="default" w:ascii="宋体" w:hAnsi="宋体" w:eastAsia="宋体"/>
                <w:sz w:val="21"/>
                <w:highlight w:val="none"/>
                <w:lang w:val="en-US" w:eastAsia="zh-CN"/>
              </w:rPr>
            </w:pPr>
            <w:r>
              <w:rPr>
                <w:rFonts w:hint="eastAsia" w:ascii="宋体" w:hAnsi="宋体" w:eastAsia="宋体"/>
                <w:color w:val="auto"/>
                <w:sz w:val="21"/>
                <w:highlight w:val="none"/>
                <w:lang w:val="en-US" w:eastAsia="zh-CN"/>
              </w:rPr>
              <w:t xml:space="preserve">2、实际结算费用达到签约合同价时，合同终止。 </w:t>
            </w:r>
          </w:p>
        </w:tc>
      </w:tr>
      <w:tr w14:paraId="09808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3B178A2B">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0A90565D">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07F2D635">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0BE63B1A">
            <w:pPr>
              <w:rPr>
                <w:rFonts w:hint="eastAsia" w:ascii="宋体" w:hAnsi="宋体" w:eastAsia="宋体"/>
                <w:sz w:val="21"/>
                <w:highlight w:val="none"/>
                <w:lang w:eastAsia="zh-CN"/>
              </w:rPr>
            </w:pPr>
            <w:r>
              <w:rPr>
                <w:rFonts w:hint="eastAsia" w:ascii="宋体" w:hAnsi="宋体" w:eastAsia="宋体"/>
                <w:sz w:val="21"/>
                <w:highlight w:val="none"/>
                <w:lang w:eastAsia="zh-CN"/>
              </w:rPr>
              <w:t>公开招标</w:t>
            </w:r>
          </w:p>
        </w:tc>
      </w:tr>
      <w:tr w14:paraId="4C625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4AE01586">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034CF8F0">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0663412B">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378EC3A8">
            <w:pPr>
              <w:adjustRightInd w:val="0"/>
              <w:snapToGrid w:val="0"/>
              <w:rPr>
                <w:rFonts w:ascii="宋体" w:hAnsi="宋体" w:eastAsia="宋体"/>
                <w:sz w:val="21"/>
                <w:highlight w:val="none"/>
              </w:rPr>
            </w:pPr>
            <w:r>
              <w:rPr>
                <w:rFonts w:hint="eastAsia" w:ascii="宋体" w:hAnsi="宋体" w:eastAsia="宋体"/>
                <w:sz w:val="21"/>
                <w:highlight w:val="none"/>
              </w:rPr>
              <w:t>招标范围为</w:t>
            </w:r>
            <w:r>
              <w:rPr>
                <w:rFonts w:hint="eastAsia" w:ascii="宋体" w:hAnsi="宋体" w:eastAsia="宋体"/>
                <w:sz w:val="21"/>
                <w:highlight w:val="none"/>
                <w:lang w:eastAsia="zh-CN"/>
              </w:rPr>
              <w:t>临海市中医院2026年度零星维修工程。</w:t>
            </w:r>
          </w:p>
        </w:tc>
      </w:tr>
      <w:tr w14:paraId="3FE71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1D9C8406">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9EA1F3">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6C6FB740">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51DFB339">
            <w:pPr>
              <w:pStyle w:val="33"/>
              <w:rPr>
                <w:rFonts w:hint="default" w:ascii="宋体" w:eastAsia="宋体"/>
                <w:color w:val="auto"/>
                <w:sz w:val="21"/>
                <w:highlight w:val="none"/>
                <w:lang w:val="en-US" w:eastAsia="zh-CN"/>
              </w:rPr>
            </w:pPr>
            <w:r>
              <w:rPr>
                <w:rFonts w:hint="eastAsia" w:ascii="宋体" w:hAnsi="宋体" w:eastAsia="宋体" w:cs="Times New Roman"/>
                <w:sz w:val="21"/>
                <w:highlight w:val="none"/>
                <w:lang w:eastAsia="zh-CN"/>
              </w:rPr>
              <w:t>自筹</w:t>
            </w:r>
            <w:r>
              <w:rPr>
                <w:rFonts w:hint="eastAsia" w:ascii="宋体" w:hAnsi="宋体" w:eastAsia="宋体" w:cs="Times New Roman"/>
                <w:sz w:val="21"/>
                <w:highlight w:val="none"/>
                <w:lang w:val="en-US" w:eastAsia="zh-CN"/>
              </w:rPr>
              <w:t>100%</w:t>
            </w:r>
          </w:p>
        </w:tc>
      </w:tr>
      <w:tr w14:paraId="78A5C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EA8464D">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14DF5AB7">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7126D6B2">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2C743604">
            <w:pPr>
              <w:pStyle w:val="33"/>
              <w:rPr>
                <w:rFonts w:hint="default" w:ascii="宋体" w:eastAsia="宋体"/>
                <w:color w:val="auto"/>
                <w:sz w:val="21"/>
                <w:highlight w:val="none"/>
                <w:lang w:val="en-US" w:eastAsia="zh-CN"/>
              </w:rPr>
            </w:pPr>
            <w:r>
              <w:rPr>
                <w:rFonts w:hint="eastAsia" w:ascii="宋体" w:hAnsi="宋体" w:eastAsia="宋体"/>
                <w:sz w:val="21"/>
                <w:highlight w:val="none"/>
              </w:rPr>
              <w:t>全国范围内建筑装修装饰工程专业承包二级及以上；</w:t>
            </w:r>
          </w:p>
        </w:tc>
      </w:tr>
      <w:tr w14:paraId="42FD6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73F9C3F">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57C6A479">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2FB0AEA4">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7F147B0B">
            <w:pPr>
              <w:pStyle w:val="33"/>
              <w:rPr>
                <w:rFonts w:hint="default" w:ascii="宋体" w:eastAsia="宋体"/>
                <w:color w:val="auto"/>
                <w:sz w:val="21"/>
                <w:highlight w:val="none"/>
                <w:lang w:val="en-US" w:eastAsia="zh-CN"/>
              </w:rPr>
            </w:pPr>
            <w:r>
              <w:rPr>
                <w:rFonts w:hint="eastAsia" w:ascii="宋体" w:hAnsi="宋体" w:eastAsia="宋体"/>
                <w:sz w:val="21"/>
                <w:highlight w:val="none"/>
              </w:rPr>
              <w:t xml:space="preserve">注册建造师（建筑工程）二级及以上； </w:t>
            </w:r>
          </w:p>
        </w:tc>
      </w:tr>
      <w:tr w14:paraId="6B86C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34F966D4">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4552039E">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25B42260">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04403303">
            <w:pPr>
              <w:rPr>
                <w:rFonts w:ascii="宋体" w:hAnsi="宋体" w:eastAsia="宋体"/>
                <w:sz w:val="21"/>
                <w:highlight w:val="none"/>
              </w:rPr>
            </w:pPr>
            <w:r>
              <w:rPr>
                <w:rFonts w:hint="eastAsia" w:ascii="宋体" w:hAnsi="宋体" w:eastAsia="宋体"/>
                <w:sz w:val="21"/>
                <w:highlight w:val="none"/>
              </w:rPr>
              <w:t>资格后审</w:t>
            </w:r>
          </w:p>
        </w:tc>
      </w:tr>
      <w:tr w14:paraId="142C8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9E8A74F">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128EC377">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265CA2BA">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102FB455">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6E690F30">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51DAC20">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5D7545F9">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766ECAAA">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2B460EBA">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5944FEB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329F99D1">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7D9C789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0FA0A6C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4CF815FA">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39763474">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27854AA6">
            <w:pPr>
              <w:spacing w:line="300" w:lineRule="atLeast"/>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57C1BF20">
            <w:pPr>
              <w:spacing w:line="300" w:lineRule="atLeast"/>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sz w:val="21"/>
                <w:szCs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highlight w:val="none"/>
              </w:rPr>
              <w:fldChar w:fldCharType="begin"/>
            </w:r>
            <w:r>
              <w:rPr>
                <w:highlight w:val="none"/>
              </w:rPr>
              <w:instrText xml:space="preserve"> HYPERLINK "http://jzsc.mohurd.gov.cn/（或省、直辖市相应平台）中查询结果为准。" </w:instrText>
            </w:r>
            <w:r>
              <w:rPr>
                <w:highlight w:val="none"/>
              </w:rPr>
              <w:fldChar w:fldCharType="separate"/>
            </w:r>
            <w:r>
              <w:rPr>
                <w:rFonts w:hint="eastAsia" w:ascii="宋体" w:hAnsi="宋体" w:eastAsia="宋体" w:cs="宋体"/>
                <w:b/>
                <w:sz w:val="21"/>
                <w:szCs w:val="21"/>
                <w:highlight w:val="none"/>
              </w:rPr>
              <w:t>http://jzsc.mohurd.gov.cn/（或省、直辖市相应平台）中查询结果为准</w:t>
            </w:r>
            <w:r>
              <w:rPr>
                <w:rFonts w:hint="eastAsia" w:ascii="宋体" w:hAnsi="宋体" w:eastAsia="宋体" w:cs="宋体"/>
                <w:b/>
                <w:sz w:val="21"/>
                <w:szCs w:val="21"/>
                <w:highlight w:val="none"/>
              </w:rPr>
              <w:fldChar w:fldCharType="end"/>
            </w:r>
            <w:r>
              <w:rPr>
                <w:rFonts w:hint="eastAsia" w:ascii="宋体" w:hAnsi="宋体" w:eastAsia="宋体" w:cs="宋体"/>
                <w:b/>
                <w:sz w:val="21"/>
                <w:szCs w:val="21"/>
                <w:highlight w:val="none"/>
              </w:rPr>
              <w:t>；</w:t>
            </w:r>
          </w:p>
          <w:p w14:paraId="4144D0AB">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③项目负责人的《项目负责人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4E5789B9">
            <w:pPr>
              <w:pStyle w:val="5"/>
              <w:adjustRightInd w:val="0"/>
              <w:spacing w:line="300" w:lineRule="atLeast"/>
              <w:ind w:firstLine="422"/>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1176802E">
            <w:pPr>
              <w:spacing w:beforeLines="50"/>
              <w:ind w:firstLine="420"/>
              <w:rPr>
                <w:rFonts w:ascii="宋体" w:hAnsi="宋体" w:eastAsia="宋体" w:cs="宋体"/>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r>
              <w:rPr>
                <w:rFonts w:hint="eastAsia" w:ascii="宋体" w:hAnsi="宋体" w:eastAsia="宋体"/>
                <w:b/>
                <w:sz w:val="21"/>
                <w:szCs w:val="21"/>
                <w:highlight w:val="none"/>
              </w:rPr>
              <w:t>资料不全（模糊不清者视为不全），资格审查不予通过。资格审查未通过，无资格进入下阶段评审。</w:t>
            </w:r>
          </w:p>
        </w:tc>
      </w:tr>
      <w:tr w14:paraId="7B385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0C320EA5">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249304E4">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5165345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3D7A6208">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77F21F4E">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44FD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762BAF75">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737033D6">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052A601C">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243D55B1">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报价方式采用明标暗投的方式进行报价。各投标人根据现场堪踏和自身情况、市场风险因素，在有效投标报价范围内确定报价，竣工结算时以实际发生的工程总费用乘以报价结算率（结算率=投标报价/</w:t>
            </w:r>
            <w:r>
              <w:rPr>
                <w:rFonts w:hint="eastAsia" w:ascii="宋体" w:hAnsi="宋体" w:eastAsia="宋体"/>
                <w:sz w:val="21"/>
                <w:highlight w:val="none"/>
                <w:lang w:val="en-US" w:eastAsia="zh-CN"/>
              </w:rPr>
              <w:t>暂定</w:t>
            </w:r>
            <w:r>
              <w:rPr>
                <w:rFonts w:hint="eastAsia" w:ascii="宋体" w:hAnsi="宋体" w:eastAsia="宋体"/>
                <w:sz w:val="21"/>
                <w:highlight w:val="none"/>
              </w:rPr>
              <w:t>造价）计算。</w:t>
            </w:r>
          </w:p>
        </w:tc>
      </w:tr>
      <w:tr w14:paraId="55896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9765E11">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60546BC3">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C41D0D4">
            <w:pPr>
              <w:jc w:val="center"/>
              <w:rPr>
                <w:rFonts w:ascii="宋体" w:hAnsi="宋体" w:eastAsia="宋体"/>
                <w:sz w:val="21"/>
                <w:highlight w:val="none"/>
              </w:rPr>
            </w:pPr>
            <w:r>
              <w:rPr>
                <w:rFonts w:hint="eastAsia" w:ascii="宋体" w:hAnsi="宋体" w:eastAsia="宋体"/>
                <w:sz w:val="21"/>
              </w:rPr>
              <w:t>投标报价要求</w:t>
            </w:r>
          </w:p>
        </w:tc>
        <w:tc>
          <w:tcPr>
            <w:tcW w:w="5919" w:type="dxa"/>
            <w:vAlign w:val="center"/>
          </w:tcPr>
          <w:p w14:paraId="7C1324F8">
            <w:pPr>
              <w:pStyle w:val="9"/>
              <w:rPr>
                <w:rFonts w:hint="eastAsia" w:ascii="宋体" w:hAnsi="宋体" w:eastAsia="宋体" w:cs="Times New Roman"/>
                <w:b/>
                <w:bCs/>
                <w:kern w:val="2"/>
                <w:sz w:val="21"/>
                <w:highlight w:val="none"/>
                <w:lang w:val="en-US" w:eastAsia="zh-CN" w:bidi="ar-SA"/>
              </w:rPr>
            </w:pPr>
            <w:r>
              <w:rPr>
                <w:rFonts w:hint="eastAsia" w:ascii="宋体" w:hAnsi="宋体" w:eastAsia="宋体" w:cs="Times New Roman"/>
                <w:b/>
                <w:bCs/>
                <w:kern w:val="2"/>
                <w:sz w:val="21"/>
                <w:highlight w:val="none"/>
                <w:lang w:val="en-US" w:eastAsia="zh-CN" w:bidi="ar-SA"/>
              </w:rPr>
              <w:t>招标控制价：</w:t>
            </w:r>
            <w:r>
              <w:rPr>
                <w:rFonts w:hint="eastAsia" w:cs="Times New Roman"/>
                <w:b/>
                <w:bCs/>
                <w:kern w:val="2"/>
                <w:sz w:val="21"/>
                <w:highlight w:val="none"/>
                <w:u w:val="single"/>
                <w:lang w:val="en-US" w:eastAsia="zh-CN" w:bidi="ar-SA"/>
              </w:rPr>
              <w:t>300000</w:t>
            </w:r>
            <w:r>
              <w:rPr>
                <w:rFonts w:hint="eastAsia" w:ascii="宋体" w:hAnsi="宋体" w:eastAsia="宋体" w:cs="Times New Roman"/>
                <w:b/>
                <w:bCs/>
                <w:kern w:val="2"/>
                <w:sz w:val="21"/>
                <w:highlight w:val="none"/>
                <w:lang w:val="en-US" w:eastAsia="zh-CN" w:bidi="ar-SA"/>
              </w:rPr>
              <w:t>元；</w:t>
            </w:r>
          </w:p>
          <w:p w14:paraId="11EE6924">
            <w:pPr>
              <w:pStyle w:val="9"/>
              <w:rPr>
                <w:b/>
                <w:sz w:val="24"/>
                <w:szCs w:val="24"/>
                <w:highlight w:val="none"/>
              </w:rPr>
            </w:pPr>
            <w:r>
              <w:rPr>
                <w:rFonts w:hint="eastAsia" w:ascii="宋体" w:hAnsi="宋体" w:eastAsia="宋体" w:cs="Times New Roman"/>
                <w:b/>
                <w:bCs/>
                <w:kern w:val="2"/>
                <w:sz w:val="21"/>
                <w:highlight w:val="none"/>
                <w:lang w:val="en-US" w:eastAsia="zh-CN" w:bidi="ar-SA"/>
              </w:rPr>
              <w:t>最高投标限价：</w:t>
            </w:r>
            <w:r>
              <w:rPr>
                <w:rFonts w:hint="eastAsia" w:cs="Times New Roman"/>
                <w:b/>
                <w:bCs/>
                <w:kern w:val="2"/>
                <w:sz w:val="21"/>
                <w:highlight w:val="none"/>
                <w:lang w:val="en-US" w:eastAsia="zh-CN" w:bidi="ar-SA"/>
              </w:rPr>
              <w:t>264000</w:t>
            </w:r>
            <w:r>
              <w:rPr>
                <w:rFonts w:hint="eastAsia" w:ascii="宋体" w:hAnsi="宋体" w:eastAsia="宋体" w:cs="Times New Roman"/>
                <w:b/>
                <w:bCs/>
                <w:kern w:val="2"/>
                <w:sz w:val="21"/>
                <w:highlight w:val="none"/>
                <w:lang w:val="en-US" w:eastAsia="zh-CN" w:bidi="ar-SA"/>
              </w:rPr>
              <w:t>元。(招标控制价×</w:t>
            </w:r>
            <w:r>
              <w:rPr>
                <w:rFonts w:hint="eastAsia" w:cs="Times New Roman"/>
                <w:b/>
                <w:bCs/>
                <w:kern w:val="2"/>
                <w:sz w:val="21"/>
                <w:highlight w:val="none"/>
                <w:lang w:val="en-US" w:eastAsia="zh-CN" w:bidi="ar-SA"/>
              </w:rPr>
              <w:t>88</w:t>
            </w:r>
            <w:r>
              <w:rPr>
                <w:rFonts w:hint="eastAsia" w:ascii="宋体" w:hAnsi="宋体" w:eastAsia="宋体" w:cs="Times New Roman"/>
                <w:b/>
                <w:bCs/>
                <w:kern w:val="2"/>
                <w:sz w:val="21"/>
                <w:highlight w:val="none"/>
                <w:lang w:val="en-US" w:eastAsia="zh-CN" w:bidi="ar-SA"/>
              </w:rPr>
              <w:t>%）</w:t>
            </w:r>
          </w:p>
        </w:tc>
      </w:tr>
      <w:tr w14:paraId="62225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76EA48F1">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40476072">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58BD7C1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45357A3E">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一</w:t>
            </w:r>
            <w:r>
              <w:rPr>
                <w:rFonts w:hint="eastAsia" w:ascii="宋体" w:hAnsi="宋体" w:eastAsia="宋体" w:cs="宋体"/>
                <w:b w:val="0"/>
                <w:bCs/>
                <w:sz w:val="21"/>
                <w:szCs w:val="21"/>
                <w:highlight w:val="none"/>
              </w:rPr>
              <w:t>、担保金额：</w:t>
            </w:r>
            <w:r>
              <w:rPr>
                <w:rFonts w:hint="eastAsia" w:ascii="宋体" w:hAnsi="宋体" w:eastAsia="宋体" w:cs="宋体"/>
                <w:b w:val="0"/>
                <w:bCs/>
                <w:sz w:val="21"/>
                <w:szCs w:val="21"/>
                <w:highlight w:val="none"/>
                <w:lang w:val="en-US" w:eastAsia="zh-CN"/>
              </w:rPr>
              <w:t>5000</w:t>
            </w:r>
            <w:r>
              <w:rPr>
                <w:rFonts w:hint="eastAsia" w:ascii="宋体" w:hAnsi="宋体" w:eastAsia="宋体" w:cs="宋体"/>
                <w:b w:val="0"/>
                <w:bCs/>
                <w:sz w:val="21"/>
                <w:szCs w:val="21"/>
                <w:highlight w:val="none"/>
              </w:rPr>
              <w:t>元。</w:t>
            </w:r>
          </w:p>
          <w:p w14:paraId="7C2CB4B9">
            <w:pPr>
              <w:jc w:val="left"/>
              <w:rPr>
                <w:rStyle w:val="42"/>
                <w:rFonts w:hint="eastAsia" w:ascii="宋体" w:hAnsi="宋体" w:eastAsia="宋体" w:cs="宋体"/>
                <w:color w:val="000000" w:themeColor="text1"/>
                <w:sz w:val="21"/>
                <w:szCs w:val="21"/>
                <w14:textFill>
                  <w14:solidFill>
                    <w14:schemeClr w14:val="tx1"/>
                  </w14:solidFill>
                </w14:textFill>
              </w:rPr>
            </w:pPr>
            <w:r>
              <w:rPr>
                <w:rStyle w:val="42"/>
                <w:rFonts w:hint="eastAsia" w:ascii="宋体" w:hAnsi="宋体" w:eastAsia="宋体" w:cs="宋体"/>
                <w:color w:val="000000" w:themeColor="text1"/>
                <w:sz w:val="21"/>
                <w:szCs w:val="21"/>
                <w14:textFill>
                  <w14:solidFill>
                    <w14:schemeClr w14:val="tx1"/>
                  </w14:solidFill>
                </w14:textFill>
              </w:rPr>
              <w:t>2、投标保证金缴纳方式：</w:t>
            </w:r>
            <w:r>
              <w:rPr>
                <w:rFonts w:hint="eastAsia" w:ascii="宋体" w:hAnsi="宋体" w:eastAsia="宋体" w:cs="宋体"/>
                <w:color w:val="000000" w:themeColor="text1"/>
                <w:sz w:val="21"/>
                <w:szCs w:val="21"/>
                <w14:textFill>
                  <w14:solidFill>
                    <w14:schemeClr w14:val="tx1"/>
                  </w14:solidFill>
                </w14:textFill>
              </w:rPr>
              <w:t>网上银行转账</w:t>
            </w:r>
            <w:r>
              <w:rPr>
                <w:rStyle w:val="42"/>
                <w:rFonts w:hint="eastAsia" w:ascii="宋体" w:hAnsi="宋体" w:eastAsia="宋体" w:cs="宋体"/>
                <w:color w:val="000000" w:themeColor="text1"/>
                <w:sz w:val="21"/>
                <w:szCs w:val="21"/>
                <w14:textFill>
                  <w14:solidFill>
                    <w14:schemeClr w14:val="tx1"/>
                  </w14:solidFill>
                </w14:textFill>
              </w:rPr>
              <w:t>或工程保函。</w:t>
            </w:r>
          </w:p>
          <w:p w14:paraId="2CA76E7F">
            <w:pPr>
              <w:spacing w:line="320" w:lineRule="exact"/>
              <w:rPr>
                <w:rStyle w:val="42"/>
                <w:rFonts w:hint="eastAsia" w:ascii="宋体" w:hAnsi="宋体" w:eastAsia="宋体" w:cs="宋体"/>
                <w:b/>
                <w:color w:val="000000" w:themeColor="text1"/>
                <w:sz w:val="21"/>
                <w:szCs w:val="21"/>
                <w14:textFill>
                  <w14:solidFill>
                    <w14:schemeClr w14:val="tx1"/>
                  </w14:solidFill>
                </w14:textFill>
              </w:rPr>
            </w:pPr>
            <w:r>
              <w:rPr>
                <w:rStyle w:val="42"/>
                <w:rFonts w:hint="eastAsia" w:ascii="宋体" w:hAnsi="宋体" w:eastAsia="宋体" w:cs="宋体"/>
                <w:b/>
                <w:color w:val="000000" w:themeColor="text1"/>
                <w:sz w:val="21"/>
                <w:szCs w:val="21"/>
                <w14:textFill>
                  <w14:solidFill>
                    <w14:schemeClr w14:val="tx1"/>
                  </w14:solidFill>
                </w14:textFill>
              </w:rPr>
              <w:t>(1) 担保形式：</w:t>
            </w:r>
            <w:r>
              <w:rPr>
                <w:rFonts w:hint="eastAsia" w:ascii="宋体" w:hAnsi="宋体" w:eastAsia="宋体" w:cs="宋体"/>
                <w:color w:val="000000" w:themeColor="text1"/>
                <w:sz w:val="21"/>
                <w:szCs w:val="21"/>
                <w14:textFill>
                  <w14:solidFill>
                    <w14:schemeClr w14:val="tx1"/>
                  </w14:solidFill>
                </w14:textFill>
              </w:rPr>
              <w:t>网上银行转账</w:t>
            </w:r>
            <w:r>
              <w:rPr>
                <w:rStyle w:val="42"/>
                <w:rFonts w:hint="eastAsia" w:ascii="宋体" w:hAnsi="宋体" w:eastAsia="宋体" w:cs="宋体"/>
                <w:color w:val="000000" w:themeColor="text1"/>
                <w:sz w:val="21"/>
                <w:szCs w:val="21"/>
                <w14:textFill>
                  <w14:solidFill>
                    <w14:schemeClr w14:val="tx1"/>
                  </w14:solidFill>
                </w14:textFill>
              </w:rPr>
              <w:t>。</w:t>
            </w:r>
          </w:p>
          <w:p w14:paraId="4F9BCC64">
            <w:pPr>
              <w:snapToGrid w:val="0"/>
              <w:textAlignment w:val="baseline"/>
              <w:rPr>
                <w:rStyle w:val="42"/>
                <w:rFonts w:hint="eastAsia" w:ascii="宋体" w:hAnsi="宋体" w:eastAsia="宋体" w:cs="宋体"/>
                <w:color w:val="000000" w:themeColor="text1"/>
                <w:sz w:val="21"/>
                <w:szCs w:val="21"/>
                <w14:textFill>
                  <w14:solidFill>
                    <w14:schemeClr w14:val="tx1"/>
                  </w14:solidFill>
                </w14:textFill>
              </w:rPr>
            </w:pPr>
            <w:r>
              <w:rPr>
                <w:rStyle w:val="42"/>
                <w:rFonts w:hint="eastAsia" w:ascii="宋体" w:hAnsi="宋体" w:eastAsia="宋体" w:cs="宋体"/>
                <w:color w:val="000000" w:themeColor="text1"/>
                <w:sz w:val="21"/>
                <w:szCs w:val="21"/>
                <w14:textFill>
                  <w14:solidFill>
                    <w14:schemeClr w14:val="tx1"/>
                  </w14:solidFill>
                </w14:textFill>
              </w:rPr>
              <w:t>开户名：临海市产权交易所有限公司</w:t>
            </w:r>
          </w:p>
          <w:p w14:paraId="545612B1">
            <w:pPr>
              <w:snapToGrid w:val="0"/>
              <w:textAlignment w:val="baseline"/>
              <w:rPr>
                <w:rStyle w:val="42"/>
                <w:rFonts w:hint="eastAsia" w:ascii="宋体" w:hAnsi="宋体" w:eastAsia="宋体" w:cs="宋体"/>
                <w:color w:val="000000" w:themeColor="text1"/>
                <w:sz w:val="21"/>
                <w:szCs w:val="21"/>
                <w14:textFill>
                  <w14:solidFill>
                    <w14:schemeClr w14:val="tx1"/>
                  </w14:solidFill>
                </w14:textFill>
              </w:rPr>
            </w:pPr>
            <w:r>
              <w:rPr>
                <w:rStyle w:val="42"/>
                <w:rFonts w:hint="eastAsia" w:ascii="宋体" w:hAnsi="宋体" w:eastAsia="宋体" w:cs="宋体"/>
                <w:color w:val="000000" w:themeColor="text1"/>
                <w:sz w:val="21"/>
                <w:szCs w:val="21"/>
                <w14:textFill>
                  <w14:solidFill>
                    <w14:schemeClr w14:val="tx1"/>
                  </w14:solidFill>
                </w14:textFill>
              </w:rPr>
              <w:t>开户行：浙江临海农村商业银行股份有限公司科技支行；</w:t>
            </w:r>
          </w:p>
          <w:p w14:paraId="1C4A5785">
            <w:pPr>
              <w:snapToGrid w:val="0"/>
              <w:textAlignment w:val="baseline"/>
              <w:rPr>
                <w:rStyle w:val="42"/>
                <w:rFonts w:hint="eastAsia" w:ascii="宋体" w:hAnsi="宋体" w:eastAsia="宋体" w:cs="宋体"/>
                <w:color w:val="000000" w:themeColor="text1"/>
                <w:sz w:val="21"/>
                <w:szCs w:val="21"/>
                <w14:textFill>
                  <w14:solidFill>
                    <w14:schemeClr w14:val="tx1"/>
                  </w14:solidFill>
                </w14:textFill>
              </w:rPr>
            </w:pPr>
            <w:r>
              <w:rPr>
                <w:rStyle w:val="42"/>
                <w:rFonts w:hint="eastAsia" w:ascii="宋体" w:hAnsi="宋体" w:eastAsia="宋体" w:cs="宋体"/>
                <w:color w:val="000000" w:themeColor="text1"/>
                <w:sz w:val="21"/>
                <w:szCs w:val="21"/>
                <w14:textFill>
                  <w14:solidFill>
                    <w14:schemeClr w14:val="tx1"/>
                  </w14:solidFill>
                </w14:textFill>
              </w:rPr>
              <w:t>投标保证金账号：201000105503123000001</w:t>
            </w:r>
          </w:p>
          <w:p w14:paraId="551E4761">
            <w:pPr>
              <w:snapToGrid w:val="0"/>
              <w:textAlignment w:val="baseline"/>
              <w:rPr>
                <w:rStyle w:val="42"/>
                <w:rFonts w:hint="eastAsia" w:ascii="宋体" w:hAnsi="宋体" w:eastAsia="宋体" w:cs="宋体"/>
                <w:color w:val="000000" w:themeColor="text1"/>
                <w:sz w:val="21"/>
                <w:szCs w:val="21"/>
                <w14:textFill>
                  <w14:solidFill>
                    <w14:schemeClr w14:val="tx1"/>
                  </w14:solidFill>
                </w14:textFill>
              </w:rPr>
            </w:pPr>
            <w:r>
              <w:rPr>
                <w:rStyle w:val="42"/>
                <w:rFonts w:hint="eastAsia" w:ascii="宋体" w:hAnsi="宋体" w:eastAsia="宋体" w:cs="宋体"/>
                <w:color w:val="000000" w:themeColor="text1"/>
                <w:sz w:val="21"/>
                <w:szCs w:val="21"/>
                <w14:textFill>
                  <w14:solidFill>
                    <w14:schemeClr w14:val="tx1"/>
                  </w14:solidFill>
                </w14:textFill>
              </w:rPr>
              <w:t>投标保证金应在投标截止时间前到达指定账户；</w:t>
            </w:r>
          </w:p>
          <w:p w14:paraId="1552D7F4">
            <w:pPr>
              <w:snapToGrid w:val="0"/>
              <w:textAlignment w:val="baseline"/>
              <w:rPr>
                <w:rStyle w:val="42"/>
                <w:rFonts w:hint="eastAsia" w:ascii="宋体" w:hAnsi="宋体" w:eastAsia="宋体" w:cs="宋体"/>
                <w:color w:val="000000" w:themeColor="text1"/>
                <w:sz w:val="21"/>
                <w:szCs w:val="21"/>
                <w14:textFill>
                  <w14:solidFill>
                    <w14:schemeClr w14:val="tx1"/>
                  </w14:solidFill>
                </w14:textFill>
              </w:rPr>
            </w:pPr>
            <w:r>
              <w:rPr>
                <w:rStyle w:val="42"/>
                <w:rFonts w:hint="eastAsia" w:ascii="宋体" w:hAnsi="宋体" w:eastAsia="宋体" w:cs="宋体"/>
                <w:color w:val="000000" w:themeColor="text1"/>
                <w:sz w:val="21"/>
                <w:szCs w:val="21"/>
                <w14:textFill>
                  <w14:solidFill>
                    <w14:schemeClr w14:val="tx1"/>
                  </w14:solidFill>
                </w14:textFill>
              </w:rPr>
              <w:t>投标单位汇出账号必须是企业基本账户。</w:t>
            </w:r>
          </w:p>
          <w:p w14:paraId="4F9235D8">
            <w:pPr>
              <w:jc w:val="left"/>
              <w:rPr>
                <w:rFonts w:hint="eastAsia" w:ascii="宋体" w:hAnsi="宋体" w:eastAsia="宋体" w:cs="宋体"/>
                <w:b/>
                <w:color w:val="000000" w:themeColor="text1"/>
                <w:sz w:val="21"/>
                <w:szCs w:val="21"/>
                <w14:textFill>
                  <w14:solidFill>
                    <w14:schemeClr w14:val="tx1"/>
                  </w14:solidFill>
                </w14:textFill>
              </w:rPr>
            </w:pPr>
            <w:r>
              <w:rPr>
                <w:rStyle w:val="42"/>
                <w:rFonts w:hint="eastAsia" w:ascii="宋体" w:hAnsi="宋体" w:eastAsia="宋体" w:cs="宋体"/>
                <w:b/>
                <w:color w:val="000000" w:themeColor="text1"/>
                <w:sz w:val="21"/>
                <w:szCs w:val="21"/>
                <w14:textFill>
                  <w14:solidFill>
                    <w14:schemeClr w14:val="tx1"/>
                  </w14:solidFill>
                </w14:textFill>
              </w:rPr>
              <w:t>(2)担保</w:t>
            </w:r>
            <w:r>
              <w:rPr>
                <w:rFonts w:hint="eastAsia" w:ascii="宋体" w:hAnsi="宋体" w:eastAsia="宋体" w:cs="宋体"/>
                <w:b/>
                <w:color w:val="000000" w:themeColor="text1"/>
                <w:sz w:val="21"/>
                <w:szCs w:val="21"/>
                <w14:textFill>
                  <w14:solidFill>
                    <w14:schemeClr w14:val="tx1"/>
                  </w14:solidFill>
                </w14:textFill>
              </w:rPr>
              <w:t>形式：工程保函</w:t>
            </w:r>
          </w:p>
          <w:p w14:paraId="01ABDA95">
            <w:pPr>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保函形式：须为银行保函、保险机构保证保险保单或融资担保公司保函。</w:t>
            </w:r>
          </w:p>
          <w:p w14:paraId="6E704305">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工程保函的受益人：</w:t>
            </w:r>
            <w:r>
              <w:rPr>
                <w:rFonts w:hint="eastAsia" w:ascii="宋体" w:hAnsi="宋体" w:eastAsia="宋体" w:cs="宋体"/>
                <w:color w:val="000000" w:themeColor="text1"/>
                <w:sz w:val="21"/>
                <w:szCs w:val="21"/>
                <w:u w:val="single"/>
                <w:lang w:eastAsia="zh-CN"/>
                <w14:textFill>
                  <w14:solidFill>
                    <w14:schemeClr w14:val="tx1"/>
                  </w14:solidFill>
                </w14:textFill>
              </w:rPr>
              <w:t>临海市中医院医疗卫生服务共同体</w:t>
            </w:r>
            <w:r>
              <w:rPr>
                <w:rFonts w:hint="eastAsia" w:ascii="宋体" w:hAnsi="宋体" w:eastAsia="宋体" w:cs="宋体"/>
                <w:color w:val="000000" w:themeColor="text1"/>
                <w:sz w:val="21"/>
                <w:szCs w:val="21"/>
                <w14:textFill>
                  <w14:solidFill>
                    <w14:schemeClr w14:val="tx1"/>
                  </w14:solidFill>
                </w14:textFill>
              </w:rPr>
              <w:t>（招标人名称）；</w:t>
            </w:r>
          </w:p>
          <w:p w14:paraId="13120397">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工程保函的有效期为1年（工程保函有效期起始时间最早为招标公告发布之日，最迟为投标截止日）；</w:t>
            </w:r>
          </w:p>
          <w:p w14:paraId="5CF7247F">
            <w:pPr>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保函递交方式：工程电子保函形式或工程纸质保函形式。</w:t>
            </w:r>
          </w:p>
          <w:p w14:paraId="7CBD8EDD">
            <w:pPr>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①用工程电子保函形式</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auto"/>
                <w:sz w:val="21"/>
                <w:szCs w:val="21"/>
              </w:rPr>
              <w:t>指在</w:t>
            </w:r>
            <w:r>
              <w:rPr>
                <w:rStyle w:val="42"/>
                <w:rFonts w:hint="eastAsia" w:ascii="宋体" w:hAnsi="宋体" w:eastAsia="宋体" w:cs="宋体"/>
                <w:color w:val="auto"/>
                <w:sz w:val="21"/>
                <w:szCs w:val="21"/>
              </w:rPr>
              <w:t>临海市限额以下公共资源交易区域平台</w:t>
            </w:r>
            <w:r>
              <w:rPr>
                <w:rStyle w:val="42"/>
                <w:rFonts w:hint="eastAsia" w:ascii="宋体" w:hAnsi="宋体" w:eastAsia="宋体" w:cs="宋体"/>
                <w:color w:val="auto"/>
                <w:sz w:val="21"/>
                <w:szCs w:val="21"/>
                <w:lang w:val="en-US"/>
              </w:rPr>
              <w:t>电子保函系统</w:t>
            </w:r>
            <w:r>
              <w:rPr>
                <w:rFonts w:hint="eastAsia" w:ascii="宋体" w:hAnsi="宋体" w:eastAsia="宋体" w:cs="宋体"/>
                <w:color w:val="auto"/>
                <w:sz w:val="21"/>
                <w:szCs w:val="21"/>
              </w:rPr>
              <w:t>开具的电子保函</w:t>
            </w:r>
            <w:r>
              <w:rPr>
                <w:rFonts w:hint="eastAsia" w:ascii="宋体" w:hAnsi="宋体" w:eastAsia="宋体" w:cs="宋体"/>
                <w:color w:val="000000" w:themeColor="text1"/>
                <w:sz w:val="21"/>
                <w:szCs w:val="21"/>
                <w14:textFill>
                  <w14:solidFill>
                    <w14:schemeClr w14:val="tx1"/>
                  </w14:solidFill>
                </w14:textFill>
              </w:rPr>
              <w:t>；（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127FBAA">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②用工程纸质保函形式：</w:t>
            </w:r>
            <w:r>
              <w:rPr>
                <w:rFonts w:hint="eastAsia" w:ascii="宋体" w:hAnsi="宋体" w:eastAsia="宋体" w:cs="宋体"/>
                <w:color w:val="000000" w:themeColor="text1"/>
                <w:sz w:val="21"/>
                <w:szCs w:val="21"/>
                <w14:textFill>
                  <w14:solidFill>
                    <w14:schemeClr w14:val="tx1"/>
                  </w14:solidFill>
                </w14:textFill>
              </w:rPr>
              <w:t>保费应一函一付，通过企业基本账户支付。投标人须在投标截止时间前在</w:t>
            </w:r>
            <w:r>
              <w:rPr>
                <w:rFonts w:hint="eastAsia" w:ascii="宋体" w:hAnsi="宋体" w:eastAsia="宋体" w:cs="宋体"/>
                <w:b/>
                <w:color w:val="000000" w:themeColor="text1"/>
                <w:sz w:val="21"/>
                <w:szCs w:val="21"/>
                <w14:textFill>
                  <w14:solidFill>
                    <w14:schemeClr w14:val="tx1"/>
                  </w14:solidFill>
                </w14:textFill>
              </w:rPr>
              <w:t>开标现场递交</w:t>
            </w:r>
            <w:r>
              <w:rPr>
                <w:rFonts w:hint="eastAsia" w:ascii="宋体" w:hAnsi="宋体" w:eastAsia="宋体" w:cs="宋体"/>
                <w:color w:val="000000" w:themeColor="text1"/>
                <w:sz w:val="21"/>
                <w:szCs w:val="21"/>
                <w14:textFill>
                  <w14:solidFill>
                    <w14:schemeClr w14:val="tx1"/>
                  </w14:solidFill>
                </w14:textFill>
              </w:rPr>
              <w:t>工程保函纸质原件、基本账户证明、保费支付的银行回单（以上资料均需加盖投标人公章）等保函相关资料。</w:t>
            </w:r>
          </w:p>
          <w:p w14:paraId="1669AA91">
            <w:pP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递交方式：开标现场递交； </w:t>
            </w:r>
          </w:p>
          <w:p w14:paraId="65FACC37">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02741AB5">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递交时间及地点：详见招标公告或招标文件； </w:t>
            </w:r>
          </w:p>
          <w:p w14:paraId="6A8F7D9B">
            <w:pPr>
              <w:snapToGrid w:val="0"/>
              <w:textAlignment w:val="baseline"/>
              <w:rPr>
                <w:rStyle w:val="42"/>
                <w:rFonts w:hint="eastAsia" w:ascii="宋体" w:hAnsi="宋体" w:eastAsia="宋体" w:cs="宋体"/>
                <w:color w:val="000000" w:themeColor="text1"/>
                <w:sz w:val="21"/>
                <w:szCs w:val="21"/>
                <w14:textFill>
                  <w14:solidFill>
                    <w14:schemeClr w14:val="tx1"/>
                  </w14:solidFill>
                </w14:textFill>
              </w:rPr>
            </w:pPr>
            <w:r>
              <w:rPr>
                <w:rStyle w:val="42"/>
                <w:rFonts w:hint="eastAsia" w:ascii="宋体" w:hAnsi="宋体" w:eastAsia="宋体" w:cs="宋体"/>
                <w:color w:val="000000" w:themeColor="text1"/>
                <w:sz w:val="21"/>
                <w:szCs w:val="21"/>
                <w14:textFill>
                  <w14:solidFill>
                    <w14:schemeClr w14:val="tx1"/>
                  </w14:solidFill>
                </w14:textFill>
              </w:rPr>
              <w:t>接收人：</w:t>
            </w:r>
            <w:r>
              <w:rPr>
                <w:rFonts w:hint="eastAsia" w:ascii="宋体" w:hAnsi="宋体" w:eastAsia="宋体" w:cs="宋体"/>
                <w:color w:val="000000" w:themeColor="text1"/>
                <w:sz w:val="21"/>
                <w:szCs w:val="21"/>
                <w:u w:val="single"/>
                <w:lang w:val="en-US" w:eastAsia="zh-CN"/>
                <w14:textFill>
                  <w14:solidFill>
                    <w14:schemeClr w14:val="tx1"/>
                  </w14:solidFill>
                </w14:textFill>
              </w:rPr>
              <w:t>浙江省成套工程有限公司</w:t>
            </w:r>
            <w:r>
              <w:rPr>
                <w:rStyle w:val="42"/>
                <w:rFonts w:hint="eastAsia" w:ascii="宋体" w:hAnsi="宋体" w:eastAsia="宋体" w:cs="宋体"/>
                <w:color w:val="000000" w:themeColor="text1"/>
                <w:sz w:val="21"/>
                <w:szCs w:val="21"/>
                <w14:textFill>
                  <w14:solidFill>
                    <w14:schemeClr w14:val="tx1"/>
                  </w14:solidFill>
                </w14:textFill>
              </w:rPr>
              <w:t xml:space="preserve">（代理机构）； </w:t>
            </w:r>
          </w:p>
          <w:p w14:paraId="14B6C82A">
            <w:pPr>
              <w:snapToGrid w:val="0"/>
              <w:textAlignment w:val="baseline"/>
              <w:rPr>
                <w:rStyle w:val="42"/>
                <w:rFonts w:hint="eastAsia" w:ascii="宋体" w:hAnsi="宋体" w:eastAsia="宋体" w:cs="宋体"/>
                <w:color w:val="000000" w:themeColor="text1"/>
                <w:sz w:val="21"/>
                <w:szCs w:val="21"/>
                <w14:textFill>
                  <w14:solidFill>
                    <w14:schemeClr w14:val="tx1"/>
                  </w14:solidFill>
                </w14:textFill>
              </w:rPr>
            </w:pPr>
            <w:r>
              <w:rPr>
                <w:rStyle w:val="42"/>
                <w:rFonts w:hint="eastAsia" w:ascii="宋体" w:hAnsi="宋体" w:eastAsia="宋体" w:cs="宋体"/>
                <w:color w:val="000000" w:themeColor="text1"/>
                <w:sz w:val="21"/>
                <w:szCs w:val="21"/>
                <w14:textFill>
                  <w14:solidFill>
                    <w14:schemeClr w14:val="tx1"/>
                  </w14:solidFill>
                </w14:textFill>
              </w:rPr>
              <w:t>接收人联系方式：</w:t>
            </w:r>
            <w:r>
              <w:rPr>
                <w:rStyle w:val="42"/>
                <w:rFonts w:hint="eastAsia" w:ascii="宋体" w:hAnsi="宋体" w:eastAsia="宋体" w:cs="宋体"/>
                <w:color w:val="000000" w:themeColor="text1"/>
                <w:sz w:val="21"/>
                <w:szCs w:val="21"/>
                <w:u w:val="single"/>
                <w:lang w:val="en-US" w:eastAsia="zh-CN"/>
                <w14:textFill>
                  <w14:solidFill>
                    <w14:schemeClr w14:val="tx1"/>
                  </w14:solidFill>
                </w14:textFill>
              </w:rPr>
              <w:t>13735428520</w:t>
            </w:r>
            <w:r>
              <w:rPr>
                <w:rStyle w:val="42"/>
                <w:rFonts w:hint="eastAsia" w:ascii="宋体" w:hAnsi="宋体" w:eastAsia="宋体" w:cs="宋体"/>
                <w:color w:val="000000" w:themeColor="text1"/>
                <w:sz w:val="21"/>
                <w:szCs w:val="21"/>
                <w14:textFill>
                  <w14:solidFill>
                    <w14:schemeClr w14:val="tx1"/>
                  </w14:solidFill>
                </w14:textFill>
              </w:rPr>
              <w:t xml:space="preserve">（代理机构联系方式）； </w:t>
            </w:r>
          </w:p>
          <w:p w14:paraId="0809937C">
            <w:pPr>
              <w:rPr>
                <w:rFonts w:hint="eastAsia" w:ascii="宋体" w:hAnsi="宋体" w:eastAsia="宋体" w:cs="宋体"/>
                <w:color w:val="000000" w:themeColor="text1"/>
                <w:sz w:val="21"/>
                <w:szCs w:val="21"/>
                <w14:textFill>
                  <w14:solidFill>
                    <w14:schemeClr w14:val="tx1"/>
                  </w14:solidFill>
                </w14:textFill>
              </w:rPr>
            </w:pPr>
          </w:p>
          <w:p w14:paraId="6595847F">
            <w:pPr>
              <w:numPr>
                <w:ilvl w:val="0"/>
                <w:numId w:val="3"/>
              </w:numPr>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若招标文件允许联合体投标且投标人以联合体身份投标的，由联合体牵头人提交工程投标保证金。</w:t>
            </w:r>
          </w:p>
          <w:p w14:paraId="2D249E57">
            <w:pPr>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4、投标人投标保证金未满足上述要求的，按无效标处理。</w:t>
            </w:r>
          </w:p>
          <w:p w14:paraId="660B3DCF">
            <w:pPr>
              <w:snapToGrid w:val="0"/>
              <w:textAlignment w:val="baseline"/>
              <w:rPr>
                <w:rStyle w:val="42"/>
                <w:rFonts w:hint="eastAsia" w:ascii="宋体" w:hAnsi="宋体" w:eastAsia="宋体" w:cs="宋体"/>
                <w:b/>
                <w:color w:val="000000" w:themeColor="text1"/>
                <w:sz w:val="21"/>
                <w:szCs w:val="21"/>
                <w14:textFill>
                  <w14:solidFill>
                    <w14:schemeClr w14:val="tx1"/>
                  </w14:solidFill>
                </w14:textFill>
              </w:rPr>
            </w:pPr>
            <w:r>
              <w:rPr>
                <w:rStyle w:val="42"/>
                <w:rFonts w:hint="eastAsia" w:ascii="宋体" w:hAnsi="宋体" w:eastAsia="宋体" w:cs="宋体"/>
                <w:b/>
                <w:color w:val="000000" w:themeColor="text1"/>
                <w:sz w:val="21"/>
                <w:szCs w:val="21"/>
                <w14:textFill>
                  <w14:solidFill>
                    <w14:schemeClr w14:val="tx1"/>
                  </w14:solidFill>
                </w14:textFill>
              </w:rPr>
              <w:t>咨询电话：</w:t>
            </w:r>
          </w:p>
          <w:p w14:paraId="1873DF5F">
            <w:pPr>
              <w:snapToGrid w:val="0"/>
              <w:textAlignment w:val="baseline"/>
              <w:rPr>
                <w:rStyle w:val="42"/>
                <w:rFonts w:hint="eastAsia" w:ascii="宋体" w:hAnsi="宋体" w:eastAsia="宋体" w:cs="宋体"/>
                <w:color w:val="000000" w:themeColor="text1"/>
                <w:sz w:val="21"/>
                <w:szCs w:val="21"/>
                <w14:textFill>
                  <w14:solidFill>
                    <w14:schemeClr w14:val="tx1"/>
                  </w14:solidFill>
                </w14:textFill>
              </w:rPr>
            </w:pPr>
            <w:r>
              <w:rPr>
                <w:rStyle w:val="42"/>
                <w:rFonts w:hint="eastAsia" w:ascii="宋体" w:hAnsi="宋体" w:eastAsia="宋体" w:cs="宋体"/>
                <w:color w:val="000000" w:themeColor="text1"/>
                <w:sz w:val="21"/>
                <w:szCs w:val="21"/>
                <w14:textFill>
                  <w14:solidFill>
                    <w14:schemeClr w14:val="tx1"/>
                  </w14:solidFill>
                </w14:textFill>
              </w:rPr>
              <w:t>招天下公司技术服务电话：0576-85407095。</w:t>
            </w:r>
          </w:p>
          <w:p w14:paraId="338B5E9B">
            <w:pPr>
              <w:snapToGrid w:val="0"/>
              <w:textAlignment w:val="baseline"/>
              <w:rPr>
                <w:rFonts w:ascii="黑体" w:hAnsi="宋体" w:eastAsia="黑体"/>
                <w:b/>
                <w:sz w:val="24"/>
                <w:szCs w:val="24"/>
                <w:highlight w:val="none"/>
              </w:rPr>
            </w:pPr>
            <w:r>
              <w:rPr>
                <w:rStyle w:val="42"/>
                <w:rFonts w:hint="eastAsia" w:ascii="宋体" w:hAnsi="宋体" w:eastAsia="宋体" w:cs="宋体"/>
                <w:color w:val="000000" w:themeColor="text1"/>
                <w:sz w:val="21"/>
                <w:szCs w:val="21"/>
                <w14:textFill>
                  <w14:solidFill>
                    <w14:schemeClr w14:val="tx1"/>
                  </w14:solidFill>
                </w14:textFill>
              </w:rPr>
              <w:t>平台财务咨询电话：0576-85407100。</w:t>
            </w:r>
          </w:p>
        </w:tc>
      </w:tr>
      <w:tr w14:paraId="39482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2AA5A7D2">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CBDC28C">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1090FA34">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16CE59D0">
            <w:pPr>
              <w:rPr>
                <w:rFonts w:ascii="宋体" w:hAnsi="宋体" w:eastAsia="宋体"/>
                <w:sz w:val="21"/>
                <w:highlight w:val="none"/>
              </w:rPr>
            </w:pPr>
            <w:r>
              <w:rPr>
                <w:rFonts w:hint="eastAsia" w:ascii="宋体" w:hAnsi="宋体" w:eastAsia="宋体"/>
                <w:sz w:val="21"/>
                <w:highlight w:val="none"/>
              </w:rPr>
              <w:t>60日历天（自投标截止日起计算）</w:t>
            </w:r>
          </w:p>
        </w:tc>
      </w:tr>
      <w:tr w14:paraId="2E68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7E98B197">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438DAFC8">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1DBFACA3">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72117C22">
            <w:pPr>
              <w:numPr>
                <w:ilvl w:val="0"/>
                <w:numId w:val="4"/>
              </w:numPr>
              <w:rPr>
                <w:rFonts w:hint="eastAsia" w:ascii="宋体" w:hAnsi="宋体" w:eastAsia="宋体"/>
                <w:sz w:val="21"/>
                <w:szCs w:val="21"/>
                <w:highlight w:val="none"/>
              </w:rPr>
            </w:pPr>
            <w:r>
              <w:rPr>
                <w:rFonts w:hint="eastAsia" w:ascii="宋体" w:hAnsi="宋体" w:eastAsia="宋体"/>
                <w:sz w:val="21"/>
                <w:szCs w:val="21"/>
                <w:highlight w:val="none"/>
              </w:rPr>
              <w:t>加密电子投标文件，后缀名为（.投标文件）（本项目无需提供纸质投标文件，只要求上传电子投标文件正本一份）</w:t>
            </w:r>
          </w:p>
          <w:p w14:paraId="3E95ACA4">
            <w:pPr>
              <w:rPr>
                <w:rFonts w:hint="eastAsia" w:ascii="宋体" w:hAnsi="宋体" w:eastAsia="宋体" w:cs="宋体"/>
                <w:sz w:val="22"/>
                <w:szCs w:val="22"/>
                <w:highlight w:val="none"/>
              </w:rPr>
            </w:pPr>
            <w:r>
              <w:rPr>
                <w:rFonts w:hint="eastAsia" w:ascii="宋体" w:hAnsi="宋体" w:eastAsia="宋体" w:cs="宋体"/>
                <w:sz w:val="21"/>
                <w:szCs w:val="21"/>
                <w:highlight w:val="none"/>
              </w:rPr>
              <w:t>CA咨询电话：400-0571-337，投标工具咨询电话：</w:t>
            </w:r>
            <w:r>
              <w:rPr>
                <w:rFonts w:hint="eastAsia" w:ascii="宋体" w:hAnsi="宋体" w:eastAsia="宋体" w:cs="宋体"/>
                <w:sz w:val="22"/>
                <w:szCs w:val="22"/>
                <w:highlight w:val="none"/>
              </w:rPr>
              <w:t>15267291759</w:t>
            </w:r>
          </w:p>
          <w:p w14:paraId="70A57358">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161DB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367104D">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847B1BF">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0AB89305">
            <w:pPr>
              <w:jc w:val="center"/>
              <w:rPr>
                <w:rFonts w:ascii="宋体" w:hAnsi="宋体" w:eastAsia="宋体"/>
                <w:sz w:val="21"/>
                <w:highlight w:val="none"/>
              </w:rPr>
            </w:pPr>
            <w:r>
              <w:rPr>
                <w:rFonts w:hint="eastAsia" w:ascii="宋体" w:hAnsi="宋体" w:eastAsia="宋体"/>
                <w:sz w:val="21"/>
                <w:highlight w:val="none"/>
              </w:rPr>
              <w:t>投标文件递交</w:t>
            </w:r>
          </w:p>
          <w:p w14:paraId="29F929D1">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1B053C91">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highlight w:val="none"/>
                <w:lang w:val="en-US" w:eastAsia="zh-CN"/>
              </w:rPr>
              <w:t>一小时</w:t>
            </w:r>
            <w:r>
              <w:rPr>
                <w:rFonts w:hint="eastAsia" w:ascii="宋体" w:hAnsi="宋体" w:eastAsia="宋体" w:cs="宋体"/>
                <w:b/>
                <w:sz w:val="21"/>
                <w:szCs w:val="21"/>
                <w:highlight w:val="none"/>
              </w:rPr>
              <w:t>内解密。未满足上述条件的投标人，其投标文件作无效标处理。</w:t>
            </w:r>
          </w:p>
        </w:tc>
      </w:tr>
      <w:tr w14:paraId="486E8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7831BF8D">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12FA5194">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0F87427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E57D038">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w:t>
            </w:r>
          </w:p>
        </w:tc>
      </w:tr>
      <w:tr w14:paraId="7CBE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56513761">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435A192D">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7B4E545">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04418729">
            <w:pPr>
              <w:rPr>
                <w:rFonts w:hint="eastAsia" w:ascii="宋体" w:hAnsi="宋体" w:eastAsia="宋体"/>
                <w:sz w:val="21"/>
                <w:highlight w:val="none"/>
              </w:rPr>
            </w:pPr>
            <w:r>
              <w:rPr>
                <w:rFonts w:hint="eastAsia" w:ascii="宋体" w:hAnsi="宋体" w:eastAsia="宋体"/>
                <w:sz w:val="21"/>
                <w:highlight w:val="none"/>
              </w:rPr>
              <w:t>开标时间：同投标截止时间</w:t>
            </w:r>
          </w:p>
          <w:p w14:paraId="0F1B8DCD">
            <w:pPr>
              <w:rPr>
                <w:rFonts w:ascii="宋体" w:hAnsi="宋体" w:eastAsia="宋体"/>
                <w:sz w:val="21"/>
                <w:highlight w:val="none"/>
              </w:rPr>
            </w:pPr>
            <w:r>
              <w:rPr>
                <w:rFonts w:hint="eastAsia" w:ascii="宋体" w:hAnsi="宋体" w:eastAsia="宋体"/>
                <w:sz w:val="21"/>
                <w:highlight w:val="none"/>
              </w:rPr>
              <w:t>开标地点：</w:t>
            </w:r>
            <w:r>
              <w:rPr>
                <w:rFonts w:ascii="Arial" w:hAnsi="Arial" w:eastAsia="宋体" w:cs="Arial"/>
                <w:color w:val="000000" w:themeColor="text1"/>
                <w:sz w:val="21"/>
                <w:szCs w:val="21"/>
                <w:highlight w:val="none"/>
                <w:shd w:val="clear" w:color="auto" w:fill="FFFFFF"/>
                <w14:textFill>
                  <w14:solidFill>
                    <w14:schemeClr w14:val="tx1"/>
                  </w14:solidFill>
                </w14:textFill>
              </w:rPr>
              <w:t>临海市限额以下公共资源交易区域平台</w:t>
            </w:r>
            <w:r>
              <w:rPr>
                <w:rFonts w:hint="eastAsia" w:ascii="Arial" w:hAnsi="Arial" w:eastAsia="宋体" w:cs="Arial"/>
                <w:color w:val="000000" w:themeColor="text1"/>
                <w:sz w:val="21"/>
                <w:szCs w:val="21"/>
                <w:highlight w:val="none"/>
                <w:shd w:val="clear" w:color="auto" w:fill="FFFFFF"/>
                <w14:textFill>
                  <w14:solidFill>
                    <w14:schemeClr w14:val="tx1"/>
                  </w14:solidFill>
                </w14:textFill>
              </w:rPr>
              <w:t>南部</w:t>
            </w:r>
            <w:r>
              <w:rPr>
                <w:rFonts w:ascii="Arial" w:hAnsi="Arial" w:eastAsia="宋体" w:cs="Arial"/>
                <w:color w:val="000000" w:themeColor="text1"/>
                <w:sz w:val="21"/>
                <w:szCs w:val="21"/>
                <w:highlight w:val="none"/>
                <w:shd w:val="clear" w:color="auto" w:fill="FFFFFF"/>
                <w14:textFill>
                  <w14:solidFill>
                    <w14:schemeClr w14:val="tx1"/>
                  </w14:solidFill>
                </w14:textFill>
              </w:rPr>
              <w:t>开标室</w:t>
            </w:r>
          </w:p>
        </w:tc>
      </w:tr>
      <w:tr w14:paraId="7D1D1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493B3C94">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A912461">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4A747F18">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367F3F6">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7688851C">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4</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2</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14</w:t>
            </w:r>
            <w:r>
              <w:rPr>
                <w:rFonts w:hint="eastAsia" w:ascii="宋体" w:hAnsi="宋体" w:eastAsia="宋体"/>
                <w:sz w:val="21"/>
                <w:highlight w:val="none"/>
                <w:u w:val="single"/>
              </w:rPr>
              <w:t xml:space="preserve">时 </w:t>
            </w:r>
            <w:r>
              <w:rPr>
                <w:rFonts w:hint="eastAsia" w:ascii="宋体" w:hAnsi="宋体" w:eastAsia="宋体"/>
                <w:sz w:val="21"/>
                <w:highlight w:val="none"/>
                <w:u w:val="single"/>
                <w:lang w:val="en-US" w:eastAsia="zh-CN"/>
              </w:rPr>
              <w:t xml:space="preserve">30 </w:t>
            </w:r>
            <w:r>
              <w:rPr>
                <w:rFonts w:hint="eastAsia" w:ascii="宋体" w:hAnsi="宋体" w:eastAsia="宋体"/>
                <w:sz w:val="21"/>
                <w:highlight w:val="none"/>
                <w:u w:val="single"/>
              </w:rPr>
              <w:t>分</w:t>
            </w:r>
            <w:r>
              <w:rPr>
                <w:rFonts w:hint="eastAsia" w:ascii="宋体" w:hAnsi="宋体" w:eastAsia="宋体"/>
                <w:sz w:val="21"/>
                <w:highlight w:val="none"/>
              </w:rPr>
              <w:t>；</w:t>
            </w:r>
          </w:p>
        </w:tc>
      </w:tr>
      <w:tr w14:paraId="66C1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00979E1B">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38D4B8DF">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E76F3FC">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197BB4C3">
            <w:pPr>
              <w:rPr>
                <w:rFonts w:ascii="宋体" w:hAnsi="宋体" w:eastAsia="宋体"/>
                <w:sz w:val="21"/>
                <w:szCs w:val="22"/>
                <w:highlight w:val="none"/>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15D3737C">
            <w:pPr>
              <w:rPr>
                <w:rFonts w:ascii="宋体" w:hAnsi="宋体" w:eastAsia="宋体"/>
                <w:i/>
                <w:sz w:val="21"/>
                <w:highlight w:val="none"/>
              </w:rPr>
            </w:pPr>
            <w:r>
              <w:rPr>
                <w:rFonts w:hint="eastAsia" w:ascii="宋体" w:hAnsi="宋体" w:eastAsia="宋体"/>
                <w:sz w:val="21"/>
                <w:szCs w:val="22"/>
                <w:highlight w:val="none"/>
              </w:rPr>
              <w:t>投标人对开标有异议的，应该在开标时通过电话提出、招标人（招标代理机构）应当当场通过电话作出答复，并制作记录。</w:t>
            </w:r>
          </w:p>
        </w:tc>
      </w:tr>
      <w:tr w14:paraId="4A52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4D8B9615">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F6177C2">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7494E68B">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63AF0377">
            <w:pPr>
              <w:rPr>
                <w:rFonts w:ascii="宋体" w:hAnsi="宋体" w:eastAsia="宋体"/>
                <w:sz w:val="21"/>
                <w:highlight w:val="none"/>
              </w:rPr>
            </w:pPr>
            <w:r>
              <w:rPr>
                <w:rFonts w:hint="eastAsia" w:ascii="宋体" w:hAnsi="宋体" w:eastAsia="宋体"/>
                <w:sz w:val="21"/>
                <w:highlight w:val="none"/>
              </w:rPr>
              <w:t>临海市限额以下公共资源交易工程建设项目(房建市政项目评标办法)</w:t>
            </w:r>
          </w:p>
        </w:tc>
      </w:tr>
      <w:tr w14:paraId="36DB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727C08CB">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26B390CB">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7121B232">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2BDB29F0">
            <w:pPr>
              <w:jc w:val="left"/>
              <w:rPr>
                <w:highlight w:val="none"/>
              </w:rPr>
            </w:pPr>
            <w:r>
              <w:rPr>
                <w:rFonts w:hint="eastAsia" w:ascii="宋体" w:hAnsi="宋体" w:eastAsia="宋体"/>
                <w:sz w:val="21"/>
                <w:szCs w:val="22"/>
                <w:highlight w:val="none"/>
              </w:rPr>
              <w:t>履约担保金额为中标价的2%。</w:t>
            </w:r>
          </w:p>
        </w:tc>
      </w:tr>
      <w:tr w14:paraId="4127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28B8CF11">
            <w:pPr>
              <w:pStyle w:val="11"/>
              <w:ind w:left="0" w:leftChars="0"/>
              <w:rPr>
                <w:highlight w:val="none"/>
              </w:rPr>
            </w:pPr>
            <w:r>
              <w:rPr>
                <w:rFonts w:hint="eastAsia" w:ascii="宋体" w:hAnsi="宋体" w:eastAsia="宋体"/>
                <w:b/>
                <w:sz w:val="21"/>
                <w:highlight w:val="none"/>
              </w:rPr>
              <w:t>注：本项目无需报名，潜在投标人</w:t>
            </w:r>
            <w:r>
              <w:rPr>
                <w:rFonts w:hint="eastAsia" w:ascii="宋体" w:hAnsi="宋体" w:eastAsia="宋体"/>
                <w:b/>
                <w:color w:val="auto"/>
                <w:sz w:val="21"/>
                <w:highlight w:val="none"/>
              </w:rPr>
              <w:t>自行在临海市限额以下公共资源交易区域平台自行下载招标</w:t>
            </w:r>
            <w:r>
              <w:rPr>
                <w:rFonts w:hint="eastAsia" w:ascii="宋体" w:hAnsi="宋体" w:eastAsia="宋体"/>
                <w:b/>
                <w:sz w:val="21"/>
                <w:highlight w:val="none"/>
              </w:rPr>
              <w:t>文件。</w:t>
            </w:r>
          </w:p>
        </w:tc>
      </w:tr>
      <w:tr w14:paraId="2052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4929C6DA">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6B7E0765">
            <w:pPr>
              <w:pStyle w:val="9"/>
              <w:rPr>
                <w:rFonts w:cs="宋体"/>
                <w:kern w:val="0"/>
                <w:szCs w:val="21"/>
                <w:highlight w:val="none"/>
              </w:rPr>
            </w:pPr>
            <w:r>
              <w:rPr>
                <w:rFonts w:hint="eastAsia" w:cs="宋体"/>
                <w:kern w:val="0"/>
                <w:szCs w:val="21"/>
                <w:highlight w:val="none"/>
              </w:rPr>
              <w:t>项目金额50万元以下收费100元，50万元以上收费150元。</w:t>
            </w:r>
          </w:p>
          <w:p w14:paraId="100CC01A">
            <w:pPr>
              <w:pStyle w:val="9"/>
              <w:rPr>
                <w:rFonts w:cs="宋体"/>
                <w:kern w:val="0"/>
                <w:szCs w:val="21"/>
                <w:highlight w:val="none"/>
              </w:rPr>
            </w:pPr>
            <w:r>
              <w:rPr>
                <w:rFonts w:hint="eastAsia" w:cs="宋体"/>
                <w:kern w:val="0"/>
                <w:szCs w:val="21"/>
                <w:highlight w:val="none"/>
              </w:rPr>
              <w:t>开户名：临海市产权交易所有限公司</w:t>
            </w:r>
          </w:p>
          <w:p w14:paraId="153B324B">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0367B996">
            <w:pPr>
              <w:pStyle w:val="9"/>
              <w:rPr>
                <w:rFonts w:cs="宋体"/>
                <w:kern w:val="0"/>
                <w:szCs w:val="21"/>
                <w:highlight w:val="none"/>
              </w:rPr>
            </w:pPr>
            <w:r>
              <w:rPr>
                <w:rFonts w:hint="eastAsia" w:cs="宋体"/>
                <w:kern w:val="0"/>
                <w:szCs w:val="21"/>
                <w:highlight w:val="none"/>
              </w:rPr>
              <w:t>平台使用费账号：201000105503123000003</w:t>
            </w:r>
          </w:p>
          <w:p w14:paraId="6B859F48">
            <w:pPr>
              <w:pStyle w:val="9"/>
              <w:rPr>
                <w:rFonts w:cs="宋体"/>
                <w:kern w:val="0"/>
                <w:szCs w:val="21"/>
                <w:highlight w:val="none"/>
              </w:rPr>
            </w:pPr>
            <w:r>
              <w:rPr>
                <w:rFonts w:hint="eastAsia" w:cs="宋体"/>
                <w:kern w:val="0"/>
                <w:szCs w:val="21"/>
                <w:highlight w:val="none"/>
              </w:rPr>
              <w:t>临海市产权交易所有限公司财务咨询电话：0576-</w:t>
            </w:r>
            <w:r>
              <w:rPr>
                <w:rFonts w:hint="eastAsia" w:cs="宋体"/>
                <w:kern w:val="0"/>
                <w:szCs w:val="21"/>
                <w:highlight w:val="none"/>
                <w:lang w:eastAsia="zh-CN"/>
              </w:rPr>
              <w:t>85407100</w:t>
            </w:r>
            <w:r>
              <w:rPr>
                <w:rFonts w:hint="eastAsia" w:cs="宋体"/>
                <w:kern w:val="0"/>
                <w:szCs w:val="21"/>
                <w:highlight w:val="none"/>
              </w:rPr>
              <w:t>。</w:t>
            </w:r>
          </w:p>
          <w:p w14:paraId="04B1C40A">
            <w:pPr>
              <w:pStyle w:val="9"/>
              <w:rPr>
                <w:rFonts w:cs="宋体"/>
                <w:szCs w:val="21"/>
                <w:highlight w:val="none"/>
              </w:rPr>
            </w:pPr>
            <w:r>
              <w:rPr>
                <w:rFonts w:hint="eastAsia" w:cs="宋体"/>
                <w:kern w:val="0"/>
                <w:szCs w:val="21"/>
                <w:highlight w:val="none"/>
              </w:rPr>
              <w:t>注意：请提前缴纳相关费用，以防影响正常投标。</w:t>
            </w:r>
          </w:p>
        </w:tc>
      </w:tr>
      <w:tr w14:paraId="77AD0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3E342629">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0B42A627">
            <w:pPr>
              <w:pStyle w:val="9"/>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4756ACA1">
            <w:pPr>
              <w:pStyle w:val="9"/>
              <w:rPr>
                <w:rFonts w:cs="宋体"/>
                <w:kern w:val="0"/>
                <w:szCs w:val="21"/>
                <w:highlight w:val="none"/>
              </w:rPr>
            </w:pPr>
            <w:r>
              <w:rPr>
                <w:rFonts w:hint="eastAsia" w:cs="宋体"/>
                <w:kern w:val="0"/>
                <w:szCs w:val="21"/>
                <w:highlight w:val="none"/>
              </w:rPr>
              <w:t>开户名：临海市产权交易所有限公司</w:t>
            </w:r>
          </w:p>
          <w:p w14:paraId="50A4422C">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59B458A5">
            <w:pPr>
              <w:pStyle w:val="9"/>
              <w:rPr>
                <w:rFonts w:cs="宋体"/>
                <w:kern w:val="0"/>
                <w:szCs w:val="21"/>
                <w:highlight w:val="none"/>
              </w:rPr>
            </w:pPr>
            <w:r>
              <w:rPr>
                <w:rFonts w:hint="eastAsia" w:cs="宋体"/>
                <w:kern w:val="0"/>
                <w:szCs w:val="21"/>
                <w:highlight w:val="none"/>
              </w:rPr>
              <w:t>中标服务费账号：201000105503123000004</w:t>
            </w:r>
          </w:p>
          <w:p w14:paraId="4D1FBD01">
            <w:pPr>
              <w:pStyle w:val="9"/>
              <w:rPr>
                <w:rFonts w:cs="宋体"/>
                <w:szCs w:val="21"/>
                <w:highlight w:val="none"/>
              </w:rPr>
            </w:pPr>
            <w:r>
              <w:rPr>
                <w:rFonts w:hint="eastAsia" w:cs="宋体"/>
                <w:kern w:val="0"/>
                <w:szCs w:val="21"/>
                <w:highlight w:val="none"/>
              </w:rPr>
              <w:t>临海市产权交易所有限公司财务咨询电话：0576-</w:t>
            </w:r>
            <w:r>
              <w:rPr>
                <w:rFonts w:hint="eastAsia" w:cs="宋体"/>
                <w:kern w:val="0"/>
                <w:szCs w:val="21"/>
                <w:highlight w:val="none"/>
                <w:lang w:eastAsia="zh-CN"/>
              </w:rPr>
              <w:t>85407100</w:t>
            </w:r>
            <w:r>
              <w:rPr>
                <w:rFonts w:hint="eastAsia" w:cs="宋体"/>
                <w:kern w:val="0"/>
                <w:szCs w:val="21"/>
                <w:highlight w:val="none"/>
              </w:rPr>
              <w:t>。</w:t>
            </w:r>
          </w:p>
        </w:tc>
      </w:tr>
      <w:tr w14:paraId="14C2C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263E7635">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015483A0">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4448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4AF34C63">
            <w:pPr>
              <w:jc w:val="center"/>
              <w:rPr>
                <w:rFonts w:hint="eastAsia" w:ascii="宋体" w:hAnsi="宋体" w:eastAsia="宋体"/>
                <w:sz w:val="21"/>
                <w:highlight w:val="none"/>
              </w:rPr>
            </w:pPr>
            <w:r>
              <w:rPr>
                <w:rFonts w:hint="eastAsia" w:ascii="宋体" w:hAnsi="宋体" w:eastAsia="宋体"/>
                <w:sz w:val="21"/>
                <w:highlight w:val="none"/>
              </w:rPr>
              <w:t>其他说明</w:t>
            </w:r>
          </w:p>
        </w:tc>
        <w:tc>
          <w:tcPr>
            <w:tcW w:w="7641" w:type="dxa"/>
            <w:gridSpan w:val="2"/>
            <w:vAlign w:val="center"/>
          </w:tcPr>
          <w:p w14:paraId="379CBAD6">
            <w:pPr>
              <w:pStyle w:val="33"/>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16E7B000">
            <w:pPr>
              <w:pStyle w:val="33"/>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1B55813">
            <w:pPr>
              <w:pStyle w:val="33"/>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2203A9">
            <w:pPr>
              <w:pStyle w:val="33"/>
              <w:spacing w:line="260" w:lineRule="exact"/>
              <w:ind w:firstLine="273" w:firstLineChars="130"/>
              <w:rPr>
                <w:rFonts w:hint="eastAsia" w:hAnsi="宋体" w:eastAsia="宋体"/>
                <w:color w:val="000000"/>
                <w:kern w:val="0"/>
                <w:sz w:val="21"/>
                <w:szCs w:val="21"/>
                <w:highlight w:val="none"/>
              </w:rPr>
            </w:pPr>
            <w:r>
              <w:rPr>
                <w:rFonts w:hint="eastAsia" w:ascii="Calibri" w:hAnsi="宋体"/>
                <w:sz w:val="21"/>
                <w:szCs w:val="21"/>
                <w:highlight w:val="none"/>
              </w:rPr>
              <w:t>软件技术支持电话：15267291759（同微信）。</w:t>
            </w:r>
          </w:p>
        </w:tc>
      </w:tr>
      <w:tr w14:paraId="0F698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5D5F8401">
            <w:pPr>
              <w:jc w:val="both"/>
              <w:rPr>
                <w:rFonts w:hint="eastAsia" w:ascii="宋体" w:hAnsi="宋体" w:eastAsia="宋体"/>
                <w:b/>
                <w:bCs/>
                <w:color w:val="FF0000"/>
                <w:sz w:val="21"/>
                <w:highlight w:val="none"/>
              </w:rPr>
            </w:pPr>
            <w:r>
              <w:rPr>
                <w:rFonts w:hint="eastAsia" w:ascii="宋体" w:hAnsi="宋体" w:eastAsia="宋体" w:cs="宋体"/>
                <w:b/>
                <w:bCs/>
                <w:color w:val="FF0000"/>
                <w:kern w:val="0"/>
                <w:sz w:val="21"/>
                <w:szCs w:val="21"/>
                <w:highlight w:val="none"/>
                <w:lang w:val="en-US" w:eastAsia="zh-CN"/>
              </w:rPr>
              <w:t>招标代理费</w:t>
            </w:r>
          </w:p>
        </w:tc>
        <w:tc>
          <w:tcPr>
            <w:tcW w:w="7641" w:type="dxa"/>
            <w:gridSpan w:val="2"/>
            <w:vAlign w:val="center"/>
          </w:tcPr>
          <w:p w14:paraId="70C16215">
            <w:pPr>
              <w:pStyle w:val="9"/>
              <w:rPr>
                <w:rFonts w:hint="eastAsia" w:ascii="Calibri" w:hAnsi="宋体"/>
                <w:b/>
                <w:bCs/>
                <w:color w:val="FF0000"/>
                <w:sz w:val="21"/>
                <w:szCs w:val="21"/>
                <w:highlight w:val="none"/>
              </w:rPr>
            </w:pPr>
            <w:r>
              <w:rPr>
                <w:rFonts w:hint="eastAsia" w:ascii="宋体" w:hAnsi="宋体" w:eastAsia="宋体" w:cs="宋体"/>
                <w:b/>
                <w:bCs/>
                <w:color w:val="FF0000"/>
                <w:kern w:val="0"/>
                <w:sz w:val="21"/>
                <w:szCs w:val="21"/>
                <w:highlight w:val="none"/>
                <w:lang w:val="en-US" w:eastAsia="zh-CN"/>
              </w:rPr>
              <w:t>招标代理费</w:t>
            </w:r>
            <w:r>
              <w:rPr>
                <w:rFonts w:hint="eastAsia" w:cs="宋体"/>
                <w:b/>
                <w:bCs/>
                <w:color w:val="FF0000"/>
                <w:kern w:val="0"/>
                <w:sz w:val="21"/>
                <w:szCs w:val="21"/>
                <w:highlight w:val="none"/>
                <w:lang w:val="en-US" w:eastAsia="zh-CN"/>
              </w:rPr>
              <w:t>由中标人支付，中标人在领取中标通知书时需向招标代理机构一次性支付招标代理费3000元整。</w:t>
            </w:r>
          </w:p>
        </w:tc>
      </w:tr>
    </w:tbl>
    <w:p w14:paraId="5F532CCB">
      <w:pPr>
        <w:jc w:val="center"/>
        <w:rPr>
          <w:rFonts w:ascii="宋体" w:hAnsi="宋体"/>
          <w:highlight w:val="yellow"/>
        </w:rPr>
        <w:sectPr>
          <w:headerReference r:id="rId8" w:type="first"/>
          <w:footerReference r:id="rId10" w:type="first"/>
          <w:headerReference r:id="rId7" w:type="default"/>
          <w:footerReference r:id="rId9"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0889A526">
      <w:pPr>
        <w:keepNext/>
        <w:keepLines/>
        <w:spacing w:before="120" w:after="120"/>
        <w:jc w:val="center"/>
        <w:outlineLvl w:val="0"/>
        <w:rPr>
          <w:rFonts w:ascii="黑体" w:hAnsi="黑体" w:eastAsia="黑体"/>
          <w:b/>
          <w:kern w:val="44"/>
          <w:sz w:val="30"/>
        </w:rPr>
      </w:pPr>
      <w:bookmarkStart w:id="18" w:name="_Toc28723"/>
      <w:bookmarkStart w:id="19" w:name="_Toc72"/>
      <w:bookmarkStart w:id="20" w:name="_Toc500209412"/>
      <w:bookmarkStart w:id="21" w:name="_Toc500208463"/>
      <w:bookmarkStart w:id="22" w:name="_Toc26673"/>
      <w:bookmarkStart w:id="23" w:name="_Toc26109"/>
      <w:bookmarkStart w:id="24" w:name="_Toc10147"/>
      <w:bookmarkStart w:id="25" w:name="_Toc5149"/>
      <w:r>
        <w:rPr>
          <w:rFonts w:hint="eastAsia" w:ascii="黑体" w:hAnsi="黑体" w:eastAsia="黑体"/>
          <w:b/>
          <w:kern w:val="44"/>
          <w:sz w:val="30"/>
        </w:rPr>
        <w:t>第一章  投标须知</w:t>
      </w:r>
      <w:bookmarkEnd w:id="18"/>
      <w:bookmarkEnd w:id="19"/>
      <w:bookmarkEnd w:id="20"/>
      <w:bookmarkEnd w:id="21"/>
      <w:bookmarkEnd w:id="22"/>
      <w:bookmarkEnd w:id="23"/>
      <w:bookmarkEnd w:id="24"/>
      <w:bookmarkEnd w:id="25"/>
    </w:p>
    <w:p w14:paraId="12C1B0A1">
      <w:pPr>
        <w:numPr>
          <w:ilvl w:val="0"/>
          <w:numId w:val="5"/>
        </w:numPr>
        <w:spacing w:before="360" w:afterLines="50" w:line="320" w:lineRule="exact"/>
        <w:jc w:val="center"/>
        <w:outlineLvl w:val="1"/>
        <w:rPr>
          <w:rFonts w:ascii="Arial" w:hAnsi="Arial" w:eastAsia="黑体" w:cs="Arial"/>
          <w:b/>
          <w:szCs w:val="24"/>
        </w:rPr>
      </w:pPr>
      <w:bookmarkStart w:id="26" w:name="_Toc500208464"/>
      <w:bookmarkStart w:id="27" w:name="_Toc14433"/>
      <w:bookmarkStart w:id="28" w:name="_Toc11213"/>
      <w:bookmarkStart w:id="29" w:name="_Toc26469"/>
      <w:bookmarkStart w:id="30" w:name="_Toc500209413"/>
      <w:bookmarkStart w:id="31" w:name="_Toc32149"/>
      <w:bookmarkStart w:id="32" w:name="_Toc4837"/>
      <w:r>
        <w:rPr>
          <w:rFonts w:hint="eastAsia" w:ascii="Arial" w:hAnsi="Arial" w:eastAsia="黑体" w:cs="Arial"/>
          <w:b/>
          <w:szCs w:val="24"/>
        </w:rPr>
        <w:t>总  则</w:t>
      </w:r>
      <w:bookmarkEnd w:id="26"/>
      <w:bookmarkEnd w:id="27"/>
      <w:bookmarkEnd w:id="28"/>
      <w:bookmarkEnd w:id="29"/>
      <w:bookmarkEnd w:id="30"/>
      <w:bookmarkEnd w:id="31"/>
      <w:bookmarkEnd w:id="32"/>
    </w:p>
    <w:p w14:paraId="78A0124D">
      <w:pPr>
        <w:keepNext/>
        <w:keepLines/>
        <w:numPr>
          <w:ilvl w:val="0"/>
          <w:numId w:val="6"/>
        </w:numPr>
        <w:spacing w:before="360" w:line="288" w:lineRule="auto"/>
        <w:jc w:val="left"/>
        <w:outlineLvl w:val="2"/>
        <w:rPr>
          <w:rFonts w:ascii="黑体" w:hAnsi="宋体" w:eastAsia="黑体"/>
          <w:b/>
          <w:sz w:val="21"/>
        </w:rPr>
      </w:pPr>
      <w:bookmarkStart w:id="33" w:name="_Toc155342528"/>
      <w:bookmarkStart w:id="34" w:name="_Toc169487776"/>
      <w:bookmarkStart w:id="35" w:name="_Toc500208465"/>
      <w:r>
        <w:rPr>
          <w:rFonts w:hint="eastAsia" w:ascii="黑体" w:hAnsi="宋体" w:eastAsia="黑体"/>
          <w:b/>
          <w:sz w:val="21"/>
        </w:rPr>
        <w:t>工程说明</w:t>
      </w:r>
      <w:bookmarkEnd w:id="33"/>
      <w:bookmarkEnd w:id="34"/>
    </w:p>
    <w:p w14:paraId="297F8E0D">
      <w:pPr>
        <w:ind w:firstLine="420"/>
        <w:rPr>
          <w:rFonts w:ascii="宋体" w:hAnsi="宋体" w:eastAsia="宋体"/>
          <w:sz w:val="21"/>
        </w:rPr>
      </w:pPr>
      <w:r>
        <w:rPr>
          <w:rFonts w:hint="eastAsia" w:ascii="宋体" w:hAnsi="宋体" w:eastAsia="宋体"/>
          <w:sz w:val="21"/>
        </w:rPr>
        <w:t>1.1本招标工程项目说明详见本须知前附表第1项～第7项。</w:t>
      </w:r>
    </w:p>
    <w:p w14:paraId="35229941">
      <w:pPr>
        <w:keepNext/>
        <w:keepLines/>
        <w:numPr>
          <w:ilvl w:val="0"/>
          <w:numId w:val="6"/>
        </w:numPr>
        <w:spacing w:before="360" w:line="288" w:lineRule="auto"/>
        <w:jc w:val="left"/>
        <w:outlineLvl w:val="2"/>
        <w:rPr>
          <w:rFonts w:ascii="黑体" w:hAnsi="宋体" w:eastAsia="黑体"/>
          <w:b/>
          <w:sz w:val="21"/>
        </w:rPr>
      </w:pPr>
      <w:bookmarkStart w:id="36" w:name="_Toc155342529"/>
      <w:bookmarkStart w:id="37" w:name="_Toc169487777"/>
      <w:r>
        <w:rPr>
          <w:rFonts w:hint="eastAsia" w:ascii="黑体" w:hAnsi="宋体" w:eastAsia="黑体"/>
          <w:b/>
          <w:sz w:val="21"/>
        </w:rPr>
        <w:t>招标范围</w:t>
      </w:r>
      <w:bookmarkEnd w:id="35"/>
      <w:bookmarkEnd w:id="36"/>
      <w:bookmarkEnd w:id="37"/>
    </w:p>
    <w:p w14:paraId="6DE2A0B5">
      <w:pPr>
        <w:pStyle w:val="9"/>
        <w:numPr>
          <w:ilvl w:val="1"/>
          <w:numId w:val="6"/>
        </w:numPr>
        <w:ind w:firstLine="412" w:firstLineChars="200"/>
      </w:pPr>
      <w:bookmarkStart w:id="38" w:name="_Toc500208466"/>
      <w:r>
        <w:rPr>
          <w:rFonts w:hint="eastAsia"/>
        </w:rPr>
        <w:t>本招标工程项目的招标方式详见本须知前附表第8项。</w:t>
      </w:r>
    </w:p>
    <w:p w14:paraId="740BA4D3">
      <w:pPr>
        <w:pStyle w:val="9"/>
        <w:numPr>
          <w:ilvl w:val="1"/>
          <w:numId w:val="6"/>
        </w:numPr>
        <w:ind w:firstLine="412" w:firstLineChars="200"/>
      </w:pPr>
      <w:r>
        <w:rPr>
          <w:rFonts w:hint="eastAsia"/>
        </w:rPr>
        <w:t>本招标工程项目的招标范围详见本须知前附表第9项。</w:t>
      </w:r>
    </w:p>
    <w:p w14:paraId="7217BA33">
      <w:pPr>
        <w:keepNext/>
        <w:keepLines/>
        <w:numPr>
          <w:ilvl w:val="0"/>
          <w:numId w:val="6"/>
        </w:numPr>
        <w:spacing w:before="360" w:line="288" w:lineRule="auto"/>
        <w:jc w:val="left"/>
        <w:outlineLvl w:val="2"/>
        <w:rPr>
          <w:rFonts w:ascii="黑体" w:hAnsi="宋体" w:eastAsia="黑体"/>
          <w:b/>
          <w:sz w:val="21"/>
        </w:rPr>
      </w:pPr>
      <w:bookmarkStart w:id="39" w:name="_Toc169487778"/>
      <w:bookmarkStart w:id="40" w:name="_Toc155342530"/>
      <w:r>
        <w:rPr>
          <w:rFonts w:hint="eastAsia" w:ascii="黑体" w:hAnsi="宋体" w:eastAsia="黑体"/>
          <w:b/>
          <w:sz w:val="21"/>
        </w:rPr>
        <w:t>资金来源</w:t>
      </w:r>
      <w:bookmarkEnd w:id="38"/>
      <w:bookmarkEnd w:id="39"/>
      <w:bookmarkEnd w:id="40"/>
    </w:p>
    <w:p w14:paraId="19FCAE7E">
      <w:pPr>
        <w:pStyle w:val="9"/>
        <w:numPr>
          <w:ilvl w:val="1"/>
          <w:numId w:val="6"/>
        </w:numPr>
        <w:ind w:firstLine="412" w:firstLineChars="200"/>
      </w:pPr>
      <w:r>
        <w:rPr>
          <w:rFonts w:hint="eastAsia"/>
        </w:rPr>
        <w:t>本招标工程项目资金来源详见本须知前附表第10项，其中部分资金用于本工程项目合同项下的合格支付。</w:t>
      </w:r>
    </w:p>
    <w:p w14:paraId="69171685">
      <w:pPr>
        <w:keepNext/>
        <w:keepLines/>
        <w:numPr>
          <w:ilvl w:val="0"/>
          <w:numId w:val="6"/>
        </w:numPr>
        <w:spacing w:before="360" w:line="288" w:lineRule="auto"/>
        <w:jc w:val="left"/>
        <w:outlineLvl w:val="2"/>
        <w:rPr>
          <w:rFonts w:hint="eastAsia" w:ascii="黑体" w:hAnsi="宋体" w:eastAsia="黑体" w:cs="Times New Roman"/>
          <w:b/>
          <w:sz w:val="21"/>
          <w:lang w:val="en-US" w:eastAsia="zh-CN"/>
        </w:rPr>
      </w:pPr>
      <w:bookmarkStart w:id="41" w:name="_Toc169487780"/>
      <w:bookmarkStart w:id="42" w:name="_Toc155342532"/>
      <w:r>
        <w:rPr>
          <w:rFonts w:hint="eastAsia" w:ascii="黑体" w:hAnsi="宋体" w:eastAsia="黑体" w:cs="Times New Roman"/>
          <w:b/>
          <w:sz w:val="21"/>
          <w:lang w:val="en-US" w:eastAsia="zh-CN"/>
        </w:rPr>
        <w:t>投标人资格</w:t>
      </w:r>
    </w:p>
    <w:p w14:paraId="1A442CED">
      <w:pPr>
        <w:pStyle w:val="9"/>
        <w:keepNext w:val="0"/>
        <w:keepLines w:val="0"/>
        <w:pageBreakBefore w:val="0"/>
        <w:widowControl w:val="0"/>
        <w:kinsoku/>
        <w:wordWrap/>
        <w:overflowPunct/>
        <w:topLinePunct w:val="0"/>
        <w:autoSpaceDE/>
        <w:autoSpaceDN/>
        <w:bidi w:val="0"/>
        <w:adjustRightInd/>
        <w:spacing w:line="288" w:lineRule="auto"/>
        <w:ind w:firstLine="412" w:firstLineChars="200"/>
        <w:textAlignment w:val="auto"/>
        <w:rPr>
          <w:szCs w:val="22"/>
          <w:highlight w:val="none"/>
        </w:rPr>
      </w:pPr>
      <w:r>
        <w:rPr>
          <w:rFonts w:hint="eastAsia"/>
          <w:szCs w:val="22"/>
          <w:highlight w:val="none"/>
        </w:rPr>
        <w:t>4.1投标人与项目负责人资格要求详见本须知前附表第11项和第12项。</w:t>
      </w:r>
    </w:p>
    <w:p w14:paraId="6FE75347">
      <w:pPr>
        <w:pStyle w:val="9"/>
        <w:keepNext w:val="0"/>
        <w:keepLines w:val="0"/>
        <w:pageBreakBefore w:val="0"/>
        <w:widowControl w:val="0"/>
        <w:kinsoku/>
        <w:wordWrap/>
        <w:overflowPunct/>
        <w:topLinePunct w:val="0"/>
        <w:autoSpaceDE/>
        <w:autoSpaceDN/>
        <w:bidi w:val="0"/>
        <w:adjustRightInd/>
        <w:spacing w:line="288" w:lineRule="auto"/>
        <w:ind w:firstLine="412" w:firstLineChars="200"/>
        <w:textAlignment w:val="auto"/>
        <w:rPr>
          <w:szCs w:val="22"/>
          <w:highlight w:val="none"/>
        </w:rPr>
      </w:pPr>
      <w:r>
        <w:rPr>
          <w:rFonts w:hint="eastAsia"/>
          <w:szCs w:val="22"/>
          <w:highlight w:val="none"/>
        </w:rPr>
        <w:t>4.2投标人确定方式详见本须知前附表第13项。投标人应按规定取得交易席位资格。</w:t>
      </w:r>
    </w:p>
    <w:p w14:paraId="63E862C7">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4.3对项目负责人“有在建合同工程”的认定标准：</w:t>
      </w:r>
    </w:p>
    <w:p w14:paraId="669D3B19">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（1）拟派项目负责人以注册建造师身份承接工程建设项目的。</w:t>
      </w:r>
    </w:p>
    <w:p w14:paraId="310251B8">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（2）拟派项目负责人在投标截止时间尚有在中华人民共和国境内其他在建合同工程建设项目中担任项目负责人的情形为“有在建合同工程”。</w:t>
      </w:r>
    </w:p>
    <w:p w14:paraId="28247349">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2F7ACDD6">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以下情形视为“有在建合同工程”：</w:t>
      </w:r>
    </w:p>
    <w:p w14:paraId="118D5088">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46CE98B">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发生下列情形之一的除外：</w:t>
      </w:r>
    </w:p>
    <w:p w14:paraId="05703FF0">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a.原承接的项目与本工程属于同一工程相邻分段发包或分期施工的；</w:t>
      </w:r>
    </w:p>
    <w:p w14:paraId="42DD0522">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b.因非承包方原因致使工程项目停工超过120天（含），经原建设单位同意的；</w:t>
      </w:r>
    </w:p>
    <w:p w14:paraId="7F3A4CEE">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c.合同约定的工程已完工，承包方向建设单位提交竣工报告时间已超过120天（含），经原建设单位同意的。</w:t>
      </w:r>
    </w:p>
    <w:p w14:paraId="72B09192">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69E97E76">
      <w:pPr>
        <w:pStyle w:val="9"/>
        <w:keepNext w:val="0"/>
        <w:keepLines w:val="0"/>
        <w:pageBreakBefore w:val="0"/>
        <w:widowControl w:val="0"/>
        <w:kinsoku/>
        <w:wordWrap/>
        <w:overflowPunct/>
        <w:topLinePunct w:val="0"/>
        <w:autoSpaceDE/>
        <w:autoSpaceDN/>
        <w:bidi w:val="0"/>
        <w:adjustRightInd/>
        <w:snapToGrid w:val="0"/>
        <w:spacing w:line="288" w:lineRule="auto"/>
        <w:ind w:firstLine="412" w:firstLineChars="200"/>
        <w:textAlignment w:val="auto"/>
        <w:rPr>
          <w:rFonts w:cs="宋体"/>
          <w:szCs w:val="22"/>
          <w:highlight w:val="none"/>
        </w:rPr>
      </w:pPr>
      <w:r>
        <w:rPr>
          <w:rFonts w:hint="eastAsia" w:cs="宋体"/>
          <w:szCs w:val="22"/>
          <w:highlight w:val="none"/>
        </w:rPr>
        <w:t>若是年度招标项目则以具体项目的承接作为是否已承接该项目的判断依据。</w:t>
      </w:r>
    </w:p>
    <w:p w14:paraId="228004C0">
      <w:pPr>
        <w:pStyle w:val="9"/>
        <w:keepNext w:val="0"/>
        <w:keepLines w:val="0"/>
        <w:pageBreakBefore w:val="0"/>
        <w:widowControl w:val="0"/>
        <w:kinsoku/>
        <w:wordWrap/>
        <w:overflowPunct/>
        <w:topLinePunct w:val="0"/>
        <w:autoSpaceDE/>
        <w:autoSpaceDN/>
        <w:bidi w:val="0"/>
        <w:adjustRightInd/>
        <w:spacing w:line="288" w:lineRule="auto"/>
        <w:ind w:firstLine="412" w:firstLineChars="200"/>
        <w:textAlignment w:val="auto"/>
        <w:rPr>
          <w:b/>
          <w:bCs/>
          <w:szCs w:val="22"/>
          <w:highlight w:val="none"/>
        </w:rPr>
      </w:pPr>
      <w:r>
        <w:rPr>
          <w:rFonts w:hint="eastAsia" w:cs="宋体"/>
          <w:szCs w:val="22"/>
          <w:highlight w:val="none"/>
        </w:rPr>
        <w:t>（4）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r>
        <w:rPr>
          <w:rFonts w:hint="eastAsia"/>
          <w:b/>
          <w:bCs/>
          <w:szCs w:val="22"/>
          <w:highlight w:val="none"/>
        </w:rPr>
        <w:t xml:space="preserve"> </w:t>
      </w:r>
    </w:p>
    <w:p w14:paraId="47BCB37A">
      <w:pPr>
        <w:pStyle w:val="9"/>
        <w:keepNext w:val="0"/>
        <w:keepLines w:val="0"/>
        <w:pageBreakBefore w:val="0"/>
        <w:widowControl w:val="0"/>
        <w:kinsoku/>
        <w:wordWrap/>
        <w:overflowPunct/>
        <w:topLinePunct w:val="0"/>
        <w:autoSpaceDE/>
        <w:autoSpaceDN/>
        <w:bidi w:val="0"/>
        <w:adjustRightInd/>
        <w:spacing w:line="288" w:lineRule="auto"/>
        <w:ind w:firstLine="412" w:firstLineChars="200"/>
        <w:textAlignment w:val="auto"/>
        <w:rPr>
          <w:szCs w:val="22"/>
          <w:highlight w:val="none"/>
        </w:rPr>
      </w:pPr>
      <w:r>
        <w:rPr>
          <w:rFonts w:hint="eastAsia"/>
          <w:szCs w:val="22"/>
          <w:highlight w:val="none"/>
        </w:rPr>
        <w:t>4.4投标人有以下情形之一的，不得参加本项目投标：</w:t>
      </w:r>
    </w:p>
    <w:p w14:paraId="3E3F4C97">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 xml:space="preserve">（1）为招标人不具有独立法人资格的附属机构（单位）； </w:t>
      </w:r>
    </w:p>
    <w:p w14:paraId="05D48238">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 xml:space="preserve">（2）为本工程前期准备提供设计或咨询服务的，但设计施工总承包的除外； </w:t>
      </w:r>
    </w:p>
    <w:p w14:paraId="6EEA122B">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（3）为本工程的监理人；</w:t>
      </w:r>
    </w:p>
    <w:p w14:paraId="0D3ECA90">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 xml:space="preserve">（4）为本工程的代建人； </w:t>
      </w:r>
    </w:p>
    <w:p w14:paraId="0E7CE480">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 xml:space="preserve">（5）为本工程提供招标代理服务的； </w:t>
      </w:r>
    </w:p>
    <w:p w14:paraId="2FFFF1B6">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（6）与本工程的监理人或代建人或招标代理机构同为一个法定代表人的；</w:t>
      </w:r>
    </w:p>
    <w:p w14:paraId="1B146C5F">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（7）与本工程的监理人或代建人或招标代理机构相互控股或参股的；</w:t>
      </w:r>
    </w:p>
    <w:p w14:paraId="4CD64F45">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（8）与本工程的监理人或代建人或招标代理机构相互任职或工作的；</w:t>
      </w:r>
    </w:p>
    <w:p w14:paraId="3918DF8C">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 xml:space="preserve">（9）被责令停业的； </w:t>
      </w:r>
    </w:p>
    <w:p w14:paraId="7997C801">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 xml:space="preserve">（10）被暂停或取消投标资格的（包括项目负责人）； </w:t>
      </w:r>
    </w:p>
    <w:p w14:paraId="6FE9B331">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（11）安全生产许可证超出有效期或处于暂扣时限内的；</w:t>
      </w:r>
    </w:p>
    <w:p w14:paraId="771FB7F8">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161FC43">
      <w:pPr>
        <w:pStyle w:val="9"/>
        <w:keepNext w:val="0"/>
        <w:keepLines w:val="0"/>
        <w:pageBreakBefore w:val="0"/>
        <w:widowControl w:val="0"/>
        <w:kinsoku/>
        <w:wordWrap/>
        <w:overflowPunct/>
        <w:topLinePunct w:val="0"/>
        <w:autoSpaceDE/>
        <w:autoSpaceDN/>
        <w:bidi w:val="0"/>
        <w:adjustRightInd/>
        <w:spacing w:line="288" w:lineRule="auto"/>
        <w:ind w:firstLine="309" w:firstLineChars="150"/>
        <w:textAlignment w:val="auto"/>
        <w:rPr>
          <w:szCs w:val="22"/>
          <w:highlight w:val="none"/>
        </w:rPr>
      </w:pPr>
      <w:r>
        <w:rPr>
          <w:rFonts w:hint="eastAsia"/>
          <w:szCs w:val="22"/>
          <w:highlight w:val="none"/>
        </w:rPr>
        <w:t>（13）投标人及相关管理人员（包括项目负责人）安全生产任职资格不符合相关规定；</w:t>
      </w:r>
    </w:p>
    <w:p w14:paraId="42B620A5">
      <w:pPr>
        <w:pStyle w:val="9"/>
        <w:keepNext w:val="0"/>
        <w:keepLines w:val="0"/>
        <w:pageBreakBefore w:val="0"/>
        <w:widowControl w:val="0"/>
        <w:kinsoku/>
        <w:wordWrap/>
        <w:overflowPunct/>
        <w:topLinePunct w:val="0"/>
        <w:autoSpaceDE/>
        <w:autoSpaceDN/>
        <w:bidi w:val="0"/>
        <w:adjustRightInd/>
        <w:spacing w:line="288" w:lineRule="auto"/>
        <w:ind w:firstLine="412" w:firstLineChars="200"/>
        <w:textAlignment w:val="auto"/>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1B05DEDC">
      <w:pPr>
        <w:keepNext/>
        <w:keepLines/>
        <w:numPr>
          <w:ilvl w:val="0"/>
          <w:numId w:val="6"/>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41"/>
      <w:bookmarkEnd w:id="42"/>
    </w:p>
    <w:p w14:paraId="02E428FD">
      <w:pPr>
        <w:pStyle w:val="9"/>
        <w:numPr>
          <w:ilvl w:val="1"/>
          <w:numId w:val="6"/>
        </w:numPr>
        <w:ind w:firstLine="412" w:firstLineChars="200"/>
      </w:pPr>
      <w:r>
        <w:rPr>
          <w:rFonts w:hint="eastAsia"/>
        </w:rPr>
        <w:t>投标人应自行承担其参加投标活动自身发生的费用。</w:t>
      </w:r>
    </w:p>
    <w:p w14:paraId="40B7266F">
      <w:pPr>
        <w:keepNext/>
        <w:keepLines/>
        <w:numPr>
          <w:ilvl w:val="0"/>
          <w:numId w:val="6"/>
        </w:numPr>
        <w:spacing w:before="360" w:line="288" w:lineRule="auto"/>
        <w:jc w:val="left"/>
        <w:outlineLvl w:val="2"/>
        <w:rPr>
          <w:rFonts w:ascii="黑体" w:hAnsi="宋体" w:eastAsia="黑体"/>
          <w:b/>
          <w:sz w:val="21"/>
        </w:rPr>
      </w:pPr>
      <w:bookmarkStart w:id="43" w:name="_Toc169487781"/>
      <w:bookmarkStart w:id="44" w:name="_Toc155342533"/>
      <w:r>
        <w:rPr>
          <w:rFonts w:hint="eastAsia" w:ascii="黑体" w:hAnsi="宋体" w:eastAsia="黑体"/>
          <w:b/>
          <w:sz w:val="21"/>
        </w:rPr>
        <w:t>现场条件</w:t>
      </w:r>
      <w:bookmarkEnd w:id="43"/>
      <w:bookmarkEnd w:id="44"/>
    </w:p>
    <w:p w14:paraId="7DEFAE0E">
      <w:pPr>
        <w:pStyle w:val="9"/>
        <w:numPr>
          <w:ilvl w:val="1"/>
          <w:numId w:val="6"/>
        </w:numPr>
        <w:ind w:firstLine="412" w:firstLineChars="200"/>
      </w:pPr>
      <w:r>
        <w:rPr>
          <w:rFonts w:hint="eastAsia"/>
        </w:rPr>
        <w:t>施工现场“三通一平”已经完成。</w:t>
      </w:r>
    </w:p>
    <w:p w14:paraId="78636415">
      <w:pPr>
        <w:keepNext/>
        <w:keepLines/>
        <w:numPr>
          <w:ilvl w:val="0"/>
          <w:numId w:val="6"/>
        </w:numPr>
        <w:spacing w:before="360" w:line="288" w:lineRule="auto"/>
        <w:jc w:val="left"/>
        <w:outlineLvl w:val="2"/>
        <w:rPr>
          <w:rFonts w:ascii="黑体" w:hAnsi="宋体" w:eastAsia="黑体"/>
          <w:b/>
          <w:sz w:val="21"/>
        </w:rPr>
      </w:pPr>
      <w:bookmarkStart w:id="45" w:name="_Toc169487782"/>
      <w:bookmarkStart w:id="46" w:name="_Toc155342534"/>
      <w:r>
        <w:rPr>
          <w:rFonts w:hint="eastAsia" w:ascii="黑体" w:hAnsi="宋体" w:eastAsia="黑体"/>
          <w:b/>
          <w:sz w:val="21"/>
        </w:rPr>
        <w:t>踏勘现场</w:t>
      </w:r>
      <w:bookmarkEnd w:id="45"/>
      <w:bookmarkEnd w:id="46"/>
    </w:p>
    <w:p w14:paraId="397B12EE">
      <w:pPr>
        <w:pStyle w:val="9"/>
        <w:numPr>
          <w:ilvl w:val="1"/>
          <w:numId w:val="6"/>
        </w:numPr>
        <w:ind w:firstLine="412" w:firstLineChars="200"/>
      </w:pPr>
      <w:r>
        <w:rPr>
          <w:rFonts w:hint="eastAsia"/>
        </w:rPr>
        <w:t>投标人可对工程施工现场和周围环境进行踏勘，以获取编制投标文件和签署合同所需的资料。踏勘现场所发生的费用由投标人自己承担。</w:t>
      </w:r>
    </w:p>
    <w:p w14:paraId="27BA8FF3">
      <w:pPr>
        <w:pStyle w:val="9"/>
        <w:numPr>
          <w:ilvl w:val="1"/>
          <w:numId w:val="6"/>
        </w:numPr>
        <w:ind w:firstLine="412" w:firstLineChars="200"/>
      </w:pPr>
      <w:r>
        <w:rPr>
          <w:rFonts w:hint="eastAsia"/>
        </w:rPr>
        <w:t>招标人向投标人提供的有关施工现场的资料和数据，是招标人现有的能使投标人利用的资料。招标人对投标人由此而作出的推论、理解、结论概不负责。</w:t>
      </w:r>
    </w:p>
    <w:p w14:paraId="0A93C568">
      <w:pPr>
        <w:pStyle w:val="9"/>
        <w:numPr>
          <w:ilvl w:val="1"/>
          <w:numId w:val="6"/>
        </w:numPr>
        <w:ind w:firstLine="412"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37AE741">
      <w:pPr>
        <w:numPr>
          <w:ilvl w:val="0"/>
          <w:numId w:val="5"/>
        </w:numPr>
        <w:spacing w:before="360" w:afterLines="50" w:line="320" w:lineRule="exact"/>
        <w:jc w:val="center"/>
        <w:outlineLvl w:val="1"/>
        <w:rPr>
          <w:rFonts w:ascii="Arial" w:hAnsi="Arial" w:eastAsia="黑体" w:cs="Arial"/>
          <w:b/>
          <w:szCs w:val="24"/>
        </w:rPr>
      </w:pPr>
      <w:bookmarkStart w:id="47" w:name="_Toc3832"/>
      <w:bookmarkStart w:id="48" w:name="_Toc20890"/>
      <w:bookmarkStart w:id="49" w:name="_Toc24275"/>
      <w:bookmarkStart w:id="50" w:name="_Toc16915"/>
      <w:bookmarkStart w:id="51" w:name="_Toc500208467"/>
      <w:bookmarkStart w:id="52" w:name="_Toc500209414"/>
      <w:bookmarkStart w:id="53" w:name="_Toc9209"/>
      <w:r>
        <w:rPr>
          <w:rFonts w:hint="eastAsia" w:ascii="Arial" w:hAnsi="Arial" w:eastAsia="黑体" w:cs="Arial"/>
          <w:b/>
          <w:szCs w:val="24"/>
        </w:rPr>
        <w:t>招标文件</w:t>
      </w:r>
      <w:bookmarkEnd w:id="47"/>
      <w:bookmarkEnd w:id="48"/>
      <w:bookmarkEnd w:id="49"/>
      <w:bookmarkEnd w:id="50"/>
      <w:bookmarkEnd w:id="51"/>
      <w:bookmarkEnd w:id="52"/>
      <w:bookmarkEnd w:id="53"/>
    </w:p>
    <w:p w14:paraId="50DE95D0">
      <w:pPr>
        <w:keepNext/>
        <w:keepLines/>
        <w:numPr>
          <w:ilvl w:val="0"/>
          <w:numId w:val="6"/>
        </w:numPr>
        <w:spacing w:before="360" w:line="288" w:lineRule="auto"/>
        <w:jc w:val="left"/>
        <w:outlineLvl w:val="2"/>
        <w:rPr>
          <w:rFonts w:ascii="黑体" w:hAnsi="宋体" w:eastAsia="黑体"/>
          <w:b/>
          <w:sz w:val="21"/>
        </w:rPr>
      </w:pPr>
      <w:bookmarkStart w:id="54" w:name="_Toc155342536"/>
      <w:bookmarkStart w:id="55" w:name="_Toc500208468"/>
      <w:bookmarkStart w:id="56" w:name="_Toc169487784"/>
      <w:r>
        <w:rPr>
          <w:rFonts w:hint="eastAsia" w:ascii="黑体" w:hAnsi="宋体" w:eastAsia="黑体"/>
          <w:b/>
          <w:sz w:val="21"/>
        </w:rPr>
        <w:t>招标文件的组成</w:t>
      </w:r>
      <w:bookmarkEnd w:id="54"/>
      <w:bookmarkEnd w:id="55"/>
      <w:bookmarkEnd w:id="56"/>
    </w:p>
    <w:p w14:paraId="2D437C72">
      <w:pPr>
        <w:pStyle w:val="9"/>
        <w:numPr>
          <w:ilvl w:val="1"/>
          <w:numId w:val="6"/>
        </w:numPr>
        <w:ind w:firstLine="412" w:firstLineChars="200"/>
      </w:pPr>
      <w:r>
        <w:rPr>
          <w:rFonts w:hint="eastAsia"/>
        </w:rPr>
        <w:t>招标文件包括下列内容：</w:t>
      </w:r>
    </w:p>
    <w:p w14:paraId="530186C0">
      <w:pPr>
        <w:pStyle w:val="9"/>
        <w:ind w:firstLine="412" w:firstLineChars="200"/>
      </w:pPr>
      <w:r>
        <w:rPr>
          <w:rFonts w:hint="eastAsia"/>
        </w:rPr>
        <w:t>第一章 投标须知及投标须知前附表；</w:t>
      </w:r>
    </w:p>
    <w:p w14:paraId="62A71D0A">
      <w:pPr>
        <w:pStyle w:val="9"/>
        <w:ind w:firstLine="412" w:firstLineChars="200"/>
      </w:pPr>
      <w:r>
        <w:rPr>
          <w:rFonts w:hint="eastAsia"/>
        </w:rPr>
        <w:t>第二章 合同条款；</w:t>
      </w:r>
    </w:p>
    <w:p w14:paraId="08F5DCDC">
      <w:pPr>
        <w:pStyle w:val="9"/>
        <w:ind w:firstLine="412" w:firstLineChars="200"/>
      </w:pPr>
      <w:r>
        <w:rPr>
          <w:rFonts w:hint="eastAsia"/>
        </w:rPr>
        <w:t>第三章 评标办法；</w:t>
      </w:r>
    </w:p>
    <w:p w14:paraId="23DDC29D">
      <w:pPr>
        <w:pStyle w:val="9"/>
        <w:ind w:firstLine="412" w:firstLineChars="200"/>
        <w:rPr>
          <w:b/>
        </w:rPr>
      </w:pPr>
      <w:r>
        <w:rPr>
          <w:rFonts w:hint="eastAsia"/>
          <w:b/>
        </w:rPr>
        <w:t>第四章 投标文件格式；</w:t>
      </w:r>
    </w:p>
    <w:p w14:paraId="59AD5323">
      <w:pPr>
        <w:pStyle w:val="9"/>
        <w:numPr>
          <w:ilvl w:val="1"/>
          <w:numId w:val="6"/>
        </w:numPr>
        <w:ind w:firstLine="412"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7A8B1C35">
      <w:pPr>
        <w:pStyle w:val="9"/>
        <w:numPr>
          <w:ilvl w:val="1"/>
          <w:numId w:val="6"/>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w:t>
      </w:r>
      <w:r>
        <w:rPr>
          <w:rFonts w:hint="eastAsia"/>
          <w:lang w:val="en-US" w:eastAsia="zh-CN"/>
        </w:rPr>
        <w:t>2</w:t>
      </w:r>
      <w:r>
        <w:rPr>
          <w:rFonts w:hint="eastAsia"/>
        </w:rPr>
        <w:t>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52CDC32">
      <w:pPr>
        <w:keepNext/>
        <w:keepLines/>
        <w:numPr>
          <w:ilvl w:val="0"/>
          <w:numId w:val="6"/>
        </w:numPr>
        <w:spacing w:before="360" w:line="288" w:lineRule="auto"/>
        <w:jc w:val="left"/>
        <w:outlineLvl w:val="2"/>
        <w:rPr>
          <w:rFonts w:ascii="黑体" w:hAnsi="宋体" w:eastAsia="黑体"/>
          <w:b/>
          <w:sz w:val="21"/>
        </w:rPr>
      </w:pPr>
      <w:bookmarkStart w:id="57" w:name="_Toc500208469"/>
      <w:bookmarkStart w:id="58" w:name="_Toc169487785"/>
      <w:bookmarkStart w:id="59" w:name="_Toc155342537"/>
      <w:r>
        <w:rPr>
          <w:rFonts w:hint="eastAsia" w:ascii="黑体" w:hAnsi="宋体" w:eastAsia="黑体"/>
          <w:b/>
          <w:sz w:val="21"/>
        </w:rPr>
        <w:t>招标文件的</w:t>
      </w:r>
      <w:bookmarkEnd w:id="57"/>
      <w:r>
        <w:rPr>
          <w:rFonts w:hint="eastAsia" w:ascii="黑体" w:hAnsi="宋体" w:eastAsia="黑体"/>
          <w:b/>
          <w:sz w:val="21"/>
        </w:rPr>
        <w:t>澄清</w:t>
      </w:r>
      <w:bookmarkEnd w:id="58"/>
      <w:bookmarkEnd w:id="59"/>
    </w:p>
    <w:p w14:paraId="641C3971">
      <w:pPr>
        <w:pStyle w:val="9"/>
        <w:numPr>
          <w:ilvl w:val="1"/>
          <w:numId w:val="6"/>
        </w:numPr>
        <w:ind w:firstLine="412" w:firstLineChars="200"/>
      </w:pPr>
      <w:r>
        <w:rPr>
          <w:rFonts w:hint="eastAsia"/>
        </w:rPr>
        <w:t>投标人投标人获取招标文件后，若有问题需要澄清，应自招标文件发布在交易场所（发布招标公告的媒体上）</w:t>
      </w:r>
      <w:r>
        <w:rPr>
          <w:rFonts w:hint="eastAsia"/>
          <w:lang w:val="en-US" w:eastAsia="zh-CN"/>
        </w:rP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38CD415">
      <w:pPr>
        <w:keepNext/>
        <w:keepLines/>
        <w:numPr>
          <w:ilvl w:val="0"/>
          <w:numId w:val="6"/>
        </w:numPr>
        <w:spacing w:before="360" w:line="288" w:lineRule="auto"/>
        <w:jc w:val="left"/>
        <w:outlineLvl w:val="2"/>
        <w:rPr>
          <w:rFonts w:ascii="黑体" w:hAnsi="宋体" w:eastAsia="黑体"/>
          <w:b/>
          <w:sz w:val="21"/>
        </w:rPr>
      </w:pPr>
      <w:bookmarkStart w:id="60" w:name="_Toc169487786"/>
      <w:bookmarkStart w:id="61" w:name="_Toc155342538"/>
      <w:bookmarkStart w:id="62" w:name="_Toc500208470"/>
      <w:r>
        <w:rPr>
          <w:rFonts w:hint="eastAsia" w:ascii="黑体" w:hAnsi="宋体" w:eastAsia="黑体"/>
          <w:b/>
          <w:sz w:val="21"/>
        </w:rPr>
        <w:t>招标文件的修改</w:t>
      </w:r>
      <w:bookmarkEnd w:id="60"/>
      <w:bookmarkEnd w:id="61"/>
      <w:bookmarkEnd w:id="62"/>
    </w:p>
    <w:p w14:paraId="15570EFD">
      <w:pPr>
        <w:pStyle w:val="9"/>
        <w:numPr>
          <w:ilvl w:val="1"/>
          <w:numId w:val="6"/>
        </w:numPr>
        <w:ind w:firstLine="412"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57FCBDCD">
      <w:pPr>
        <w:pStyle w:val="9"/>
        <w:spacing w:line="360" w:lineRule="exact"/>
        <w:ind w:left="425"/>
      </w:pPr>
      <w:r>
        <w:rPr>
          <w:rFonts w:hint="eastAsia"/>
        </w:rPr>
        <w:t>10.2在在投标截止日期前，招标人可能以补充通知的方式修改招标文件。</w:t>
      </w:r>
    </w:p>
    <w:p w14:paraId="0DB09AE3">
      <w:pPr>
        <w:pStyle w:val="9"/>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249D051F">
      <w:pPr>
        <w:pStyle w:val="9"/>
        <w:ind w:left="421"/>
      </w:pPr>
      <w:r>
        <w:rPr>
          <w:rFonts w:hint="eastAsia"/>
        </w:rPr>
        <w:t>10.4招标文件的澄清、修改、补充等内容将发布在交易场所（发布招标公告的媒体上），这些内容作为招标文件的组成部分，对投标人起约束作用。</w:t>
      </w:r>
    </w:p>
    <w:p w14:paraId="09AD4B71">
      <w:pPr>
        <w:pStyle w:val="9"/>
      </w:pPr>
    </w:p>
    <w:p w14:paraId="6AD2A9B0">
      <w:pPr>
        <w:keepNext/>
        <w:keepLines/>
        <w:numPr>
          <w:ilvl w:val="0"/>
          <w:numId w:val="6"/>
        </w:numPr>
        <w:spacing w:before="360" w:line="288" w:lineRule="auto"/>
        <w:jc w:val="left"/>
        <w:outlineLvl w:val="2"/>
        <w:rPr>
          <w:rFonts w:ascii="黑体" w:hAnsi="宋体" w:eastAsia="黑体"/>
          <w:b/>
          <w:sz w:val="21"/>
        </w:rPr>
      </w:pPr>
      <w:bookmarkStart w:id="63" w:name="_Toc169487787"/>
      <w:bookmarkStart w:id="64" w:name="_Toc155342539"/>
      <w:r>
        <w:rPr>
          <w:rFonts w:hint="eastAsia" w:ascii="黑体" w:hAnsi="宋体" w:eastAsia="黑体"/>
          <w:b/>
          <w:sz w:val="21"/>
        </w:rPr>
        <w:t>招标文件的备案</w:t>
      </w:r>
      <w:bookmarkEnd w:id="63"/>
      <w:bookmarkEnd w:id="64"/>
    </w:p>
    <w:p w14:paraId="120D3985">
      <w:pPr>
        <w:pStyle w:val="9"/>
        <w:numPr>
          <w:ilvl w:val="1"/>
          <w:numId w:val="6"/>
        </w:numPr>
        <w:ind w:firstLine="412" w:firstLineChars="200"/>
      </w:pPr>
      <w:r>
        <w:rPr>
          <w:rFonts w:hint="eastAsia"/>
        </w:rPr>
        <w:t>本招标文件（包括澄清、修改、补充文件、答复等）未经</w:t>
      </w:r>
      <w:r>
        <w:rPr>
          <w:rFonts w:hint="eastAsia" w:cs="宋体"/>
        </w:rPr>
        <w:t>招标监管机构</w:t>
      </w:r>
      <w:r>
        <w:rPr>
          <w:rFonts w:hint="eastAsia"/>
        </w:rPr>
        <w:t>备案的一律无效。</w:t>
      </w:r>
    </w:p>
    <w:p w14:paraId="72304B1D">
      <w:pPr>
        <w:keepNext/>
        <w:keepLines/>
        <w:numPr>
          <w:ilvl w:val="0"/>
          <w:numId w:val="6"/>
        </w:numPr>
        <w:spacing w:before="360" w:line="288" w:lineRule="auto"/>
        <w:jc w:val="left"/>
        <w:outlineLvl w:val="2"/>
        <w:rPr>
          <w:rFonts w:ascii="黑体" w:hAnsi="宋体" w:eastAsia="黑体"/>
          <w:b/>
          <w:sz w:val="21"/>
        </w:rPr>
      </w:pPr>
      <w:bookmarkStart w:id="65" w:name="_Toc169487788"/>
      <w:bookmarkStart w:id="66" w:name="_Toc155342540"/>
      <w:r>
        <w:rPr>
          <w:rFonts w:hint="eastAsia" w:ascii="黑体" w:hAnsi="宋体" w:eastAsia="黑体"/>
          <w:b/>
          <w:sz w:val="21"/>
        </w:rPr>
        <w:t>招标文件的解释权</w:t>
      </w:r>
      <w:bookmarkEnd w:id="65"/>
      <w:bookmarkEnd w:id="66"/>
    </w:p>
    <w:p w14:paraId="2D7C0797">
      <w:pPr>
        <w:pStyle w:val="9"/>
        <w:numPr>
          <w:ilvl w:val="1"/>
          <w:numId w:val="6"/>
        </w:numPr>
        <w:ind w:firstLine="412" w:firstLineChars="200"/>
      </w:pPr>
      <w:r>
        <w:rPr>
          <w:rFonts w:hint="eastAsia"/>
        </w:rPr>
        <w:t>本招标文件（包括澄清、修改、补充文件、答复等）的解释权属</w:t>
      </w:r>
      <w:r>
        <w:rPr>
          <w:rFonts w:hint="eastAsia" w:cs="宋体"/>
        </w:rPr>
        <w:t>招标人</w:t>
      </w:r>
      <w:r>
        <w:rPr>
          <w:rFonts w:hint="eastAsia"/>
        </w:rPr>
        <w:t>。</w:t>
      </w:r>
    </w:p>
    <w:p w14:paraId="365A2693">
      <w:pPr>
        <w:numPr>
          <w:ilvl w:val="0"/>
          <w:numId w:val="5"/>
        </w:numPr>
        <w:spacing w:before="360" w:afterLines="50" w:line="320" w:lineRule="exact"/>
        <w:jc w:val="center"/>
        <w:outlineLvl w:val="1"/>
        <w:rPr>
          <w:rFonts w:ascii="Arial" w:hAnsi="Arial" w:eastAsia="黑体" w:cs="Arial"/>
          <w:b/>
          <w:szCs w:val="24"/>
        </w:rPr>
      </w:pPr>
      <w:bookmarkStart w:id="67" w:name="_Toc20030"/>
      <w:bookmarkStart w:id="68" w:name="_Toc18162"/>
      <w:bookmarkStart w:id="69" w:name="_Toc500209416"/>
      <w:bookmarkStart w:id="70" w:name="_Toc7036"/>
      <w:bookmarkStart w:id="71" w:name="_Toc28014"/>
      <w:bookmarkStart w:id="72" w:name="_Toc20604"/>
      <w:bookmarkStart w:id="73" w:name="_Toc500208475"/>
      <w:r>
        <w:rPr>
          <w:rFonts w:hint="eastAsia" w:ascii="Arial" w:hAnsi="Arial" w:eastAsia="黑体" w:cs="Arial"/>
          <w:b/>
          <w:szCs w:val="24"/>
        </w:rPr>
        <w:t>投标文件的编制</w:t>
      </w:r>
      <w:bookmarkEnd w:id="67"/>
      <w:bookmarkEnd w:id="68"/>
      <w:bookmarkEnd w:id="69"/>
      <w:bookmarkEnd w:id="70"/>
      <w:bookmarkEnd w:id="71"/>
      <w:bookmarkEnd w:id="72"/>
      <w:bookmarkEnd w:id="73"/>
    </w:p>
    <w:p w14:paraId="45862BF8">
      <w:pPr>
        <w:keepNext/>
        <w:keepLines/>
        <w:numPr>
          <w:ilvl w:val="0"/>
          <w:numId w:val="6"/>
        </w:numPr>
        <w:spacing w:before="360" w:line="288" w:lineRule="auto"/>
        <w:jc w:val="left"/>
        <w:outlineLvl w:val="2"/>
        <w:rPr>
          <w:rFonts w:ascii="黑体" w:hAnsi="宋体" w:eastAsia="黑体"/>
          <w:b/>
          <w:sz w:val="21"/>
        </w:rPr>
      </w:pPr>
      <w:bookmarkStart w:id="74" w:name="_Toc500208476"/>
      <w:bookmarkStart w:id="75" w:name="_Toc169487790"/>
      <w:bookmarkStart w:id="76" w:name="_Toc69095786"/>
      <w:bookmarkStart w:id="77" w:name="_Toc155342542"/>
      <w:bookmarkStart w:id="78" w:name="_Toc500208477"/>
      <w:r>
        <w:rPr>
          <w:rFonts w:hint="eastAsia" w:ascii="黑体" w:hAnsi="宋体" w:eastAsia="黑体"/>
          <w:b/>
          <w:sz w:val="21"/>
        </w:rPr>
        <w:t>投标文件的组成</w:t>
      </w:r>
      <w:bookmarkEnd w:id="74"/>
      <w:bookmarkEnd w:id="75"/>
      <w:bookmarkEnd w:id="76"/>
      <w:bookmarkEnd w:id="77"/>
    </w:p>
    <w:p w14:paraId="70187F82">
      <w:pPr>
        <w:pStyle w:val="9"/>
        <w:numPr>
          <w:ilvl w:val="1"/>
          <w:numId w:val="6"/>
        </w:numPr>
        <w:ind w:firstLine="412" w:firstLineChars="200"/>
      </w:pPr>
      <w:r>
        <w:rPr>
          <w:rFonts w:hint="eastAsia"/>
        </w:rPr>
        <w:t>本招标工程项目的投标文件组成详见本须知前附表第14项。</w:t>
      </w:r>
    </w:p>
    <w:p w14:paraId="71810F5E">
      <w:pPr>
        <w:keepNext/>
        <w:keepLines/>
        <w:numPr>
          <w:ilvl w:val="0"/>
          <w:numId w:val="6"/>
        </w:numPr>
        <w:spacing w:before="360" w:line="288" w:lineRule="auto"/>
        <w:jc w:val="left"/>
        <w:outlineLvl w:val="2"/>
        <w:rPr>
          <w:rFonts w:ascii="黑体" w:hAnsi="宋体" w:eastAsia="黑体"/>
          <w:b/>
          <w:sz w:val="21"/>
        </w:rPr>
      </w:pPr>
      <w:bookmarkStart w:id="79" w:name="_Toc155342544"/>
      <w:bookmarkStart w:id="80" w:name="_Toc169487791"/>
      <w:r>
        <w:rPr>
          <w:rFonts w:hint="eastAsia" w:ascii="黑体" w:hAnsi="宋体" w:eastAsia="黑体"/>
          <w:b/>
          <w:sz w:val="21"/>
        </w:rPr>
        <w:t>投标文件的格式</w:t>
      </w:r>
      <w:bookmarkEnd w:id="79"/>
      <w:bookmarkEnd w:id="80"/>
    </w:p>
    <w:p w14:paraId="307FC039">
      <w:pPr>
        <w:pStyle w:val="9"/>
        <w:numPr>
          <w:ilvl w:val="1"/>
          <w:numId w:val="6"/>
        </w:numPr>
        <w:ind w:firstLine="412" w:firstLineChars="200"/>
      </w:pPr>
      <w:r>
        <w:rPr>
          <w:rFonts w:hint="eastAsia"/>
        </w:rPr>
        <w:t>本招标工程项目的投标文件格式要求详见本须知前附表第15项。</w:t>
      </w:r>
    </w:p>
    <w:p w14:paraId="626464E1">
      <w:pPr>
        <w:keepNext/>
        <w:keepLines/>
        <w:numPr>
          <w:ilvl w:val="0"/>
          <w:numId w:val="6"/>
        </w:numPr>
        <w:spacing w:before="360" w:line="288" w:lineRule="auto"/>
        <w:jc w:val="left"/>
        <w:outlineLvl w:val="2"/>
        <w:rPr>
          <w:rFonts w:ascii="黑体" w:hAnsi="宋体" w:eastAsia="黑体"/>
          <w:b/>
          <w:sz w:val="21"/>
        </w:rPr>
      </w:pPr>
      <w:bookmarkStart w:id="81" w:name="_Toc169487792"/>
      <w:bookmarkStart w:id="82" w:name="_Toc155342545"/>
      <w:r>
        <w:rPr>
          <w:rFonts w:hint="eastAsia" w:ascii="黑体" w:hAnsi="宋体" w:eastAsia="黑体"/>
          <w:b/>
          <w:sz w:val="21"/>
        </w:rPr>
        <w:t>投标报价组成</w:t>
      </w:r>
      <w:bookmarkEnd w:id="81"/>
      <w:bookmarkEnd w:id="82"/>
    </w:p>
    <w:p w14:paraId="08659493">
      <w:pPr>
        <w:pStyle w:val="9"/>
        <w:numPr>
          <w:ilvl w:val="1"/>
          <w:numId w:val="6"/>
        </w:numPr>
        <w:ind w:left="0" w:firstLine="412" w:firstLineChars="200"/>
      </w:pPr>
      <w:r>
        <w:rPr>
          <w:rFonts w:hint="eastAsia"/>
        </w:rPr>
        <w:t>报价方式：本工程项目报价方式详见本须知前附表第16项。</w:t>
      </w:r>
      <w:bookmarkStart w:id="83" w:name="_Toc500208474"/>
    </w:p>
    <w:p w14:paraId="17EDC426">
      <w:pPr>
        <w:pStyle w:val="9"/>
        <w:numPr>
          <w:ilvl w:val="1"/>
          <w:numId w:val="6"/>
        </w:numPr>
        <w:ind w:left="0" w:firstLine="412"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13B79FC0">
      <w:pPr>
        <w:keepNext/>
        <w:keepLines/>
        <w:numPr>
          <w:ilvl w:val="0"/>
          <w:numId w:val="6"/>
        </w:numPr>
        <w:spacing w:before="360" w:line="288" w:lineRule="auto"/>
        <w:jc w:val="left"/>
        <w:outlineLvl w:val="2"/>
        <w:rPr>
          <w:rFonts w:ascii="黑体" w:hAnsi="宋体" w:eastAsia="黑体"/>
          <w:b/>
          <w:sz w:val="21"/>
        </w:rPr>
      </w:pPr>
      <w:bookmarkStart w:id="84" w:name="_Toc155342546"/>
      <w:bookmarkStart w:id="85" w:name="_Toc169487793"/>
      <w:r>
        <w:rPr>
          <w:rFonts w:hint="eastAsia" w:ascii="黑体" w:hAnsi="宋体" w:eastAsia="黑体"/>
          <w:b/>
          <w:sz w:val="21"/>
        </w:rPr>
        <w:t>投标报价要求</w:t>
      </w:r>
      <w:bookmarkEnd w:id="84"/>
      <w:bookmarkEnd w:id="85"/>
    </w:p>
    <w:p w14:paraId="67ACD3AA">
      <w:pPr>
        <w:pStyle w:val="9"/>
        <w:numPr>
          <w:ilvl w:val="1"/>
          <w:numId w:val="6"/>
        </w:numPr>
        <w:ind w:firstLine="412" w:firstLineChars="200"/>
      </w:pPr>
      <w:r>
        <w:rPr>
          <w:rFonts w:hint="eastAsia"/>
        </w:rPr>
        <w:t>招标文件规定应由投标人自行确定的费用，投标人应根据报价要求，结合工程施工的实际情况、市场行情、技术方案和企业的管理水平，综合分析后自主确定报价。</w:t>
      </w:r>
    </w:p>
    <w:p w14:paraId="52C1FD47">
      <w:pPr>
        <w:pStyle w:val="9"/>
        <w:numPr>
          <w:ilvl w:val="1"/>
          <w:numId w:val="6"/>
        </w:numPr>
        <w:ind w:firstLine="412" w:firstLineChars="200"/>
      </w:pPr>
      <w:r>
        <w:rPr>
          <w:rFonts w:hint="eastAsia"/>
        </w:rPr>
        <w:t>附件中除空白部分由投标人自报外，其余内容作为投标报价的共同基础</w:t>
      </w:r>
      <w:r>
        <w:rPr>
          <w:rFonts w:hint="eastAsia" w:ascii="黑体" w:eastAsia="黑体"/>
        </w:rPr>
        <w:t>。</w:t>
      </w:r>
    </w:p>
    <w:p w14:paraId="33CFF87A">
      <w:pPr>
        <w:pStyle w:val="9"/>
        <w:numPr>
          <w:ilvl w:val="1"/>
          <w:numId w:val="6"/>
        </w:numPr>
        <w:ind w:firstLine="41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83"/>
    <w:p w14:paraId="3388E265">
      <w:pPr>
        <w:keepNext/>
        <w:keepLines/>
        <w:numPr>
          <w:ilvl w:val="0"/>
          <w:numId w:val="6"/>
        </w:numPr>
        <w:spacing w:before="360" w:line="288" w:lineRule="auto"/>
        <w:jc w:val="left"/>
        <w:outlineLvl w:val="2"/>
        <w:rPr>
          <w:rFonts w:ascii="黑体" w:hAnsi="宋体" w:eastAsia="黑体"/>
          <w:b/>
          <w:sz w:val="21"/>
        </w:rPr>
      </w:pPr>
      <w:bookmarkStart w:id="86" w:name="_Toc155342547"/>
      <w:bookmarkStart w:id="87" w:name="_Toc169487794"/>
      <w:r>
        <w:rPr>
          <w:rFonts w:hint="eastAsia" w:ascii="黑体" w:hAnsi="宋体" w:eastAsia="黑体"/>
          <w:b/>
          <w:sz w:val="21"/>
        </w:rPr>
        <w:t>投标</w:t>
      </w:r>
      <w:bookmarkEnd w:id="78"/>
      <w:r>
        <w:rPr>
          <w:rFonts w:hint="eastAsia" w:ascii="黑体" w:hAnsi="宋体" w:eastAsia="黑体"/>
          <w:b/>
          <w:sz w:val="21"/>
        </w:rPr>
        <w:t>担保</w:t>
      </w:r>
      <w:bookmarkEnd w:id="86"/>
      <w:bookmarkEnd w:id="87"/>
    </w:p>
    <w:p w14:paraId="0F49B9A1">
      <w:pPr>
        <w:pStyle w:val="9"/>
        <w:numPr>
          <w:ilvl w:val="1"/>
          <w:numId w:val="6"/>
        </w:numPr>
        <w:ind w:firstLine="412" w:firstLineChars="200"/>
      </w:pPr>
      <w:r>
        <w:rPr>
          <w:rFonts w:hint="eastAsia"/>
        </w:rPr>
        <w:t>投标人在递交投标文件的同时，应按投标人须知前附表规定递交担保。</w:t>
      </w:r>
    </w:p>
    <w:p w14:paraId="674F2B00">
      <w:pPr>
        <w:pStyle w:val="9"/>
        <w:numPr>
          <w:ilvl w:val="1"/>
          <w:numId w:val="6"/>
        </w:numPr>
        <w:ind w:firstLine="412" w:firstLineChars="200"/>
      </w:pPr>
      <w:r>
        <w:rPr>
          <w:rFonts w:hint="eastAsia"/>
        </w:rPr>
        <w:t>投标人未能按本章17.1项要求提交投标担保的，招标人将视为不响应投标而予以拒绝。</w:t>
      </w:r>
    </w:p>
    <w:p w14:paraId="5C9B6C3D">
      <w:pPr>
        <w:pStyle w:val="9"/>
        <w:numPr>
          <w:ilvl w:val="1"/>
          <w:numId w:val="6"/>
        </w:numPr>
        <w:ind w:firstLine="412" w:firstLineChars="200"/>
      </w:pPr>
      <w:r>
        <w:rPr>
          <w:rFonts w:hint="eastAsia"/>
        </w:rPr>
        <w:t>投标担保按以下方式退还：</w:t>
      </w:r>
    </w:p>
    <w:p w14:paraId="7C6DBD23">
      <w:pPr>
        <w:pStyle w:val="9"/>
        <w:ind w:firstLine="412" w:firstLineChars="200"/>
      </w:pPr>
      <w:r>
        <w:rPr>
          <w:rFonts w:hint="eastAsia"/>
        </w:rPr>
        <w:t>（1）未中标人投标保证金在中标公告发布后可退回；</w:t>
      </w:r>
    </w:p>
    <w:p w14:paraId="2C85B6C9">
      <w:pPr>
        <w:pStyle w:val="9"/>
        <w:ind w:firstLine="412" w:firstLineChars="200"/>
      </w:pPr>
      <w:r>
        <w:rPr>
          <w:rFonts w:hint="eastAsia"/>
        </w:rPr>
        <w:t>（2）中标人的投标保证金在缴纳履约保证金和签订合同后退回。</w:t>
      </w:r>
    </w:p>
    <w:p w14:paraId="7CCA5EA3">
      <w:pPr>
        <w:pStyle w:val="9"/>
        <w:numPr>
          <w:ilvl w:val="1"/>
          <w:numId w:val="6"/>
        </w:numPr>
        <w:ind w:firstLine="412" w:firstLineChars="200"/>
      </w:pPr>
      <w:r>
        <w:rPr>
          <w:rFonts w:hint="eastAsia"/>
        </w:rPr>
        <w:t>如投标人有下列情况，投标担保将被没收：</w:t>
      </w:r>
    </w:p>
    <w:p w14:paraId="032841AA">
      <w:pPr>
        <w:spacing w:line="288" w:lineRule="auto"/>
        <w:ind w:left="-6" w:leftChars="-2" w:firstLine="412" w:firstLineChars="200"/>
        <w:rPr>
          <w:rFonts w:ascii="宋体" w:hAnsi="宋体" w:eastAsia="宋体"/>
          <w:sz w:val="21"/>
        </w:rPr>
      </w:pPr>
      <w:r>
        <w:rPr>
          <w:rFonts w:hint="eastAsia" w:ascii="宋体" w:hAnsi="宋体" w:eastAsia="宋体"/>
          <w:sz w:val="21"/>
        </w:rPr>
        <w:t>（1）投标人在投标有效期内撤销其投标文件；</w:t>
      </w:r>
    </w:p>
    <w:p w14:paraId="5CE57CE7">
      <w:pPr>
        <w:spacing w:line="288" w:lineRule="auto"/>
        <w:ind w:firstLine="412"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407927CB">
      <w:pPr>
        <w:spacing w:line="288" w:lineRule="auto"/>
        <w:ind w:firstLine="412"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211B21DF">
      <w:pPr>
        <w:spacing w:line="288" w:lineRule="auto"/>
        <w:ind w:firstLine="412"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0CAB0EFC">
      <w:pPr>
        <w:spacing w:line="288" w:lineRule="auto"/>
        <w:ind w:firstLine="412"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5DCB3952">
      <w:pPr>
        <w:keepNext/>
        <w:keepLines/>
        <w:numPr>
          <w:ilvl w:val="0"/>
          <w:numId w:val="6"/>
        </w:numPr>
        <w:spacing w:before="360" w:line="288" w:lineRule="auto"/>
        <w:jc w:val="left"/>
        <w:outlineLvl w:val="2"/>
        <w:rPr>
          <w:rFonts w:ascii="黑体" w:hAnsi="宋体" w:eastAsia="黑体"/>
          <w:b/>
          <w:sz w:val="21"/>
        </w:rPr>
      </w:pPr>
      <w:bookmarkStart w:id="88" w:name="_Toc169487795"/>
      <w:bookmarkStart w:id="89" w:name="_Toc155342548"/>
      <w:bookmarkStart w:id="90" w:name="_Toc500208478"/>
      <w:r>
        <w:rPr>
          <w:rFonts w:hint="eastAsia" w:ascii="黑体" w:hAnsi="宋体" w:eastAsia="黑体"/>
          <w:b/>
          <w:sz w:val="21"/>
        </w:rPr>
        <w:t>投标有效期</w:t>
      </w:r>
      <w:bookmarkEnd w:id="88"/>
      <w:bookmarkEnd w:id="89"/>
    </w:p>
    <w:p w14:paraId="22C037F9">
      <w:pPr>
        <w:pStyle w:val="9"/>
        <w:numPr>
          <w:ilvl w:val="1"/>
          <w:numId w:val="6"/>
        </w:numPr>
        <w:ind w:firstLine="412"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4F20E599">
      <w:pPr>
        <w:pStyle w:val="9"/>
        <w:numPr>
          <w:ilvl w:val="1"/>
          <w:numId w:val="6"/>
        </w:numPr>
        <w:ind w:firstLine="412"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90"/>
    <w:p w14:paraId="3C32518F">
      <w:pPr>
        <w:keepNext/>
        <w:keepLines/>
        <w:numPr>
          <w:ilvl w:val="0"/>
          <w:numId w:val="6"/>
        </w:numPr>
        <w:spacing w:before="360" w:line="288" w:lineRule="auto"/>
        <w:jc w:val="left"/>
        <w:outlineLvl w:val="2"/>
        <w:rPr>
          <w:rFonts w:ascii="黑体" w:hAnsi="宋体" w:eastAsia="黑体"/>
          <w:b/>
          <w:sz w:val="21"/>
        </w:rPr>
      </w:pPr>
      <w:bookmarkStart w:id="91" w:name="_Toc500208479"/>
      <w:bookmarkStart w:id="92" w:name="_Toc169487796"/>
      <w:bookmarkStart w:id="93" w:name="_Toc155342549"/>
      <w:r>
        <w:rPr>
          <w:rFonts w:hint="eastAsia" w:ascii="黑体" w:hAnsi="宋体" w:eastAsia="黑体"/>
          <w:b/>
          <w:sz w:val="21"/>
        </w:rPr>
        <w:t>投标文件的份数和签署</w:t>
      </w:r>
      <w:bookmarkEnd w:id="91"/>
      <w:bookmarkEnd w:id="92"/>
      <w:bookmarkEnd w:id="93"/>
    </w:p>
    <w:p w14:paraId="7496E9FF">
      <w:pPr>
        <w:pStyle w:val="9"/>
        <w:numPr>
          <w:ilvl w:val="1"/>
          <w:numId w:val="6"/>
        </w:numPr>
        <w:ind w:firstLine="412" w:firstLineChars="200"/>
        <w:rPr>
          <w:highlight w:val="none"/>
        </w:rPr>
      </w:pPr>
      <w:r>
        <w:rPr>
          <w:rFonts w:hint="eastAsia"/>
        </w:rPr>
        <w:t>投标人按本须</w:t>
      </w:r>
      <w:r>
        <w:rPr>
          <w:rFonts w:hint="eastAsia"/>
          <w:highlight w:val="none"/>
        </w:rPr>
        <w:t>知前附表第20项规定的份数递交投标文件。</w:t>
      </w:r>
    </w:p>
    <w:p w14:paraId="46EE62F4">
      <w:pPr>
        <w:pStyle w:val="9"/>
        <w:numPr>
          <w:ilvl w:val="1"/>
          <w:numId w:val="6"/>
        </w:numPr>
        <w:ind w:firstLine="412"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73FB82AB">
      <w:pPr>
        <w:numPr>
          <w:ilvl w:val="0"/>
          <w:numId w:val="5"/>
        </w:numPr>
        <w:spacing w:before="360" w:afterLines="50" w:line="320" w:lineRule="exact"/>
        <w:jc w:val="center"/>
        <w:outlineLvl w:val="1"/>
        <w:rPr>
          <w:rFonts w:ascii="Arial" w:hAnsi="Arial" w:eastAsia="黑体" w:cs="Arial"/>
          <w:b/>
          <w:szCs w:val="24"/>
        </w:rPr>
      </w:pPr>
      <w:bookmarkStart w:id="94" w:name="_Toc29915"/>
      <w:bookmarkStart w:id="95" w:name="_Toc500208480"/>
      <w:bookmarkStart w:id="96" w:name="_Toc21898"/>
      <w:bookmarkStart w:id="97" w:name="_Toc14022"/>
      <w:bookmarkStart w:id="98" w:name="_Toc500209417"/>
      <w:bookmarkStart w:id="99" w:name="_Toc24507"/>
      <w:bookmarkStart w:id="100" w:name="_Toc21258"/>
      <w:r>
        <w:rPr>
          <w:rFonts w:hint="eastAsia" w:ascii="Arial" w:hAnsi="Arial" w:eastAsia="黑体" w:cs="Arial"/>
          <w:b/>
          <w:szCs w:val="24"/>
        </w:rPr>
        <w:t>投标文件的递交</w:t>
      </w:r>
      <w:bookmarkEnd w:id="94"/>
      <w:bookmarkEnd w:id="95"/>
      <w:bookmarkEnd w:id="96"/>
      <w:bookmarkEnd w:id="97"/>
      <w:bookmarkEnd w:id="98"/>
      <w:bookmarkEnd w:id="99"/>
      <w:bookmarkEnd w:id="100"/>
    </w:p>
    <w:p w14:paraId="78E537E3">
      <w:pPr>
        <w:keepNext/>
        <w:keepLines/>
        <w:numPr>
          <w:ilvl w:val="0"/>
          <w:numId w:val="6"/>
        </w:numPr>
        <w:spacing w:before="360" w:line="288" w:lineRule="auto"/>
        <w:jc w:val="left"/>
        <w:outlineLvl w:val="2"/>
        <w:rPr>
          <w:rFonts w:ascii="黑体" w:hAnsi="宋体" w:eastAsia="黑体"/>
          <w:b/>
          <w:sz w:val="21"/>
        </w:rPr>
      </w:pPr>
      <w:bookmarkStart w:id="101" w:name="_Toc155342552"/>
      <w:bookmarkStart w:id="102" w:name="_Toc169487799"/>
      <w:bookmarkStart w:id="103" w:name="_Toc500208482"/>
      <w:r>
        <w:rPr>
          <w:rFonts w:hint="eastAsia" w:ascii="黑体" w:hAnsi="宋体" w:eastAsia="黑体"/>
          <w:b/>
          <w:sz w:val="21"/>
        </w:rPr>
        <w:t>投标文件的递交</w:t>
      </w:r>
      <w:bookmarkEnd w:id="101"/>
      <w:bookmarkEnd w:id="102"/>
    </w:p>
    <w:p w14:paraId="427B61CF">
      <w:pPr>
        <w:pStyle w:val="9"/>
        <w:numPr>
          <w:ilvl w:val="1"/>
          <w:numId w:val="6"/>
        </w:numPr>
        <w:ind w:firstLine="412" w:firstLineChars="200"/>
      </w:pPr>
      <w:r>
        <w:rPr>
          <w:rStyle w:val="30"/>
          <w:rFonts w:hint="eastAsia"/>
          <w:szCs w:val="21"/>
        </w:rPr>
        <w:t>投标人应按招标文件规定要求上传电子投标文件，未在投标截止时间前完成上传的电子投标文件均作无效处理。</w:t>
      </w:r>
    </w:p>
    <w:p w14:paraId="4B72F424">
      <w:pPr>
        <w:keepNext/>
        <w:keepLines/>
        <w:numPr>
          <w:ilvl w:val="0"/>
          <w:numId w:val="6"/>
        </w:numPr>
        <w:spacing w:before="360" w:line="288" w:lineRule="auto"/>
        <w:jc w:val="left"/>
        <w:outlineLvl w:val="2"/>
        <w:rPr>
          <w:rFonts w:ascii="黑体" w:hAnsi="宋体" w:eastAsia="黑体"/>
          <w:b/>
          <w:sz w:val="21"/>
        </w:rPr>
      </w:pPr>
      <w:bookmarkStart w:id="104" w:name="_Toc155342553"/>
      <w:bookmarkStart w:id="105" w:name="_Toc169487800"/>
      <w:r>
        <w:rPr>
          <w:rFonts w:hint="eastAsia" w:ascii="黑体" w:hAnsi="宋体" w:eastAsia="黑体"/>
          <w:b/>
          <w:sz w:val="21"/>
        </w:rPr>
        <w:t>投标截止期</w:t>
      </w:r>
      <w:bookmarkEnd w:id="103"/>
      <w:bookmarkEnd w:id="104"/>
      <w:bookmarkEnd w:id="105"/>
    </w:p>
    <w:p w14:paraId="35A40BDD">
      <w:pPr>
        <w:pStyle w:val="9"/>
        <w:numPr>
          <w:ilvl w:val="1"/>
          <w:numId w:val="6"/>
        </w:numPr>
        <w:ind w:firstLine="412" w:firstLineChars="200"/>
      </w:pPr>
      <w:r>
        <w:t>投标文件的截止时间</w:t>
      </w:r>
      <w:r>
        <w:rPr>
          <w:rFonts w:hint="eastAsia"/>
        </w:rPr>
        <w:t>详见</w:t>
      </w:r>
      <w:r>
        <w:t>本须知前附表</w:t>
      </w:r>
      <w:r>
        <w:rPr>
          <w:rFonts w:hint="eastAsia"/>
        </w:rPr>
        <w:t>第24项</w:t>
      </w:r>
      <w:r>
        <w:t>。</w:t>
      </w:r>
    </w:p>
    <w:p w14:paraId="3A27FEEE">
      <w:pPr>
        <w:pStyle w:val="9"/>
        <w:numPr>
          <w:ilvl w:val="1"/>
          <w:numId w:val="6"/>
        </w:numPr>
        <w:ind w:firstLine="412" w:firstLineChars="200"/>
      </w:pPr>
      <w:r>
        <w:t>招标人可以补充通知的方式，酌情延长提交投标文件的截止时间。在此情况下，投标人的所有权利和义务以及投标人受制约的截止时间，均以延长后新的投标截止时间为准。</w:t>
      </w:r>
    </w:p>
    <w:p w14:paraId="516BA123">
      <w:pPr>
        <w:pStyle w:val="9"/>
        <w:numPr>
          <w:ilvl w:val="1"/>
          <w:numId w:val="6"/>
        </w:numPr>
        <w:ind w:firstLine="412" w:firstLineChars="200"/>
      </w:pPr>
      <w:r>
        <w:rPr>
          <w:rFonts w:hint="eastAsia"/>
        </w:rPr>
        <w:t>到投标截止时间止，招标人收到的投标文件少于3个的，招标人将依法重新组织招标。</w:t>
      </w:r>
    </w:p>
    <w:p w14:paraId="445DCD79">
      <w:pPr>
        <w:numPr>
          <w:ilvl w:val="0"/>
          <w:numId w:val="5"/>
        </w:numPr>
        <w:spacing w:before="360" w:afterLines="50" w:line="320" w:lineRule="exact"/>
        <w:jc w:val="center"/>
        <w:outlineLvl w:val="1"/>
        <w:rPr>
          <w:rFonts w:ascii="Arial" w:hAnsi="Arial" w:eastAsia="黑体" w:cs="Arial"/>
          <w:b/>
          <w:szCs w:val="24"/>
        </w:rPr>
      </w:pPr>
      <w:bookmarkStart w:id="106" w:name="_Toc13323"/>
      <w:bookmarkStart w:id="107" w:name="_Toc500209418"/>
      <w:bookmarkStart w:id="108" w:name="_Toc15794"/>
      <w:bookmarkStart w:id="109" w:name="_Toc500208484"/>
      <w:bookmarkStart w:id="110" w:name="_Toc977"/>
      <w:bookmarkStart w:id="111" w:name="_Toc30385"/>
      <w:bookmarkStart w:id="112" w:name="_Toc9012"/>
      <w:r>
        <w:rPr>
          <w:rFonts w:hint="eastAsia" w:ascii="Arial" w:hAnsi="Arial" w:eastAsia="黑体" w:cs="Arial"/>
          <w:b/>
          <w:szCs w:val="24"/>
        </w:rPr>
        <w:t>开   标</w:t>
      </w:r>
      <w:bookmarkEnd w:id="106"/>
      <w:bookmarkEnd w:id="107"/>
      <w:bookmarkEnd w:id="108"/>
      <w:bookmarkEnd w:id="109"/>
      <w:bookmarkEnd w:id="110"/>
      <w:bookmarkEnd w:id="111"/>
      <w:bookmarkEnd w:id="112"/>
    </w:p>
    <w:p w14:paraId="5003B82D">
      <w:pPr>
        <w:keepNext/>
        <w:keepLines/>
        <w:numPr>
          <w:ilvl w:val="0"/>
          <w:numId w:val="6"/>
        </w:numPr>
        <w:spacing w:before="360" w:line="288" w:lineRule="auto"/>
        <w:jc w:val="left"/>
        <w:outlineLvl w:val="2"/>
        <w:rPr>
          <w:rFonts w:ascii="黑体" w:hAnsi="宋体" w:eastAsia="黑体"/>
          <w:b/>
          <w:sz w:val="21"/>
        </w:rPr>
      </w:pPr>
      <w:bookmarkStart w:id="113" w:name="_Toc155342556"/>
      <w:bookmarkStart w:id="114" w:name="_Toc169487803"/>
      <w:bookmarkStart w:id="115" w:name="_Toc500208485"/>
      <w:r>
        <w:rPr>
          <w:rFonts w:hint="eastAsia" w:ascii="黑体" w:hAnsi="宋体" w:eastAsia="黑体"/>
          <w:b/>
          <w:sz w:val="21"/>
        </w:rPr>
        <w:t>开标</w:t>
      </w:r>
      <w:bookmarkEnd w:id="113"/>
      <w:bookmarkEnd w:id="114"/>
      <w:bookmarkEnd w:id="115"/>
    </w:p>
    <w:p w14:paraId="6ADE34A4">
      <w:pPr>
        <w:pStyle w:val="9"/>
        <w:numPr>
          <w:ilvl w:val="1"/>
          <w:numId w:val="6"/>
        </w:numPr>
        <w:ind w:firstLine="412" w:firstLineChars="200"/>
      </w:pPr>
      <w:r>
        <w:rPr>
          <w:rFonts w:hint="eastAsia"/>
        </w:rPr>
        <w:t>招标人将于投标截止期的同一时间按本须知前附表第23项所规定的地点公开举行开标会议。</w:t>
      </w:r>
    </w:p>
    <w:p w14:paraId="6E7B00F2">
      <w:pPr>
        <w:pStyle w:val="9"/>
        <w:numPr>
          <w:ilvl w:val="1"/>
          <w:numId w:val="6"/>
        </w:numPr>
        <w:ind w:firstLine="412" w:firstLineChars="200"/>
      </w:pPr>
      <w:r>
        <w:rPr>
          <w:rFonts w:hint="eastAsia"/>
        </w:rPr>
        <w:t>开标会议由招标</w:t>
      </w:r>
      <w:r>
        <w:rPr>
          <w:rFonts w:hint="eastAsia"/>
          <w:lang w:val="en-US" w:eastAsia="zh-CN"/>
        </w:rPr>
        <w:t>代理机构</w:t>
      </w:r>
      <w:r>
        <w:rPr>
          <w:rFonts w:hint="eastAsia"/>
        </w:rPr>
        <w:t>组织并主持。</w:t>
      </w:r>
    </w:p>
    <w:p w14:paraId="3A48103F">
      <w:pPr>
        <w:pStyle w:val="9"/>
        <w:numPr>
          <w:ilvl w:val="1"/>
          <w:numId w:val="6"/>
        </w:numPr>
        <w:ind w:firstLine="412" w:firstLineChars="200"/>
      </w:pPr>
      <w:r>
        <w:rPr>
          <w:rFonts w:hint="eastAsia"/>
        </w:rPr>
        <w:t>开标顺序</w:t>
      </w:r>
      <w:r>
        <w:rPr>
          <w:rFonts w:hint="eastAsia"/>
          <w:bCs/>
        </w:rPr>
        <w:t>详见本须知前附表第25项。</w:t>
      </w:r>
    </w:p>
    <w:p w14:paraId="77735041">
      <w:pPr>
        <w:keepNext/>
        <w:keepLines/>
        <w:numPr>
          <w:ilvl w:val="0"/>
          <w:numId w:val="6"/>
        </w:numPr>
        <w:spacing w:before="360" w:line="288" w:lineRule="auto"/>
        <w:jc w:val="left"/>
        <w:outlineLvl w:val="2"/>
        <w:rPr>
          <w:rFonts w:ascii="黑体" w:hAnsi="宋体" w:eastAsia="黑体"/>
          <w:b/>
          <w:sz w:val="21"/>
        </w:rPr>
      </w:pPr>
      <w:bookmarkStart w:id="116" w:name="_Toc169487804"/>
      <w:bookmarkStart w:id="117" w:name="_Toc155342557"/>
      <w:r>
        <w:rPr>
          <w:rFonts w:hint="eastAsia" w:ascii="黑体" w:hAnsi="宋体" w:eastAsia="黑体"/>
          <w:b/>
          <w:sz w:val="21"/>
        </w:rPr>
        <w:t>投标文件公布</w:t>
      </w:r>
      <w:bookmarkEnd w:id="116"/>
      <w:bookmarkEnd w:id="117"/>
    </w:p>
    <w:p w14:paraId="0AD92287">
      <w:pPr>
        <w:pStyle w:val="9"/>
        <w:numPr>
          <w:ilvl w:val="1"/>
          <w:numId w:val="6"/>
        </w:numPr>
        <w:ind w:firstLine="412" w:firstLineChars="200"/>
      </w:pPr>
      <w:r>
        <w:rPr>
          <w:rFonts w:hint="eastAsia"/>
        </w:rPr>
        <w:t>招标人将对开标过程进行记录，以存档备查</w:t>
      </w:r>
      <w:r>
        <w:t>。</w:t>
      </w:r>
    </w:p>
    <w:p w14:paraId="065E615F">
      <w:pPr>
        <w:numPr>
          <w:ilvl w:val="0"/>
          <w:numId w:val="5"/>
        </w:numPr>
        <w:spacing w:before="360" w:afterLines="50" w:line="320" w:lineRule="exact"/>
        <w:jc w:val="center"/>
        <w:outlineLvl w:val="1"/>
        <w:rPr>
          <w:rFonts w:ascii="Arial" w:hAnsi="Arial" w:eastAsia="黑体" w:cs="Arial"/>
          <w:b/>
          <w:szCs w:val="24"/>
        </w:rPr>
      </w:pPr>
      <w:bookmarkStart w:id="118" w:name="_Toc13648"/>
      <w:bookmarkStart w:id="119" w:name="_Toc500209419"/>
      <w:bookmarkStart w:id="120" w:name="_Toc10376"/>
      <w:bookmarkStart w:id="121" w:name="_Toc31728"/>
      <w:bookmarkStart w:id="122" w:name="_Toc30903"/>
      <w:bookmarkStart w:id="123" w:name="_Toc500208488"/>
      <w:bookmarkStart w:id="124" w:name="_Toc15849"/>
      <w:bookmarkStart w:id="125" w:name="_Toc500209420"/>
      <w:bookmarkStart w:id="126" w:name="_Toc500208495"/>
      <w:r>
        <w:rPr>
          <w:rFonts w:hint="eastAsia" w:ascii="Arial" w:hAnsi="Arial" w:eastAsia="黑体" w:cs="Arial"/>
          <w:b/>
          <w:szCs w:val="24"/>
        </w:rPr>
        <w:t>评   标</w:t>
      </w:r>
      <w:bookmarkEnd w:id="118"/>
      <w:bookmarkEnd w:id="119"/>
      <w:bookmarkEnd w:id="120"/>
      <w:bookmarkEnd w:id="121"/>
      <w:bookmarkEnd w:id="122"/>
      <w:bookmarkEnd w:id="123"/>
      <w:bookmarkEnd w:id="124"/>
    </w:p>
    <w:p w14:paraId="24C1FDB0">
      <w:pPr>
        <w:keepNext/>
        <w:keepLines/>
        <w:numPr>
          <w:ilvl w:val="0"/>
          <w:numId w:val="6"/>
        </w:numPr>
        <w:spacing w:before="360" w:line="288" w:lineRule="auto"/>
        <w:jc w:val="left"/>
        <w:outlineLvl w:val="2"/>
        <w:rPr>
          <w:rFonts w:ascii="黑体" w:hAnsi="宋体" w:eastAsia="黑体"/>
          <w:b/>
          <w:sz w:val="21"/>
        </w:rPr>
      </w:pPr>
      <w:bookmarkStart w:id="127" w:name="_Toc500208489"/>
      <w:bookmarkStart w:id="128" w:name="_Toc155342559"/>
      <w:bookmarkStart w:id="129" w:name="_Toc169487806"/>
      <w:r>
        <w:rPr>
          <w:rFonts w:hint="eastAsia" w:ascii="黑体" w:hAnsi="宋体" w:eastAsia="黑体"/>
          <w:b/>
          <w:sz w:val="21"/>
        </w:rPr>
        <w:t>评标会议</w:t>
      </w:r>
      <w:bookmarkEnd w:id="127"/>
      <w:bookmarkEnd w:id="128"/>
      <w:bookmarkEnd w:id="129"/>
    </w:p>
    <w:p w14:paraId="5148988F">
      <w:pPr>
        <w:pStyle w:val="9"/>
        <w:numPr>
          <w:ilvl w:val="1"/>
          <w:numId w:val="6"/>
        </w:numPr>
        <w:ind w:firstLine="412" w:firstLineChars="200"/>
      </w:pPr>
      <w:r>
        <w:t>评标委员会由招标人依法组建，负责评标活动。</w:t>
      </w:r>
    </w:p>
    <w:p w14:paraId="24C32073">
      <w:pPr>
        <w:pStyle w:val="9"/>
        <w:numPr>
          <w:ilvl w:val="1"/>
          <w:numId w:val="6"/>
        </w:numPr>
        <w:ind w:firstLine="412" w:firstLineChars="200"/>
      </w:pPr>
      <w:r>
        <w:t>开标结束后，开始评标，评标采用保密方式进行。</w:t>
      </w:r>
    </w:p>
    <w:p w14:paraId="147298C7">
      <w:pPr>
        <w:pStyle w:val="9"/>
        <w:numPr>
          <w:ilvl w:val="1"/>
          <w:numId w:val="6"/>
        </w:numPr>
        <w:ind w:firstLine="412" w:firstLineChars="200"/>
      </w:pPr>
      <w:r>
        <w:rPr>
          <w:rFonts w:hint="eastAsia"/>
        </w:rPr>
        <w:t>评标委员会在评标前须签订《临海市建设工程公正评标承诺书》。</w:t>
      </w:r>
    </w:p>
    <w:p w14:paraId="22CA7DFE">
      <w:pPr>
        <w:keepNext/>
        <w:keepLines/>
        <w:numPr>
          <w:ilvl w:val="0"/>
          <w:numId w:val="6"/>
        </w:numPr>
        <w:spacing w:before="360" w:line="288" w:lineRule="auto"/>
        <w:jc w:val="left"/>
        <w:outlineLvl w:val="2"/>
        <w:rPr>
          <w:rFonts w:ascii="黑体" w:hAnsi="宋体" w:eastAsia="黑体"/>
          <w:b/>
          <w:sz w:val="21"/>
        </w:rPr>
      </w:pPr>
      <w:bookmarkStart w:id="130" w:name="_Toc155342560"/>
      <w:bookmarkStart w:id="131" w:name="_Toc169487807"/>
      <w:r>
        <w:rPr>
          <w:rFonts w:hint="eastAsia" w:ascii="黑体" w:hAnsi="宋体" w:eastAsia="黑体"/>
          <w:b/>
          <w:sz w:val="21"/>
        </w:rPr>
        <w:t>评标过程的保密</w:t>
      </w:r>
      <w:bookmarkEnd w:id="130"/>
      <w:bookmarkEnd w:id="131"/>
    </w:p>
    <w:p w14:paraId="49820403">
      <w:pPr>
        <w:pStyle w:val="9"/>
        <w:numPr>
          <w:ilvl w:val="1"/>
          <w:numId w:val="6"/>
        </w:numPr>
        <w:ind w:firstLine="412" w:firstLineChars="200"/>
      </w:pPr>
      <w:r>
        <w:t>开标后，直至授予中标人合同为止，凡属于对投标文件的审查、澄清、评价和比较的有关资料以及中标候选人的推荐情况，与评标有关的其他任何情况均严格保密。</w:t>
      </w:r>
    </w:p>
    <w:p w14:paraId="29C62E31">
      <w:pPr>
        <w:pStyle w:val="9"/>
        <w:numPr>
          <w:ilvl w:val="1"/>
          <w:numId w:val="6"/>
        </w:numPr>
        <w:ind w:firstLine="412" w:firstLineChars="200"/>
      </w:pPr>
      <w:r>
        <w:t>在投标文件的评审和比较、中标候选人推荐以及授予合同的过程中，投标人向招标人和评标委员会施加影响的任何行为，都将会导致其投标被拒绝。</w:t>
      </w:r>
    </w:p>
    <w:p w14:paraId="6A67B16A">
      <w:pPr>
        <w:pStyle w:val="9"/>
        <w:numPr>
          <w:ilvl w:val="1"/>
          <w:numId w:val="6"/>
        </w:numPr>
        <w:ind w:firstLine="412" w:firstLineChars="200"/>
      </w:pPr>
      <w:r>
        <w:t>中标人确定后，招标人不对未中标人就评标过程以及未能中标原因作出任何解释。未中标人不得向评标委员会组成人员或其他有关人员索问评标过程的情况和材料。</w:t>
      </w:r>
    </w:p>
    <w:p w14:paraId="7E0AB603">
      <w:pPr>
        <w:keepNext/>
        <w:keepLines/>
        <w:numPr>
          <w:ilvl w:val="0"/>
          <w:numId w:val="6"/>
        </w:numPr>
        <w:spacing w:before="360" w:line="288" w:lineRule="auto"/>
        <w:jc w:val="left"/>
        <w:outlineLvl w:val="2"/>
        <w:rPr>
          <w:rFonts w:ascii="黑体" w:hAnsi="宋体" w:eastAsia="黑体"/>
          <w:b/>
          <w:sz w:val="21"/>
        </w:rPr>
      </w:pPr>
      <w:bookmarkStart w:id="132" w:name="_Toc169487808"/>
      <w:bookmarkStart w:id="133" w:name="_Toc155342561"/>
      <w:r>
        <w:rPr>
          <w:rFonts w:hint="eastAsia" w:ascii="黑体" w:hAnsi="宋体" w:eastAsia="黑体"/>
          <w:b/>
          <w:sz w:val="21"/>
        </w:rPr>
        <w:t>投标文件符合性鉴定</w:t>
      </w:r>
      <w:bookmarkEnd w:id="132"/>
      <w:bookmarkEnd w:id="133"/>
    </w:p>
    <w:p w14:paraId="63E08ACF">
      <w:pPr>
        <w:pStyle w:val="9"/>
        <w:numPr>
          <w:ilvl w:val="1"/>
          <w:numId w:val="6"/>
        </w:numPr>
        <w:ind w:left="149" w:firstLine="412" w:firstLineChars="200"/>
        <w:rPr>
          <w:highlight w:val="none"/>
        </w:rPr>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w:t>
      </w:r>
      <w:r>
        <w:rPr>
          <w:rFonts w:hint="eastAsia"/>
          <w:highlight w:val="none"/>
        </w:rPr>
        <w:t>应招标文件要求等。投标文件是否响应招标文件实质性内容由评标委员会界定。</w:t>
      </w:r>
    </w:p>
    <w:p w14:paraId="7FAB6862">
      <w:pPr>
        <w:pStyle w:val="9"/>
        <w:numPr>
          <w:ilvl w:val="1"/>
          <w:numId w:val="6"/>
        </w:numPr>
        <w:ind w:left="149" w:firstLine="412"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31A86C8">
      <w:pPr>
        <w:keepNext/>
        <w:keepLines/>
        <w:numPr>
          <w:ilvl w:val="0"/>
          <w:numId w:val="6"/>
        </w:numPr>
        <w:spacing w:before="360" w:line="288" w:lineRule="auto"/>
        <w:jc w:val="left"/>
        <w:outlineLvl w:val="2"/>
        <w:rPr>
          <w:rFonts w:ascii="黑体" w:hAnsi="宋体" w:eastAsia="黑体"/>
          <w:b/>
          <w:sz w:val="21"/>
          <w:highlight w:val="none"/>
        </w:rPr>
      </w:pPr>
      <w:bookmarkStart w:id="134" w:name="_Toc155342562"/>
      <w:bookmarkStart w:id="135" w:name="_Toc169487809"/>
      <w:r>
        <w:rPr>
          <w:rFonts w:hint="eastAsia" w:ascii="黑体" w:hAnsi="宋体" w:eastAsia="黑体"/>
          <w:b/>
          <w:sz w:val="21"/>
          <w:highlight w:val="none"/>
        </w:rPr>
        <w:t>投标文件的澄清</w:t>
      </w:r>
      <w:bookmarkEnd w:id="134"/>
      <w:bookmarkEnd w:id="135"/>
    </w:p>
    <w:p w14:paraId="0D873896">
      <w:pPr>
        <w:pStyle w:val="9"/>
        <w:numPr>
          <w:ilvl w:val="1"/>
          <w:numId w:val="6"/>
        </w:numPr>
        <w:ind w:firstLine="412" w:firstLineChars="200"/>
      </w:pPr>
      <w:r>
        <w:rPr>
          <w:rFonts w:hint="eastAsia"/>
          <w:highlight w:val="none"/>
        </w:rPr>
        <w:t>评标委员会可以书面方式要求投标人对其投标文件中细微偏差</w:t>
      </w:r>
      <w:r>
        <w:rPr>
          <w:rFonts w:hint="eastAsia"/>
        </w:rPr>
        <w:t>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265AD0C">
      <w:pPr>
        <w:pStyle w:val="9"/>
        <w:numPr>
          <w:ilvl w:val="1"/>
          <w:numId w:val="6"/>
        </w:numPr>
        <w:ind w:firstLine="412"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1A2FC5B9">
      <w:pPr>
        <w:keepNext/>
        <w:keepLines/>
        <w:numPr>
          <w:ilvl w:val="0"/>
          <w:numId w:val="6"/>
        </w:numPr>
        <w:spacing w:before="360" w:line="288" w:lineRule="auto"/>
        <w:jc w:val="left"/>
        <w:outlineLvl w:val="2"/>
        <w:rPr>
          <w:rFonts w:ascii="黑体" w:hAnsi="宋体" w:eastAsia="黑体"/>
          <w:b/>
          <w:sz w:val="21"/>
        </w:rPr>
      </w:pPr>
      <w:bookmarkStart w:id="136" w:name="_Toc155342563"/>
      <w:bookmarkStart w:id="137" w:name="_Toc169487810"/>
      <w:r>
        <w:rPr>
          <w:rFonts w:hint="eastAsia" w:ascii="黑体" w:hAnsi="宋体" w:eastAsia="黑体"/>
          <w:b/>
          <w:sz w:val="21"/>
        </w:rPr>
        <w:t>投标文件的评审</w:t>
      </w:r>
      <w:bookmarkEnd w:id="136"/>
      <w:bookmarkEnd w:id="137"/>
    </w:p>
    <w:p w14:paraId="3397633D">
      <w:pPr>
        <w:pStyle w:val="9"/>
        <w:adjustRightInd w:val="0"/>
        <w:snapToGrid w:val="0"/>
        <w:ind w:firstLine="41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5E54348D">
      <w:pPr>
        <w:adjustRightInd w:val="0"/>
        <w:snapToGrid w:val="0"/>
        <w:spacing w:line="288" w:lineRule="auto"/>
        <w:ind w:firstLine="309" w:firstLineChars="150"/>
        <w:rPr>
          <w:rFonts w:ascii="宋体" w:hAnsi="宋体" w:eastAsia="宋体"/>
          <w:sz w:val="21"/>
        </w:rPr>
      </w:pPr>
      <w:r>
        <w:rPr>
          <w:rFonts w:hint="eastAsia" w:ascii="宋体" w:hAnsi="宋体" w:eastAsia="宋体"/>
          <w:sz w:val="21"/>
        </w:rPr>
        <w:t>（1）投标文件内容存在错漏之处一致或异常雷同现象；</w:t>
      </w:r>
    </w:p>
    <w:p w14:paraId="38908F90">
      <w:pPr>
        <w:adjustRightInd w:val="0"/>
        <w:snapToGrid w:val="0"/>
        <w:spacing w:line="288" w:lineRule="auto"/>
        <w:ind w:firstLine="309" w:firstLineChars="150"/>
        <w:rPr>
          <w:rFonts w:ascii="宋体" w:hAnsi="宋体" w:eastAsia="宋体"/>
          <w:sz w:val="21"/>
        </w:rPr>
      </w:pPr>
      <w:r>
        <w:rPr>
          <w:rFonts w:hint="eastAsia" w:ascii="宋体" w:hAnsi="宋体" w:eastAsia="宋体"/>
          <w:sz w:val="21"/>
        </w:rPr>
        <w:t>（2）投标文件中载明的项目管理班子系有同一人担任；</w:t>
      </w:r>
    </w:p>
    <w:p w14:paraId="52E275C2">
      <w:pPr>
        <w:adjustRightInd w:val="0"/>
        <w:snapToGrid w:val="0"/>
        <w:spacing w:line="288" w:lineRule="auto"/>
        <w:ind w:firstLine="309" w:firstLineChars="150"/>
        <w:rPr>
          <w:rFonts w:ascii="宋体" w:hAnsi="宋体" w:eastAsia="宋体"/>
          <w:sz w:val="21"/>
        </w:rPr>
      </w:pPr>
      <w:r>
        <w:rPr>
          <w:rFonts w:hint="eastAsia" w:ascii="宋体" w:hAnsi="宋体" w:eastAsia="宋体"/>
          <w:sz w:val="21"/>
        </w:rPr>
        <w:t>（3）投标文件由同一台电脑编制或同一附属设备打印；</w:t>
      </w:r>
    </w:p>
    <w:p w14:paraId="6646F849">
      <w:pPr>
        <w:spacing w:line="288" w:lineRule="auto"/>
        <w:ind w:firstLine="309" w:firstLineChars="150"/>
        <w:rPr>
          <w:rFonts w:ascii="宋体" w:hAnsi="宋体" w:eastAsia="宋体"/>
          <w:sz w:val="21"/>
        </w:rPr>
      </w:pPr>
      <w:r>
        <w:rPr>
          <w:rFonts w:hint="eastAsia" w:ascii="宋体" w:hAnsi="宋体" w:eastAsia="宋体"/>
          <w:sz w:val="21"/>
        </w:rPr>
        <w:t>（4）涉嫌故意拉高或压低投标报价；</w:t>
      </w:r>
    </w:p>
    <w:p w14:paraId="08A95920">
      <w:pPr>
        <w:spacing w:line="288" w:lineRule="auto"/>
        <w:ind w:firstLine="309"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E0E91B5">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66D06474">
      <w:pPr>
        <w:adjustRightInd w:val="0"/>
        <w:snapToGrid w:val="0"/>
        <w:spacing w:line="288" w:lineRule="auto"/>
        <w:ind w:firstLine="309"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342647E8">
      <w:pPr>
        <w:adjustRightInd w:val="0"/>
        <w:snapToGrid w:val="0"/>
        <w:spacing w:line="288" w:lineRule="auto"/>
        <w:ind w:firstLine="309" w:firstLineChars="150"/>
        <w:rPr>
          <w:rFonts w:ascii="宋体" w:hAnsi="宋体" w:eastAsia="宋体"/>
          <w:sz w:val="21"/>
        </w:rPr>
      </w:pPr>
      <w:r>
        <w:rPr>
          <w:rFonts w:hint="eastAsia" w:ascii="宋体" w:hAnsi="宋体" w:eastAsia="宋体"/>
          <w:sz w:val="21"/>
        </w:rPr>
        <w:t>（2）投标文件未按招标文件签署条款要求签章的；</w:t>
      </w:r>
    </w:p>
    <w:p w14:paraId="1CD0759A">
      <w:pPr>
        <w:adjustRightInd w:val="0"/>
        <w:snapToGrid w:val="0"/>
        <w:spacing w:line="288" w:lineRule="auto"/>
        <w:ind w:firstLine="309"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7B01CC7A">
      <w:pPr>
        <w:adjustRightInd w:val="0"/>
        <w:snapToGrid w:val="0"/>
        <w:spacing w:line="288" w:lineRule="auto"/>
        <w:ind w:firstLine="309" w:firstLineChars="150"/>
        <w:rPr>
          <w:rFonts w:ascii="宋体" w:hAnsi="宋体" w:eastAsia="宋体"/>
          <w:sz w:val="21"/>
        </w:rPr>
      </w:pPr>
      <w:r>
        <w:rPr>
          <w:rFonts w:hint="eastAsia" w:ascii="宋体" w:hAnsi="宋体" w:eastAsia="宋体"/>
          <w:sz w:val="21"/>
        </w:rPr>
        <w:t>（4）投标文件组成不符合招标文件要求的；</w:t>
      </w:r>
    </w:p>
    <w:p w14:paraId="5D6E590D">
      <w:pPr>
        <w:adjustRightInd w:val="0"/>
        <w:snapToGrid w:val="0"/>
        <w:spacing w:line="288" w:lineRule="auto"/>
        <w:ind w:firstLine="309" w:firstLineChars="150"/>
        <w:rPr>
          <w:rFonts w:ascii="宋体" w:hAnsi="宋体" w:eastAsia="宋体"/>
          <w:sz w:val="21"/>
        </w:rPr>
      </w:pPr>
      <w:r>
        <w:rPr>
          <w:rFonts w:hint="eastAsia" w:ascii="宋体" w:hAnsi="宋体" w:eastAsia="宋体"/>
          <w:sz w:val="21"/>
        </w:rPr>
        <w:t>（5）投标资格不符合招标文件要求的；</w:t>
      </w:r>
    </w:p>
    <w:p w14:paraId="3EA7A0E8">
      <w:pPr>
        <w:adjustRightInd w:val="0"/>
        <w:snapToGrid w:val="0"/>
        <w:spacing w:line="288" w:lineRule="auto"/>
        <w:ind w:firstLine="309" w:firstLineChars="150"/>
        <w:rPr>
          <w:rFonts w:ascii="宋体" w:hAnsi="宋体" w:eastAsia="宋体"/>
          <w:sz w:val="21"/>
        </w:rPr>
      </w:pPr>
      <w:r>
        <w:rPr>
          <w:rFonts w:hint="eastAsia" w:ascii="宋体" w:hAnsi="宋体" w:eastAsia="宋体"/>
          <w:sz w:val="21"/>
        </w:rPr>
        <w:t>（6）联合体投标未附联合体各方共同投标协议的；</w:t>
      </w:r>
    </w:p>
    <w:p w14:paraId="5F86686C">
      <w:pPr>
        <w:adjustRightInd w:val="0"/>
        <w:snapToGrid w:val="0"/>
        <w:spacing w:line="288" w:lineRule="auto"/>
        <w:ind w:firstLine="309" w:firstLineChars="150"/>
        <w:rPr>
          <w:rFonts w:ascii="宋体" w:hAnsi="宋体" w:eastAsia="宋体"/>
          <w:sz w:val="21"/>
        </w:rPr>
      </w:pPr>
      <w:r>
        <w:rPr>
          <w:rFonts w:hint="eastAsia" w:ascii="宋体" w:hAnsi="宋体" w:eastAsia="宋体"/>
          <w:sz w:val="21"/>
        </w:rPr>
        <w:t>（7）法律法规规定无效标的。</w:t>
      </w:r>
    </w:p>
    <w:p w14:paraId="007EF876">
      <w:pPr>
        <w:spacing w:line="288" w:lineRule="auto"/>
        <w:ind w:left="-6" w:leftChars="-2" w:firstLine="41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45CDDCF7">
      <w:pPr>
        <w:spacing w:line="288" w:lineRule="auto"/>
        <w:ind w:left="-6" w:leftChars="-2" w:firstLine="412"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228441E6">
      <w:pPr>
        <w:spacing w:line="288" w:lineRule="auto"/>
        <w:ind w:left="-6" w:leftChars="-2" w:firstLine="412" w:firstLineChars="200"/>
        <w:rPr>
          <w:rFonts w:ascii="宋体" w:hAnsi="宋体" w:eastAsia="宋体"/>
          <w:bCs/>
          <w:sz w:val="21"/>
        </w:rPr>
      </w:pPr>
      <w:r>
        <w:rPr>
          <w:rFonts w:hint="eastAsia" w:ascii="宋体" w:hAnsi="宋体" w:eastAsia="宋体"/>
          <w:bCs/>
          <w:sz w:val="21"/>
        </w:rPr>
        <w:t>（2）招标文件报价要求中规定作无效标的；</w:t>
      </w:r>
    </w:p>
    <w:p w14:paraId="01057089">
      <w:pPr>
        <w:spacing w:line="288" w:lineRule="auto"/>
        <w:ind w:firstLine="412" w:firstLineChars="200"/>
        <w:rPr>
          <w:rFonts w:ascii="宋体" w:hAnsi="宋体" w:eastAsia="宋体"/>
          <w:bCs/>
          <w:sz w:val="21"/>
        </w:rPr>
      </w:pPr>
      <w:r>
        <w:rPr>
          <w:rFonts w:hint="eastAsia" w:ascii="宋体" w:hAnsi="宋体" w:eastAsia="宋体"/>
          <w:bCs/>
          <w:sz w:val="21"/>
        </w:rPr>
        <w:t>（3）违反招标文件其他实质性条款规定的。</w:t>
      </w:r>
    </w:p>
    <w:p w14:paraId="6B520D9C">
      <w:pPr>
        <w:spacing w:line="288" w:lineRule="auto"/>
        <w:ind w:left="-6" w:leftChars="-2" w:firstLine="41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1EAE62A0">
      <w:pPr>
        <w:pStyle w:val="9"/>
        <w:ind w:firstLine="412" w:firstLineChars="200"/>
      </w:pPr>
      <w:r>
        <w:rPr>
          <w:rFonts w:hint="eastAsia"/>
          <w:bCs/>
        </w:rPr>
        <w:t>（1）经商务标修正后，属招标文件报价要求或商务标的修正中规定</w:t>
      </w:r>
      <w:r>
        <w:rPr>
          <w:rFonts w:hint="eastAsia"/>
        </w:rPr>
        <w:t>作无效标处理的；</w:t>
      </w:r>
    </w:p>
    <w:p w14:paraId="0CA2921D">
      <w:pPr>
        <w:pStyle w:val="9"/>
        <w:ind w:firstLine="412" w:firstLineChars="200"/>
      </w:pPr>
      <w:r>
        <w:rPr>
          <w:rFonts w:hint="eastAsia"/>
          <w:bCs/>
        </w:rPr>
        <w:t>（2）招标文件中</w:t>
      </w:r>
      <w:r>
        <w:rPr>
          <w:rFonts w:hint="eastAsia"/>
        </w:rPr>
        <w:t>其他内容明确规定作无效标的。</w:t>
      </w:r>
    </w:p>
    <w:p w14:paraId="2E360BDE">
      <w:pPr>
        <w:pStyle w:val="9"/>
        <w:ind w:firstLine="412"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73AC0748">
      <w:pPr>
        <w:keepNext/>
        <w:keepLines/>
        <w:numPr>
          <w:ilvl w:val="0"/>
          <w:numId w:val="6"/>
        </w:numPr>
        <w:spacing w:before="360" w:line="288" w:lineRule="auto"/>
        <w:jc w:val="left"/>
        <w:outlineLvl w:val="2"/>
        <w:rPr>
          <w:rFonts w:ascii="黑体" w:hAnsi="宋体" w:eastAsia="黑体"/>
          <w:b/>
          <w:sz w:val="21"/>
        </w:rPr>
      </w:pPr>
      <w:bookmarkStart w:id="138" w:name="_Toc155342564"/>
      <w:bookmarkStart w:id="139" w:name="_Toc169487811"/>
      <w:r>
        <w:rPr>
          <w:rFonts w:hint="eastAsia" w:ascii="黑体" w:hAnsi="宋体" w:eastAsia="黑体"/>
          <w:b/>
          <w:sz w:val="21"/>
        </w:rPr>
        <w:t>商务标的修正</w:t>
      </w:r>
      <w:bookmarkEnd w:id="138"/>
      <w:bookmarkEnd w:id="139"/>
    </w:p>
    <w:p w14:paraId="10C77F9A">
      <w:pPr>
        <w:pStyle w:val="9"/>
        <w:ind w:left="104" w:leftChars="33" w:firstLine="412" w:firstLineChars="200"/>
      </w:pPr>
      <w:r>
        <w:rPr>
          <w:rFonts w:hint="eastAsia"/>
        </w:rPr>
        <w:t>评标委员会对确定为实质上响应招标文件要求的投标文件进行复核, 看其是否有表达上的错误。修正错误的顺序和原则如下：</w:t>
      </w:r>
    </w:p>
    <w:p w14:paraId="31AE1DE8">
      <w:pPr>
        <w:spacing w:line="288" w:lineRule="auto"/>
        <w:ind w:firstLine="454"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12C6A014">
      <w:pPr>
        <w:spacing w:line="288" w:lineRule="auto"/>
        <w:ind w:firstLine="454"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0AAFA1F">
      <w:pPr>
        <w:keepNext/>
        <w:keepLines/>
        <w:numPr>
          <w:ilvl w:val="0"/>
          <w:numId w:val="6"/>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C633ED9">
      <w:pPr>
        <w:spacing w:line="288" w:lineRule="auto"/>
        <w:ind w:firstLine="454"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5A45ED57">
      <w:pPr>
        <w:keepNext/>
        <w:keepLines/>
        <w:numPr>
          <w:ilvl w:val="0"/>
          <w:numId w:val="6"/>
        </w:numPr>
        <w:spacing w:before="360" w:line="288" w:lineRule="auto"/>
        <w:jc w:val="left"/>
        <w:outlineLvl w:val="2"/>
        <w:rPr>
          <w:rFonts w:ascii="黑体" w:hAnsi="宋体" w:eastAsia="黑体"/>
          <w:b/>
          <w:sz w:val="21"/>
        </w:rPr>
      </w:pPr>
      <w:bookmarkStart w:id="140" w:name="_Toc155342565"/>
      <w:bookmarkStart w:id="141" w:name="_Toc169487812"/>
      <w:r>
        <w:rPr>
          <w:rFonts w:hint="eastAsia" w:ascii="黑体" w:hAnsi="宋体" w:eastAsia="黑体"/>
          <w:b/>
          <w:sz w:val="21"/>
        </w:rPr>
        <w:t>评标办法</w:t>
      </w:r>
      <w:bookmarkEnd w:id="140"/>
      <w:bookmarkEnd w:id="141"/>
    </w:p>
    <w:p w14:paraId="282D0CF3">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312F15EB">
      <w:pPr>
        <w:numPr>
          <w:ilvl w:val="0"/>
          <w:numId w:val="5"/>
        </w:numPr>
        <w:spacing w:before="360" w:afterLines="50" w:line="320" w:lineRule="exact"/>
        <w:jc w:val="center"/>
        <w:outlineLvl w:val="1"/>
        <w:rPr>
          <w:rFonts w:ascii="Arial" w:hAnsi="Arial" w:eastAsia="黑体" w:cs="Arial"/>
          <w:b/>
          <w:szCs w:val="24"/>
        </w:rPr>
      </w:pPr>
      <w:bookmarkStart w:id="142" w:name="_Toc11756"/>
      <w:bookmarkStart w:id="143" w:name="_Toc4618"/>
      <w:bookmarkStart w:id="144" w:name="_Toc15646"/>
      <w:bookmarkStart w:id="145" w:name="_Toc1799"/>
      <w:bookmarkStart w:id="146" w:name="_Toc19550"/>
      <w:r>
        <w:rPr>
          <w:rFonts w:hint="eastAsia" w:ascii="Arial" w:hAnsi="Arial" w:eastAsia="黑体" w:cs="Arial"/>
          <w:b/>
          <w:szCs w:val="24"/>
        </w:rPr>
        <w:t>授予合同</w:t>
      </w:r>
      <w:bookmarkEnd w:id="125"/>
      <w:bookmarkEnd w:id="126"/>
      <w:bookmarkEnd w:id="142"/>
      <w:bookmarkEnd w:id="143"/>
      <w:bookmarkEnd w:id="144"/>
      <w:bookmarkEnd w:id="145"/>
      <w:bookmarkEnd w:id="146"/>
    </w:p>
    <w:p w14:paraId="710AF029">
      <w:pPr>
        <w:keepNext/>
        <w:keepLines/>
        <w:numPr>
          <w:ilvl w:val="0"/>
          <w:numId w:val="6"/>
        </w:numPr>
        <w:spacing w:before="360" w:line="288" w:lineRule="auto"/>
        <w:jc w:val="left"/>
        <w:outlineLvl w:val="2"/>
        <w:rPr>
          <w:rFonts w:ascii="黑体" w:hAnsi="宋体" w:eastAsia="黑体"/>
          <w:b/>
          <w:sz w:val="21"/>
        </w:rPr>
      </w:pPr>
      <w:bookmarkStart w:id="147" w:name="_Toc169487814"/>
      <w:bookmarkStart w:id="148" w:name="_Toc155342567"/>
      <w:bookmarkStart w:id="149" w:name="_Toc500208496"/>
      <w:r>
        <w:rPr>
          <w:rFonts w:hint="eastAsia" w:ascii="黑体" w:hAnsi="宋体" w:eastAsia="黑体"/>
          <w:b/>
          <w:sz w:val="21"/>
        </w:rPr>
        <w:t>中标候选人公示</w:t>
      </w:r>
      <w:bookmarkEnd w:id="147"/>
      <w:bookmarkEnd w:id="148"/>
    </w:p>
    <w:p w14:paraId="6F0C7491">
      <w:pPr>
        <w:pStyle w:val="9"/>
        <w:numPr>
          <w:ilvl w:val="1"/>
          <w:numId w:val="6"/>
        </w:numPr>
        <w:ind w:firstLine="412" w:firstLineChars="200"/>
        <w:rPr>
          <w:highlight w:val="none"/>
        </w:rPr>
      </w:pPr>
      <w:bookmarkStart w:id="150" w:name="_Toc155342568"/>
      <w:bookmarkStart w:id="151" w:name="_Toc169487815"/>
      <w:r>
        <w:rPr>
          <w:rFonts w:hint="eastAsia"/>
          <w:highlight w:val="none"/>
        </w:rPr>
        <w:t>招标人应当将评标委员会推荐的中标候选人在交易场所（发布招标公告的媒体上）进行公示，公示期不得少于1个工作日。</w:t>
      </w:r>
    </w:p>
    <w:p w14:paraId="669CA747">
      <w:pPr>
        <w:pStyle w:val="9"/>
        <w:numPr>
          <w:ilvl w:val="1"/>
          <w:numId w:val="6"/>
        </w:numPr>
        <w:ind w:firstLine="412"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0AE2DEFF">
      <w:pPr>
        <w:pStyle w:val="9"/>
        <w:numPr>
          <w:ilvl w:val="1"/>
          <w:numId w:val="6"/>
        </w:numPr>
        <w:ind w:firstLine="412" w:firstLineChars="200"/>
      </w:pPr>
      <w:r>
        <w:rPr>
          <w:rFonts w:hint="eastAsia"/>
        </w:rPr>
        <w:t>涉及中标候选人投标资格等情形的，招标人（招标代理机构）可以书面形式要求其进行澄清或说明。中标候选人应自收到书面通知之日起3日内进行澄清或说明。</w:t>
      </w:r>
    </w:p>
    <w:p w14:paraId="50EA5FC5">
      <w:pPr>
        <w:pStyle w:val="9"/>
        <w:numPr>
          <w:ilvl w:val="1"/>
          <w:numId w:val="6"/>
        </w:numPr>
        <w:ind w:firstLine="412" w:firstLineChars="200"/>
      </w:pPr>
      <w:r>
        <w:rPr>
          <w:rFonts w:hint="eastAsia"/>
        </w:rPr>
        <w:t>中标候选人有以下情形之一的，其资格无效：</w:t>
      </w:r>
    </w:p>
    <w:p w14:paraId="6ADB0DB4">
      <w:pPr>
        <w:numPr>
          <w:ilvl w:val="0"/>
          <w:numId w:val="7"/>
        </w:numPr>
        <w:spacing w:line="288" w:lineRule="auto"/>
        <w:ind w:firstLine="412" w:firstLineChars="200"/>
        <w:rPr>
          <w:rFonts w:ascii="宋体" w:hAnsi="宋体" w:eastAsia="宋体"/>
          <w:sz w:val="21"/>
        </w:rPr>
      </w:pPr>
      <w:r>
        <w:rPr>
          <w:rFonts w:hint="eastAsia" w:ascii="宋体" w:hAnsi="宋体" w:eastAsia="宋体"/>
          <w:sz w:val="21"/>
        </w:rPr>
        <w:t>投标资格不符合本章第4项规定的；</w:t>
      </w:r>
    </w:p>
    <w:p w14:paraId="2AC522FE">
      <w:pPr>
        <w:spacing w:line="288" w:lineRule="auto"/>
        <w:ind w:firstLine="412" w:firstLineChars="200"/>
        <w:rPr>
          <w:rFonts w:ascii="宋体" w:hAnsi="宋体" w:eastAsia="宋体"/>
          <w:sz w:val="21"/>
        </w:rPr>
      </w:pPr>
      <w:r>
        <w:rPr>
          <w:rFonts w:hint="eastAsia" w:ascii="宋体" w:hAnsi="宋体" w:eastAsia="宋体"/>
          <w:sz w:val="21"/>
        </w:rPr>
        <w:t>（2）投标人提供虚假材料骗取投标资格的；</w:t>
      </w:r>
    </w:p>
    <w:p w14:paraId="7E18489E">
      <w:pPr>
        <w:spacing w:line="288" w:lineRule="auto"/>
        <w:ind w:firstLine="412" w:firstLineChars="200"/>
      </w:pPr>
      <w:r>
        <w:rPr>
          <w:rFonts w:hint="eastAsia" w:ascii="宋体" w:hAnsi="宋体" w:eastAsia="宋体"/>
          <w:sz w:val="21"/>
        </w:rPr>
        <w:t>（3）按本章第28项规定应作无效标处理的；</w:t>
      </w:r>
    </w:p>
    <w:p w14:paraId="7362A73E">
      <w:pPr>
        <w:spacing w:line="288" w:lineRule="auto"/>
        <w:ind w:firstLine="412" w:firstLineChars="200"/>
      </w:pPr>
      <w:r>
        <w:rPr>
          <w:rFonts w:hint="eastAsia" w:ascii="宋体" w:hAnsi="宋体" w:eastAsia="宋体"/>
          <w:sz w:val="21"/>
        </w:rPr>
        <w:t>（4）拒绝按本章第32.3款规定进行说明或不能合理说明理由的；</w:t>
      </w:r>
    </w:p>
    <w:p w14:paraId="2283E918">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49"/>
    <w:bookmarkEnd w:id="150"/>
    <w:bookmarkEnd w:id="151"/>
    <w:p w14:paraId="3AE3BE09">
      <w:pPr>
        <w:keepNext/>
        <w:keepLines/>
        <w:numPr>
          <w:ilvl w:val="0"/>
          <w:numId w:val="6"/>
        </w:numPr>
        <w:spacing w:before="360" w:line="288" w:lineRule="auto"/>
        <w:jc w:val="left"/>
        <w:outlineLvl w:val="2"/>
        <w:rPr>
          <w:rFonts w:ascii="黑体" w:hAnsi="宋体" w:eastAsia="黑体"/>
          <w:b/>
          <w:sz w:val="21"/>
        </w:rPr>
      </w:pPr>
      <w:bookmarkStart w:id="152" w:name="_Toc169487816"/>
      <w:bookmarkStart w:id="153" w:name="_Toc500208498"/>
      <w:r>
        <w:rPr>
          <w:rFonts w:hint="eastAsia" w:ascii="黑体" w:hAnsi="宋体" w:eastAsia="黑体"/>
          <w:b/>
          <w:sz w:val="21"/>
        </w:rPr>
        <w:t>中标通知书</w:t>
      </w:r>
      <w:bookmarkEnd w:id="152"/>
    </w:p>
    <w:p w14:paraId="7ECAB9E8">
      <w:pPr>
        <w:pStyle w:val="9"/>
        <w:numPr>
          <w:ilvl w:val="1"/>
          <w:numId w:val="6"/>
        </w:numPr>
        <w:ind w:firstLine="412" w:firstLineChars="200"/>
        <w:rPr>
          <w:b/>
        </w:rPr>
      </w:pPr>
      <w:bookmarkStart w:id="154" w:name="_Toc155342569"/>
      <w:bookmarkStart w:id="155" w:name="_Toc169487817"/>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024162DE">
      <w:pPr>
        <w:pStyle w:val="9"/>
        <w:numPr>
          <w:ilvl w:val="1"/>
          <w:numId w:val="6"/>
        </w:numPr>
        <w:ind w:firstLine="412" w:firstLineChars="200"/>
      </w:pPr>
      <w:r>
        <w:rPr>
          <w:rFonts w:hint="eastAsia"/>
          <w:szCs w:val="32"/>
        </w:rPr>
        <w:t>中标人确定后，招标人应当向中标人发出《建设工程中标通知书》。</w:t>
      </w:r>
    </w:p>
    <w:p w14:paraId="3E31A76D">
      <w:pPr>
        <w:pStyle w:val="9"/>
        <w:numPr>
          <w:ilvl w:val="1"/>
          <w:numId w:val="6"/>
        </w:numPr>
        <w:ind w:firstLine="412" w:firstLineChars="200"/>
        <w:rPr>
          <w:szCs w:val="32"/>
        </w:rPr>
      </w:pPr>
      <w:r>
        <w:rPr>
          <w:rFonts w:hint="eastAsia"/>
          <w:szCs w:val="32"/>
        </w:rPr>
        <w:t>招标人在发出《建设工程中标通知书》的同时，应当将中标结果发布在交易场所（发布招标公告的媒体上）。</w:t>
      </w:r>
    </w:p>
    <w:p w14:paraId="0AC27C8B">
      <w:pPr>
        <w:pStyle w:val="9"/>
        <w:numPr>
          <w:ilvl w:val="1"/>
          <w:numId w:val="6"/>
        </w:numPr>
        <w:ind w:firstLine="412"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2F35906E">
      <w:pPr>
        <w:keepNext/>
        <w:keepLines/>
        <w:numPr>
          <w:ilvl w:val="0"/>
          <w:numId w:val="6"/>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54"/>
      <w:bookmarkEnd w:id="155"/>
    </w:p>
    <w:p w14:paraId="33B1F3CA">
      <w:pPr>
        <w:pStyle w:val="9"/>
        <w:numPr>
          <w:ilvl w:val="1"/>
          <w:numId w:val="6"/>
        </w:numPr>
        <w:ind w:firstLine="412"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w:t>
      </w:r>
      <w:r>
        <w:rPr>
          <w:rFonts w:hint="eastAsia"/>
          <w:b/>
          <w:lang w:val="en-US" w:eastAsia="zh-CN"/>
        </w:rPr>
        <w:t>、</w:t>
      </w:r>
      <w:r>
        <w:rPr>
          <w:rFonts w:hint="eastAsia"/>
          <w:b/>
        </w:rPr>
        <w:t>保险机构保证保险保单）</w:t>
      </w:r>
      <w:r>
        <w:rPr>
          <w:rFonts w:hint="eastAsia"/>
        </w:rPr>
        <w:t xml:space="preserve"> 或现金形式</w:t>
      </w:r>
      <w:r>
        <w:t>。</w:t>
      </w:r>
    </w:p>
    <w:p w14:paraId="696528C6">
      <w:pPr>
        <w:pStyle w:val="9"/>
        <w:numPr>
          <w:ilvl w:val="1"/>
          <w:numId w:val="6"/>
        </w:numPr>
        <w:ind w:firstLine="412"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3B0E4427">
      <w:pPr>
        <w:pStyle w:val="9"/>
        <w:numPr>
          <w:ilvl w:val="1"/>
          <w:numId w:val="6"/>
        </w:numPr>
        <w:ind w:firstLine="412" w:firstLineChars="200"/>
      </w:pPr>
      <w:r>
        <w:rPr>
          <w:rFonts w:hint="eastAsia"/>
          <w:szCs w:val="32"/>
        </w:rPr>
        <w:t>招标人与中标人须根据国家、省、市建设工程施工合同管理的规定及招标文件、投标文件，草签施工合同，待合同管理部门审查后正式签订。</w:t>
      </w:r>
    </w:p>
    <w:p w14:paraId="53208396">
      <w:pPr>
        <w:pStyle w:val="9"/>
        <w:numPr>
          <w:ilvl w:val="1"/>
          <w:numId w:val="6"/>
        </w:numPr>
        <w:ind w:firstLine="412" w:firstLineChars="200"/>
      </w:pPr>
      <w:r>
        <w:rPr>
          <w:rFonts w:hint="eastAsia"/>
          <w:szCs w:val="32"/>
        </w:rPr>
        <w:t>招标人与中标人应当</w:t>
      </w:r>
      <w:r>
        <w:rPr>
          <w:rFonts w:hint="eastAsia"/>
        </w:rPr>
        <w:t>按照《关于在我市工程建设领域推行廉政合同的通知》（台纪[2001]19号）的要求签订《廉政合同》。</w:t>
      </w:r>
      <w:bookmarkEnd w:id="153"/>
    </w:p>
    <w:bookmarkEnd w:id="10"/>
    <w:bookmarkEnd w:id="11"/>
    <w:bookmarkEnd w:id="12"/>
    <w:bookmarkEnd w:id="13"/>
    <w:p w14:paraId="15A8955E">
      <w:pPr>
        <w:pStyle w:val="2"/>
        <w:spacing w:line="288" w:lineRule="auto"/>
        <w:ind w:left="300"/>
        <w:outlineLvl w:val="9"/>
        <w:rPr>
          <w:rFonts w:ascii="宋体" w:eastAsia="宋体"/>
          <w:b w:val="0"/>
          <w:bCs/>
          <w:color w:val="auto"/>
          <w:sz w:val="44"/>
        </w:rPr>
      </w:pPr>
      <w:bookmarkStart w:id="156" w:name="_Toc511741120"/>
      <w:bookmarkStart w:id="157" w:name="_Toc169487823"/>
      <w:bookmarkStart w:id="158" w:name="_Toc386121757"/>
      <w:bookmarkStart w:id="159" w:name="_Toc386121568"/>
    </w:p>
    <w:p w14:paraId="15C0D81B">
      <w:pPr>
        <w:rPr>
          <w:rFonts w:ascii="宋体" w:eastAsia="宋体"/>
          <w:bCs/>
          <w:sz w:val="44"/>
        </w:rPr>
      </w:pPr>
    </w:p>
    <w:p w14:paraId="5AB7E3BD">
      <w:pPr>
        <w:rPr>
          <w:rFonts w:ascii="宋体" w:eastAsia="宋体"/>
          <w:bCs/>
          <w:sz w:val="44"/>
        </w:rPr>
      </w:pPr>
    </w:p>
    <w:p w14:paraId="110A00BF">
      <w:pPr>
        <w:rPr>
          <w:rFonts w:ascii="宋体" w:eastAsia="宋体"/>
          <w:bCs/>
          <w:sz w:val="44"/>
        </w:rPr>
      </w:pPr>
    </w:p>
    <w:p w14:paraId="2AA075A4">
      <w:pPr>
        <w:rPr>
          <w:rFonts w:ascii="宋体" w:eastAsia="宋体"/>
          <w:bCs/>
          <w:sz w:val="44"/>
        </w:rPr>
      </w:pPr>
    </w:p>
    <w:p w14:paraId="522F4DB3">
      <w:pPr>
        <w:rPr>
          <w:rFonts w:ascii="宋体" w:eastAsia="宋体"/>
          <w:bCs/>
          <w:sz w:val="44"/>
        </w:rPr>
      </w:pPr>
    </w:p>
    <w:p w14:paraId="724C4FCB">
      <w:pPr>
        <w:rPr>
          <w:rFonts w:ascii="宋体" w:eastAsia="宋体"/>
          <w:bCs/>
          <w:sz w:val="44"/>
        </w:rPr>
      </w:pPr>
    </w:p>
    <w:p w14:paraId="57E2A699">
      <w:pPr>
        <w:rPr>
          <w:rFonts w:ascii="宋体" w:eastAsia="宋体"/>
          <w:bCs/>
          <w:sz w:val="44"/>
        </w:rPr>
      </w:pPr>
    </w:p>
    <w:p w14:paraId="5C4541C8">
      <w:pPr>
        <w:rPr>
          <w:rFonts w:ascii="宋体" w:eastAsia="宋体"/>
          <w:bCs/>
          <w:sz w:val="44"/>
        </w:rPr>
      </w:pPr>
    </w:p>
    <w:p w14:paraId="5755EB5D">
      <w:pPr>
        <w:pStyle w:val="8"/>
        <w:outlineLvl w:val="9"/>
        <w:rPr>
          <w:rFonts w:ascii="黑体" w:hAnsi="黑体" w:eastAsia="黑体"/>
          <w:b/>
          <w:sz w:val="32"/>
          <w:szCs w:val="32"/>
        </w:rPr>
      </w:pPr>
      <w:bookmarkStart w:id="160" w:name="_Toc484683196"/>
      <w:bookmarkStart w:id="161" w:name="_Toc561"/>
    </w:p>
    <w:p w14:paraId="4CBA71E0">
      <w:pPr>
        <w:pStyle w:val="8"/>
        <w:outlineLvl w:val="9"/>
        <w:rPr>
          <w:rFonts w:ascii="黑体" w:hAnsi="黑体" w:eastAsia="黑体"/>
          <w:b/>
          <w:sz w:val="32"/>
          <w:szCs w:val="32"/>
        </w:rPr>
      </w:pPr>
    </w:p>
    <w:p w14:paraId="16BD175E">
      <w:pPr>
        <w:pStyle w:val="8"/>
        <w:outlineLvl w:val="9"/>
        <w:rPr>
          <w:rFonts w:ascii="黑体" w:hAnsi="黑体" w:eastAsia="黑体"/>
          <w:b/>
          <w:sz w:val="32"/>
          <w:szCs w:val="32"/>
        </w:rPr>
      </w:pPr>
    </w:p>
    <w:p w14:paraId="59E83667">
      <w:pPr>
        <w:pStyle w:val="8"/>
        <w:outlineLvl w:val="9"/>
        <w:rPr>
          <w:rFonts w:ascii="黑体" w:hAnsi="黑体" w:eastAsia="黑体"/>
          <w:b/>
          <w:sz w:val="32"/>
          <w:szCs w:val="32"/>
        </w:rPr>
      </w:pPr>
    </w:p>
    <w:p w14:paraId="1885AF13">
      <w:pPr>
        <w:pStyle w:val="8"/>
        <w:outlineLvl w:val="9"/>
        <w:rPr>
          <w:rFonts w:ascii="黑体" w:hAnsi="黑体" w:eastAsia="黑体"/>
          <w:b/>
          <w:sz w:val="32"/>
          <w:szCs w:val="32"/>
        </w:rPr>
      </w:pPr>
    </w:p>
    <w:p w14:paraId="089453B0">
      <w:pPr>
        <w:pStyle w:val="8"/>
        <w:outlineLvl w:val="9"/>
        <w:rPr>
          <w:rFonts w:ascii="黑体" w:hAnsi="黑体" w:eastAsia="黑体"/>
          <w:b/>
          <w:sz w:val="32"/>
          <w:szCs w:val="32"/>
        </w:rPr>
      </w:pPr>
    </w:p>
    <w:p w14:paraId="70847A4C">
      <w:pPr>
        <w:pStyle w:val="8"/>
        <w:outlineLvl w:val="0"/>
        <w:rPr>
          <w:b/>
        </w:rPr>
      </w:pPr>
      <w:bookmarkStart w:id="162" w:name="_Toc19321"/>
      <w:bookmarkStart w:id="163" w:name="_Toc15864"/>
      <w:bookmarkStart w:id="164" w:name="_Toc13602"/>
      <w:bookmarkStart w:id="165" w:name="_Toc6352"/>
      <w:r>
        <w:rPr>
          <w:rFonts w:hint="eastAsia" w:ascii="黑体" w:hAnsi="黑体" w:eastAsia="黑体"/>
          <w:b/>
          <w:sz w:val="32"/>
          <w:szCs w:val="32"/>
        </w:rPr>
        <w:t>第二章  评标办法</w:t>
      </w:r>
      <w:bookmarkEnd w:id="160"/>
      <w:bookmarkEnd w:id="162"/>
      <w:bookmarkEnd w:id="163"/>
      <w:bookmarkEnd w:id="164"/>
      <w:bookmarkEnd w:id="165"/>
    </w:p>
    <w:bookmarkEnd w:id="156"/>
    <w:bookmarkEnd w:id="161"/>
    <w:p w14:paraId="69C77374">
      <w:pPr>
        <w:pStyle w:val="45"/>
        <w:keepNext w:val="0"/>
        <w:keepLines w:val="0"/>
        <w:pageBreakBefore w:val="0"/>
        <w:widowControl w:val="0"/>
        <w:kinsoku/>
        <w:wordWrap/>
        <w:overflowPunct/>
        <w:topLinePunct w:val="0"/>
        <w:bidi w:val="0"/>
        <w:snapToGrid w:val="0"/>
        <w:spacing w:line="360" w:lineRule="auto"/>
        <w:jc w:val="center"/>
        <w:textAlignment w:val="auto"/>
        <w:rPr>
          <w:rFonts w:hint="eastAsia" w:ascii="宋体" w:hAnsi="宋体" w:eastAsia="宋体"/>
          <w:b/>
          <w:bCs/>
          <w:highlight w:val="none"/>
        </w:rPr>
      </w:pPr>
      <w:bookmarkStart w:id="166" w:name="_Toc22967"/>
      <w:bookmarkStart w:id="167" w:name="_Toc19916"/>
      <w:r>
        <w:rPr>
          <w:rFonts w:hint="eastAsia" w:ascii="宋体" w:hAnsi="宋体" w:eastAsia="宋体"/>
          <w:b/>
          <w:bCs/>
          <w:highlight w:val="none"/>
        </w:rPr>
        <w:t>临海市限额以下公共资源交易工程建设项目房建市政项目评标办法</w:t>
      </w:r>
    </w:p>
    <w:p w14:paraId="01680E2F">
      <w:pPr>
        <w:pStyle w:val="45"/>
        <w:keepNext w:val="0"/>
        <w:keepLines w:val="0"/>
        <w:pageBreakBefore w:val="0"/>
        <w:widowControl w:val="0"/>
        <w:kinsoku/>
        <w:wordWrap/>
        <w:overflowPunct/>
        <w:topLinePunct w:val="0"/>
        <w:bidi w:val="0"/>
        <w:snapToGrid w:val="0"/>
        <w:spacing w:line="360" w:lineRule="auto"/>
        <w:ind w:firstLine="472" w:firstLineChars="200"/>
        <w:jc w:val="both"/>
        <w:textAlignment w:val="auto"/>
        <w:rPr>
          <w:rFonts w:hint="eastAsia" w:ascii="宋体" w:hAnsi="宋体"/>
          <w:highlight w:val="none"/>
        </w:rPr>
      </w:pPr>
      <w:r>
        <w:rPr>
          <w:rFonts w:hint="eastAsia" w:ascii="宋体" w:hAnsi="宋体"/>
          <w:highlight w:val="none"/>
        </w:rPr>
        <w:t>评标顺序</w:t>
      </w:r>
    </w:p>
    <w:p w14:paraId="40D20449">
      <w:pPr>
        <w:pStyle w:val="45"/>
        <w:keepNext w:val="0"/>
        <w:keepLines w:val="0"/>
        <w:pageBreakBefore w:val="0"/>
        <w:widowControl w:val="0"/>
        <w:kinsoku/>
        <w:wordWrap/>
        <w:overflowPunct/>
        <w:topLinePunct w:val="0"/>
        <w:bidi w:val="0"/>
        <w:snapToGrid w:val="0"/>
        <w:spacing w:line="360" w:lineRule="auto"/>
        <w:ind w:firstLine="472" w:firstLineChars="200"/>
        <w:jc w:val="both"/>
        <w:textAlignment w:val="auto"/>
        <w:rPr>
          <w:rFonts w:hint="eastAsia" w:ascii="宋体" w:hAnsi="宋体"/>
          <w:highlight w:val="none"/>
        </w:rPr>
      </w:pPr>
      <w:r>
        <w:rPr>
          <w:rFonts w:hint="eastAsia" w:ascii="宋体" w:hAnsi="宋体"/>
          <w:highlight w:val="none"/>
        </w:rPr>
        <w:t>（一）商务标评审</w:t>
      </w:r>
    </w:p>
    <w:p w14:paraId="670F1139">
      <w:pPr>
        <w:pStyle w:val="45"/>
        <w:keepNext w:val="0"/>
        <w:keepLines w:val="0"/>
        <w:pageBreakBefore w:val="0"/>
        <w:widowControl w:val="0"/>
        <w:kinsoku/>
        <w:wordWrap/>
        <w:overflowPunct/>
        <w:topLinePunct w:val="0"/>
        <w:bidi w:val="0"/>
        <w:snapToGrid w:val="0"/>
        <w:spacing w:line="360" w:lineRule="auto"/>
        <w:ind w:firstLine="472" w:firstLineChars="200"/>
        <w:jc w:val="both"/>
        <w:textAlignment w:val="auto"/>
        <w:rPr>
          <w:rFonts w:hint="eastAsia" w:ascii="宋体" w:hAnsi="宋体"/>
          <w:highlight w:val="none"/>
        </w:rPr>
      </w:pPr>
      <w:r>
        <w:rPr>
          <w:rFonts w:hint="eastAsia" w:ascii="宋体" w:hAnsi="宋体"/>
          <w:highlight w:val="none"/>
        </w:rPr>
        <w:t>（二）资信标评审</w:t>
      </w:r>
    </w:p>
    <w:p w14:paraId="5C972341">
      <w:pPr>
        <w:pStyle w:val="45"/>
        <w:keepNext w:val="0"/>
        <w:keepLines w:val="0"/>
        <w:pageBreakBefore w:val="0"/>
        <w:widowControl w:val="0"/>
        <w:kinsoku/>
        <w:wordWrap/>
        <w:overflowPunct/>
        <w:topLinePunct w:val="0"/>
        <w:bidi w:val="0"/>
        <w:snapToGrid w:val="0"/>
        <w:spacing w:line="360" w:lineRule="auto"/>
        <w:ind w:firstLine="590" w:firstLineChars="250"/>
        <w:jc w:val="both"/>
        <w:textAlignment w:val="auto"/>
        <w:rPr>
          <w:rFonts w:hint="eastAsia" w:ascii="宋体" w:hAnsi="宋体" w:eastAsia="宋体" w:cs="宋体"/>
          <w:b/>
          <w:bCs/>
          <w:sz w:val="21"/>
          <w:szCs w:val="21"/>
          <w:highlight w:val="none"/>
        </w:rPr>
      </w:pPr>
      <w:r>
        <w:rPr>
          <w:rFonts w:hint="eastAsia" w:ascii="宋体" w:hAnsi="宋体"/>
          <w:highlight w:val="none"/>
        </w:rPr>
        <w:t>(三)确定中标候选人</w:t>
      </w:r>
    </w:p>
    <w:p w14:paraId="64928F63">
      <w:pPr>
        <w:keepNext w:val="0"/>
        <w:keepLines w:val="0"/>
        <w:pageBreakBefore w:val="0"/>
        <w:widowControl w:val="0"/>
        <w:kinsoku/>
        <w:wordWrap/>
        <w:overflowPunct/>
        <w:topLinePunct w:val="0"/>
        <w:bidi w:val="0"/>
        <w:snapToGrid w:val="0"/>
        <w:spacing w:line="360" w:lineRule="auto"/>
        <w:ind w:firstLine="412" w:firstLineChars="200"/>
        <w:textAlignment w:val="auto"/>
        <w:outlineLvl w:val="9"/>
        <w:rPr>
          <w:rFonts w:hint="eastAsia" w:ascii="宋体" w:hAnsi="宋体" w:eastAsia="宋体" w:cs="宋体"/>
          <w:b/>
          <w:bCs/>
          <w:color w:val="000000"/>
          <w:sz w:val="21"/>
          <w:szCs w:val="21"/>
          <w:highlight w:val="none"/>
        </w:rPr>
      </w:pPr>
      <w:bookmarkStart w:id="168" w:name="_Toc17488"/>
      <w:bookmarkStart w:id="169" w:name="_Toc30084"/>
      <w:bookmarkStart w:id="170" w:name="_Toc6745"/>
      <w:bookmarkStart w:id="171" w:name="_Toc7334"/>
      <w:bookmarkStart w:id="172" w:name="_Toc22353"/>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bookmarkEnd w:id="168"/>
      <w:bookmarkEnd w:id="169"/>
      <w:bookmarkEnd w:id="170"/>
      <w:bookmarkEnd w:id="171"/>
      <w:bookmarkEnd w:id="172"/>
    </w:p>
    <w:p w14:paraId="6BE7B0B2">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（一）评标标底价</w:t>
      </w:r>
    </w:p>
    <w:p w14:paraId="3479CB4F">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 xml:space="preserve"> 最高投标限价乘以调整系数作为评标标底价，即评标标底价＝最高投标限价×调整系数。（以元为单位，保留整数，小数点后第1位四舍五入）</w:t>
      </w:r>
    </w:p>
    <w:p w14:paraId="4DDF2306">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调整系数＝（100–D）%，D值在0.000～0.999范围内随机抽取产生。先从0～9中抽取十分位数字X，再从0～9中抽取百分位数字Y，再从0～9中抽取千分位数字Z，则抽取的D值即为0.XYZ。</w:t>
      </w:r>
    </w:p>
    <w:p w14:paraId="00E3278C">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（二）商务标得分</w:t>
      </w:r>
    </w:p>
    <w:p w14:paraId="583ACF48">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84064E1">
      <w:pPr>
        <w:keepNext w:val="0"/>
        <w:keepLines w:val="0"/>
        <w:pageBreakBefore w:val="0"/>
        <w:widowControl w:val="0"/>
        <w:kinsoku/>
        <w:wordWrap/>
        <w:overflowPunct/>
        <w:topLinePunct w:val="0"/>
        <w:bidi w:val="0"/>
        <w:snapToGrid w:val="0"/>
        <w:spacing w:line="360" w:lineRule="auto"/>
        <w:ind w:firstLine="412" w:firstLineChars="200"/>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2A316A2E">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28E7C3A">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在必要情况下，评标委员会可对全部投标单位资信标进行核查。</w:t>
      </w:r>
    </w:p>
    <w:p w14:paraId="105364FB">
      <w:pPr>
        <w:keepNext w:val="0"/>
        <w:keepLines w:val="0"/>
        <w:pageBreakBefore w:val="0"/>
        <w:widowControl w:val="0"/>
        <w:kinsoku/>
        <w:wordWrap/>
        <w:overflowPunct/>
        <w:topLinePunct w:val="0"/>
        <w:bidi w:val="0"/>
        <w:snapToGrid w:val="0"/>
        <w:spacing w:line="360" w:lineRule="auto"/>
        <w:ind w:firstLine="412" w:firstLineChars="200"/>
        <w:textAlignment w:val="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6EE8EB7">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638F0349">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（一）投标报价低者；</w:t>
      </w:r>
    </w:p>
    <w:p w14:paraId="6EA326F4">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（二）抽签确定。</w:t>
      </w:r>
    </w:p>
    <w:p w14:paraId="7AD6A4C8">
      <w:pPr>
        <w:rPr>
          <w:rFonts w:hint="eastAsia" w:hAnsi="黑体"/>
          <w:color w:val="auto"/>
          <w:sz w:val="30"/>
          <w:szCs w:val="22"/>
        </w:rPr>
      </w:pPr>
      <w:r>
        <w:rPr>
          <w:rFonts w:hint="eastAsia" w:hAnsi="黑体"/>
          <w:color w:val="auto"/>
          <w:sz w:val="30"/>
          <w:szCs w:val="22"/>
        </w:rPr>
        <w:br w:type="page"/>
      </w:r>
    </w:p>
    <w:p w14:paraId="56C05900">
      <w:pPr>
        <w:pStyle w:val="2"/>
        <w:spacing w:line="288" w:lineRule="auto"/>
        <w:rPr>
          <w:rFonts w:hAnsi="黑体"/>
          <w:color w:val="auto"/>
          <w:sz w:val="30"/>
          <w:szCs w:val="22"/>
        </w:rPr>
      </w:pPr>
      <w:bookmarkStart w:id="173" w:name="_Toc8498"/>
      <w:bookmarkStart w:id="174" w:name="_Toc18340"/>
      <w:bookmarkStart w:id="175" w:name="_Toc22554"/>
      <w:r>
        <w:rPr>
          <w:rFonts w:hint="eastAsia" w:hAnsi="黑体"/>
          <w:color w:val="auto"/>
          <w:sz w:val="30"/>
          <w:szCs w:val="22"/>
        </w:rPr>
        <w:t>第三章  合同条款</w:t>
      </w:r>
      <w:bookmarkEnd w:id="166"/>
      <w:bookmarkEnd w:id="167"/>
      <w:bookmarkEnd w:id="173"/>
      <w:bookmarkEnd w:id="174"/>
      <w:bookmarkEnd w:id="175"/>
    </w:p>
    <w:p w14:paraId="4E5D14A4">
      <w:pPr>
        <w:pStyle w:val="35"/>
        <w:spacing w:line="288" w:lineRule="auto"/>
        <w:ind w:firstLine="412" w:firstLineChars="200"/>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合同文本采用</w:t>
      </w:r>
      <w:r>
        <w:rPr>
          <w:rFonts w:hint="eastAsia" w:ascii="宋体" w:hAnsi="宋体" w:eastAsia="宋体" w:cs="宋体"/>
          <w:b/>
          <w:bCs/>
          <w:color w:val="000000"/>
          <w:sz w:val="21"/>
          <w:szCs w:val="21"/>
          <w:highlight w:val="none"/>
        </w:rPr>
        <w:t>《建设工程施工合同（GF—2017—0201）专用条款台州示范文本》</w:t>
      </w:r>
      <w:r>
        <w:rPr>
          <w:rFonts w:hint="eastAsia" w:ascii="宋体" w:hAnsi="宋体" w:eastAsia="宋体" w:cs="宋体"/>
          <w:b/>
          <w:bCs/>
          <w:color w:val="000000"/>
          <w:sz w:val="21"/>
          <w:szCs w:val="21"/>
          <w:highlight w:val="none"/>
          <w:lang w:eastAsia="zh-CN"/>
        </w:rPr>
        <w:t>。</w:t>
      </w:r>
    </w:p>
    <w:p w14:paraId="75C04B72">
      <w:pPr>
        <w:spacing w:line="36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合同通用条款采用《台州市建设工程施工合同（示范文本）》的通用条款。</w:t>
      </w:r>
    </w:p>
    <w:p w14:paraId="2359E0BD">
      <w:pPr>
        <w:spacing w:line="36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合同专用条款中的主要条款将由招标人(发包人)与中标人(承包人)根据各具体工程的投标文件签订。</w:t>
      </w:r>
    </w:p>
    <w:p w14:paraId="56EF3F1A">
      <w:pPr>
        <w:pStyle w:val="2"/>
        <w:outlineLvl w:val="9"/>
        <w:rPr>
          <w:rFonts w:ascii="宋体" w:eastAsia="宋体"/>
          <w:color w:val="auto"/>
        </w:rPr>
      </w:pPr>
    </w:p>
    <w:p w14:paraId="6734ADB6">
      <w:pPr>
        <w:rPr>
          <w:rFonts w:ascii="宋体" w:eastAsia="宋体"/>
          <w:color w:val="auto"/>
        </w:rPr>
      </w:pPr>
    </w:p>
    <w:p w14:paraId="789C8409">
      <w:pPr>
        <w:pStyle w:val="33"/>
        <w:rPr>
          <w:rFonts w:ascii="宋体" w:eastAsia="宋体"/>
          <w:color w:val="auto"/>
        </w:rPr>
      </w:pPr>
    </w:p>
    <w:p w14:paraId="65E52A16">
      <w:pPr>
        <w:pStyle w:val="33"/>
        <w:rPr>
          <w:rFonts w:ascii="宋体" w:eastAsia="宋体"/>
          <w:color w:val="auto"/>
        </w:rPr>
      </w:pPr>
    </w:p>
    <w:p w14:paraId="76598D32">
      <w:pPr>
        <w:pStyle w:val="33"/>
        <w:rPr>
          <w:rFonts w:ascii="宋体" w:eastAsia="宋体"/>
          <w:color w:val="auto"/>
        </w:rPr>
      </w:pPr>
    </w:p>
    <w:p w14:paraId="7C9680DA">
      <w:pPr>
        <w:pStyle w:val="33"/>
        <w:rPr>
          <w:rFonts w:ascii="宋体" w:eastAsia="宋体"/>
          <w:color w:val="auto"/>
        </w:rPr>
      </w:pPr>
    </w:p>
    <w:p w14:paraId="57AE70C0">
      <w:pPr>
        <w:pStyle w:val="33"/>
        <w:rPr>
          <w:rFonts w:ascii="宋体" w:eastAsia="宋体"/>
          <w:color w:val="auto"/>
        </w:rPr>
      </w:pPr>
    </w:p>
    <w:p w14:paraId="42C7BC9D">
      <w:pPr>
        <w:pStyle w:val="33"/>
        <w:rPr>
          <w:rFonts w:ascii="宋体" w:eastAsia="宋体"/>
          <w:color w:val="auto"/>
        </w:rPr>
      </w:pPr>
    </w:p>
    <w:p w14:paraId="04428C55">
      <w:pPr>
        <w:pStyle w:val="33"/>
        <w:rPr>
          <w:rFonts w:ascii="宋体" w:eastAsia="宋体"/>
          <w:color w:val="auto"/>
        </w:rPr>
      </w:pPr>
    </w:p>
    <w:p w14:paraId="4CFF6124">
      <w:pPr>
        <w:pStyle w:val="33"/>
        <w:rPr>
          <w:rFonts w:ascii="宋体" w:eastAsia="宋体"/>
          <w:color w:val="auto"/>
        </w:rPr>
      </w:pPr>
    </w:p>
    <w:p w14:paraId="7D5263F0">
      <w:pPr>
        <w:pStyle w:val="33"/>
        <w:rPr>
          <w:rFonts w:ascii="宋体" w:eastAsia="宋体"/>
          <w:color w:val="auto"/>
        </w:rPr>
      </w:pPr>
    </w:p>
    <w:p w14:paraId="0085F4B2">
      <w:pPr>
        <w:pStyle w:val="33"/>
        <w:rPr>
          <w:rFonts w:ascii="宋体" w:eastAsia="宋体"/>
          <w:color w:val="auto"/>
        </w:rPr>
      </w:pPr>
    </w:p>
    <w:p w14:paraId="04FA4E2D">
      <w:pPr>
        <w:pStyle w:val="33"/>
        <w:rPr>
          <w:rFonts w:ascii="宋体" w:eastAsia="宋体"/>
          <w:color w:val="auto"/>
        </w:rPr>
      </w:pPr>
    </w:p>
    <w:p w14:paraId="724D9506">
      <w:pPr>
        <w:pStyle w:val="33"/>
        <w:rPr>
          <w:rFonts w:ascii="宋体" w:eastAsia="宋体"/>
          <w:color w:val="auto"/>
        </w:rPr>
      </w:pPr>
    </w:p>
    <w:p w14:paraId="203627A1">
      <w:pPr>
        <w:pStyle w:val="33"/>
        <w:rPr>
          <w:rFonts w:ascii="宋体" w:eastAsia="宋体"/>
          <w:color w:val="auto"/>
        </w:rPr>
      </w:pPr>
    </w:p>
    <w:p w14:paraId="7EC340F3">
      <w:pPr>
        <w:pStyle w:val="33"/>
        <w:rPr>
          <w:rFonts w:ascii="宋体" w:eastAsia="宋体"/>
          <w:color w:val="auto"/>
        </w:rPr>
      </w:pPr>
    </w:p>
    <w:p w14:paraId="287D9FDB">
      <w:pPr>
        <w:pStyle w:val="33"/>
        <w:rPr>
          <w:rFonts w:ascii="宋体" w:eastAsia="宋体"/>
          <w:color w:val="auto"/>
        </w:rPr>
      </w:pPr>
    </w:p>
    <w:p w14:paraId="241C36B2">
      <w:pPr>
        <w:pStyle w:val="33"/>
        <w:rPr>
          <w:rFonts w:ascii="宋体" w:eastAsia="宋体"/>
          <w:color w:val="auto"/>
        </w:rPr>
      </w:pPr>
    </w:p>
    <w:p w14:paraId="12389BED">
      <w:pPr>
        <w:pStyle w:val="33"/>
        <w:rPr>
          <w:rFonts w:ascii="宋体" w:eastAsia="宋体"/>
          <w:color w:val="auto"/>
        </w:rPr>
      </w:pPr>
    </w:p>
    <w:p w14:paraId="3A3EFF83">
      <w:pPr>
        <w:keepNext/>
        <w:keepLines/>
        <w:widowControl w:val="0"/>
        <w:numPr>
          <w:ilvl w:val="0"/>
          <w:numId w:val="0"/>
        </w:numPr>
        <w:spacing w:before="0" w:beforeLines="0" w:line="400" w:lineRule="exact"/>
        <w:jc w:val="center"/>
        <w:outlineLvl w:val="1"/>
        <w:rPr>
          <w:rFonts w:hint="eastAsia" w:ascii="Arial" w:hAnsi="Arial" w:cs="Arial"/>
          <w:b/>
          <w:color w:val="auto"/>
          <w:kern w:val="2"/>
          <w:sz w:val="28"/>
          <w:szCs w:val="24"/>
          <w:highlight w:val="none"/>
          <w:lang w:val="en-US" w:eastAsia="zh-CN" w:bidi="ar-SA"/>
        </w:rPr>
      </w:pPr>
      <w:bookmarkStart w:id="176" w:name="_Toc16913"/>
      <w:bookmarkStart w:id="177" w:name="_Toc463"/>
      <w:bookmarkStart w:id="178" w:name="_Toc239477934"/>
      <w:bookmarkStart w:id="179" w:name="_Toc25042"/>
      <w:bookmarkStart w:id="180" w:name="_Toc267580969"/>
      <w:bookmarkStart w:id="181" w:name="_Toc511741122"/>
      <w:bookmarkStart w:id="182" w:name="_Toc9249"/>
      <w:r>
        <w:rPr>
          <w:rFonts w:hint="eastAsia" w:ascii="Arial" w:hAnsi="Arial" w:eastAsia="黑体" w:cs="Times New Roman"/>
          <w:b/>
          <w:color w:val="auto"/>
          <w:kern w:val="2"/>
          <w:sz w:val="32"/>
          <w:szCs w:val="24"/>
          <w:highlight w:val="none"/>
          <w:lang w:val="en-US" w:eastAsia="zh-CN" w:bidi="ar-SA"/>
        </w:rPr>
        <w:t>第一部分  合同协议书</w:t>
      </w:r>
      <w:bookmarkEnd w:id="176"/>
    </w:p>
    <w:p w14:paraId="65A028A7">
      <w:pPr>
        <w:spacing w:line="400" w:lineRule="exact"/>
        <w:rPr>
          <w:rFonts w:hint="eastAsia" w:ascii="宋体" w:hAnsi="宋体" w:eastAsia="宋体" w:cs="宋体"/>
          <w:color w:val="auto"/>
          <w:sz w:val="21"/>
          <w:szCs w:val="21"/>
          <w:highlight w:val="none"/>
        </w:rPr>
      </w:pPr>
    </w:p>
    <w:p w14:paraId="2E5C8341">
      <w:pPr>
        <w:spacing w:line="380" w:lineRule="exact"/>
        <w:rPr>
          <w:rFonts w:hint="eastAsia" w:ascii="宋体" w:hAnsi="宋体" w:eastAsia="宋体" w:cs="宋体"/>
          <w:b/>
          <w:color w:val="auto"/>
          <w:sz w:val="21"/>
          <w:szCs w:val="21"/>
          <w:highlight w:val="none"/>
          <w:u w:val="single"/>
          <w:lang w:eastAsia="zh-CN"/>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 xml:space="preserve">                      </w:t>
      </w:r>
    </w:p>
    <w:p w14:paraId="33020682">
      <w:pPr>
        <w:spacing w:line="380" w:lineRule="exact"/>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b/>
          <w:bCs/>
          <w:color w:val="auto"/>
          <w:sz w:val="21"/>
          <w:szCs w:val="21"/>
          <w:highlight w:val="none"/>
          <w:u w:val="single"/>
          <w:lang w:val="en-US" w:eastAsia="zh-CN"/>
        </w:rPr>
        <w:t xml:space="preserve">                      </w:t>
      </w:r>
    </w:p>
    <w:p w14:paraId="2B771463">
      <w:pPr>
        <w:spacing w:line="540" w:lineRule="exact"/>
        <w:ind w:firstLine="412"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w:t>
      </w:r>
      <w:r>
        <w:rPr>
          <w:rFonts w:hint="eastAsia" w:ascii="宋体" w:hAnsi="宋体" w:eastAsia="宋体" w:cs="宋体"/>
          <w:color w:val="auto"/>
          <w:sz w:val="21"/>
          <w:szCs w:val="21"/>
          <w:highlight w:val="none"/>
          <w:lang w:eastAsia="zh-CN"/>
        </w:rPr>
        <w:t>民法典</w:t>
      </w:r>
      <w:r>
        <w:rPr>
          <w:rFonts w:hint="eastAsia" w:ascii="宋体" w:hAnsi="宋体" w:eastAsia="宋体" w:cs="宋体"/>
          <w:color w:val="auto"/>
          <w:sz w:val="21"/>
          <w:szCs w:val="21"/>
          <w:highlight w:val="none"/>
        </w:rPr>
        <w:t>》、《中华人民共和国建筑法》及有关法律规定，遵循平等、自愿、公平和诚实信用的原则，双方就</w:t>
      </w:r>
      <w:r>
        <w:rPr>
          <w:rFonts w:hint="eastAsia" w:ascii="宋体" w:hAnsi="宋体" w:eastAsia="宋体" w:cs="宋体"/>
          <w:b/>
          <w:bCs/>
          <w:color w:val="auto"/>
          <w:sz w:val="21"/>
          <w:szCs w:val="21"/>
          <w:highlight w:val="none"/>
          <w:u w:val="single"/>
          <w:lang w:eastAsia="zh-CN"/>
        </w:rPr>
        <w:t>临海市中医院2026年度零星维修工程</w:t>
      </w:r>
      <w:r>
        <w:rPr>
          <w:rFonts w:hint="eastAsia" w:ascii="宋体" w:hAnsi="宋体" w:eastAsia="宋体" w:cs="宋体"/>
          <w:color w:val="auto"/>
          <w:sz w:val="21"/>
          <w:szCs w:val="21"/>
          <w:highlight w:val="none"/>
        </w:rPr>
        <w:t>施工及有关事项协商一致，共同达成如下协议：</w:t>
      </w:r>
    </w:p>
    <w:p w14:paraId="2FB94EF0">
      <w:pPr>
        <w:keepNext w:val="0"/>
        <w:keepLines w:val="0"/>
        <w:widowControl w:val="0"/>
        <w:spacing w:before="0" w:beforeLines="0" w:after="0" w:afterLines="0" w:line="380" w:lineRule="exact"/>
        <w:jc w:val="both"/>
        <w:outlineLvl w:val="3"/>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一、工程概况</w:t>
      </w:r>
    </w:p>
    <w:p w14:paraId="0CCDA024">
      <w:pPr>
        <w:spacing w:line="560" w:lineRule="exact"/>
        <w:ind w:firstLine="404" w:firstLineChars="196"/>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eastAsia="zh-CN"/>
        </w:rPr>
        <w:t>临海市中医院2026年度零星维修工程</w:t>
      </w:r>
      <w:r>
        <w:rPr>
          <w:rFonts w:hint="eastAsia" w:ascii="宋体" w:hAnsi="宋体" w:eastAsia="宋体" w:cs="宋体"/>
          <w:color w:val="auto"/>
          <w:sz w:val="21"/>
          <w:szCs w:val="21"/>
          <w:highlight w:val="none"/>
        </w:rPr>
        <w:t>。</w:t>
      </w:r>
      <w:bookmarkStart w:id="290" w:name="_GoBack"/>
      <w:bookmarkEnd w:id="290"/>
    </w:p>
    <w:p w14:paraId="4AC11FC1">
      <w:pPr>
        <w:spacing w:line="380" w:lineRule="exact"/>
        <w:ind w:firstLine="404"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bCs/>
          <w:color w:val="auto"/>
          <w:sz w:val="21"/>
          <w:szCs w:val="21"/>
          <w:highlight w:val="none"/>
          <w:u w:val="single"/>
          <w:lang w:val="en-US" w:eastAsia="zh-CN"/>
        </w:rPr>
        <w:t>招标人指定的地点</w:t>
      </w:r>
    </w:p>
    <w:p w14:paraId="32EFCDF6">
      <w:pPr>
        <w:spacing w:line="380" w:lineRule="exact"/>
        <w:ind w:firstLine="404"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 xml:space="preserve">   /   </w:t>
      </w:r>
    </w:p>
    <w:p w14:paraId="4B512E21">
      <w:pPr>
        <w:spacing w:line="380" w:lineRule="exact"/>
        <w:ind w:firstLine="404"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u w:val="single"/>
          <w:lang w:val="en-US" w:eastAsia="zh-CN"/>
        </w:rPr>
        <w:t xml:space="preserve">自筹100% </w:t>
      </w:r>
    </w:p>
    <w:p w14:paraId="652CC044">
      <w:pPr>
        <w:spacing w:line="380" w:lineRule="exact"/>
        <w:ind w:firstLine="404"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5．工程内容：</w:t>
      </w:r>
      <w:r>
        <w:rPr>
          <w:rFonts w:hint="eastAsia" w:ascii="宋体" w:hAnsi="宋体" w:eastAsia="宋体"/>
          <w:color w:val="auto"/>
          <w:sz w:val="21"/>
          <w:szCs w:val="22"/>
          <w:highlight w:val="none"/>
          <w:u w:val="single"/>
        </w:rPr>
        <w:t>本项目为</w:t>
      </w:r>
      <w:r>
        <w:rPr>
          <w:rFonts w:hint="eastAsia" w:ascii="宋体" w:hAnsi="宋体" w:eastAsia="宋体"/>
          <w:color w:val="auto"/>
          <w:sz w:val="21"/>
          <w:szCs w:val="22"/>
          <w:highlight w:val="none"/>
          <w:u w:val="single"/>
          <w:lang w:eastAsia="zh-CN"/>
        </w:rPr>
        <w:t>临海市中医院2026年度零星维修工程</w:t>
      </w:r>
      <w:r>
        <w:rPr>
          <w:rFonts w:hint="eastAsia" w:ascii="宋体" w:hAnsi="宋体" w:eastAsia="宋体"/>
          <w:color w:val="auto"/>
          <w:sz w:val="21"/>
          <w:szCs w:val="22"/>
          <w:highlight w:val="none"/>
          <w:u w:val="single"/>
        </w:rPr>
        <w:t>，建设内容为招标人指定的维修工程</w:t>
      </w:r>
      <w:r>
        <w:rPr>
          <w:rFonts w:hint="eastAsia" w:ascii="宋体" w:hAnsi="宋体" w:eastAsia="宋体" w:cs="宋体"/>
          <w:bCs/>
          <w:color w:val="auto"/>
          <w:sz w:val="21"/>
          <w:szCs w:val="21"/>
          <w:highlight w:val="none"/>
        </w:rPr>
        <w:t>。</w:t>
      </w:r>
    </w:p>
    <w:p w14:paraId="379E56CF">
      <w:pPr>
        <w:spacing w:line="380" w:lineRule="exact"/>
        <w:ind w:firstLine="404" w:firstLineChars="196"/>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56435CCC">
      <w:pPr>
        <w:spacing w:line="38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6．工程承包范围：</w:t>
      </w:r>
      <w:r>
        <w:rPr>
          <w:rFonts w:hint="eastAsia" w:ascii="宋体" w:hAnsi="宋体" w:eastAsia="宋体" w:cs="宋体"/>
          <w:color w:val="auto"/>
          <w:sz w:val="21"/>
          <w:szCs w:val="21"/>
          <w:highlight w:val="none"/>
          <w:u w:val="single"/>
        </w:rPr>
        <w:t>招标范围为</w:t>
      </w:r>
      <w:r>
        <w:rPr>
          <w:rFonts w:hint="eastAsia" w:ascii="宋体" w:hAnsi="宋体" w:eastAsia="宋体" w:cs="宋体"/>
          <w:color w:val="auto"/>
          <w:sz w:val="21"/>
          <w:szCs w:val="21"/>
          <w:highlight w:val="none"/>
          <w:u w:val="single"/>
          <w:lang w:eastAsia="zh-CN"/>
        </w:rPr>
        <w:t>临海市中医院2026年度零星维修工程</w:t>
      </w:r>
      <w:r>
        <w:rPr>
          <w:rFonts w:hint="eastAsia" w:ascii="宋体" w:hAnsi="宋体" w:eastAsia="宋体" w:cs="宋体"/>
          <w:color w:val="auto"/>
          <w:sz w:val="21"/>
          <w:szCs w:val="21"/>
          <w:highlight w:val="none"/>
          <w:u w:val="single"/>
        </w:rPr>
        <w:t>范围内的招标人指定的维修工程</w:t>
      </w:r>
      <w:r>
        <w:rPr>
          <w:rFonts w:hint="eastAsia" w:ascii="宋体" w:hAnsi="宋体" w:eastAsia="宋体" w:cs="宋体"/>
          <w:color w:val="auto"/>
          <w:sz w:val="21"/>
          <w:szCs w:val="21"/>
          <w:highlight w:val="none"/>
          <w:u w:val="none"/>
        </w:rPr>
        <w:t>。</w:t>
      </w:r>
    </w:p>
    <w:p w14:paraId="4FD549D3">
      <w:pPr>
        <w:keepNext w:val="0"/>
        <w:keepLines w:val="0"/>
        <w:widowControl w:val="0"/>
        <w:spacing w:before="0" w:beforeLines="0" w:after="0" w:afterLines="0" w:line="380" w:lineRule="exact"/>
        <w:jc w:val="both"/>
        <w:outlineLvl w:val="3"/>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 xml:space="preserve">    二、合同工期</w:t>
      </w:r>
    </w:p>
    <w:p w14:paraId="4B6C3ECC">
      <w:pPr>
        <w:spacing w:line="56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1F9B53CE">
      <w:pPr>
        <w:spacing w:line="4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408B9ABB">
      <w:pPr>
        <w:spacing w:line="380" w:lineRule="exact"/>
        <w:ind w:firstLine="412" w:firstLineChars="200"/>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工期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u w:val="single"/>
          <w:lang w:val="en-US" w:eastAsia="zh-CN"/>
        </w:rPr>
        <w:t xml:space="preserve">                       </w:t>
      </w:r>
    </w:p>
    <w:p w14:paraId="0EE8BAFB">
      <w:pPr>
        <w:keepNext w:val="0"/>
        <w:keepLines w:val="0"/>
        <w:widowControl w:val="0"/>
        <w:spacing w:before="0" w:beforeLines="0" w:after="0" w:afterLines="0" w:line="380" w:lineRule="exact"/>
        <w:jc w:val="both"/>
        <w:outlineLvl w:val="3"/>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三、质量标准</w:t>
      </w:r>
    </w:p>
    <w:p w14:paraId="39AE5336">
      <w:pPr>
        <w:spacing w:line="380" w:lineRule="exact"/>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合格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27CDD046">
      <w:pPr>
        <w:keepNext w:val="0"/>
        <w:keepLines w:val="0"/>
        <w:widowControl w:val="0"/>
        <w:spacing w:before="0" w:beforeLines="0" w:after="0" w:afterLines="0" w:line="380" w:lineRule="exact"/>
        <w:jc w:val="both"/>
        <w:outlineLvl w:val="3"/>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四、签约合同价与合同价格形式</w:t>
      </w:r>
    </w:p>
    <w:p w14:paraId="66937531">
      <w:pPr>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w:t>
      </w:r>
      <w:r>
        <w:rPr>
          <w:rFonts w:hint="eastAsia" w:ascii="宋体" w:hAnsi="宋体" w:eastAsia="宋体" w:cs="宋体"/>
          <w:color w:val="auto"/>
          <w:sz w:val="21"/>
          <w:szCs w:val="21"/>
          <w:highlight w:val="none"/>
          <w:lang w:eastAsia="zh-CN"/>
        </w:rPr>
        <w:t>金额不超过</w:t>
      </w:r>
      <w:r>
        <w:rPr>
          <w:rFonts w:hint="eastAsia" w:ascii="宋体" w:hAnsi="宋体" w:eastAsia="宋体" w:cs="宋体"/>
          <w:color w:val="auto"/>
          <w:sz w:val="21"/>
          <w:szCs w:val="21"/>
          <w:highlight w:val="none"/>
        </w:rPr>
        <w:t>：</w:t>
      </w:r>
    </w:p>
    <w:p w14:paraId="339ED3A3">
      <w:pPr>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300374BE">
      <w:pPr>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41AA7003">
      <w:pPr>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w:t>
      </w:r>
    </w:p>
    <w:p w14:paraId="02E939D7">
      <w:pPr>
        <w:spacing w:line="380" w:lineRule="exact"/>
        <w:ind w:firstLine="346" w:firstLineChars="1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B98EAAE">
      <w:pPr>
        <w:spacing w:line="380" w:lineRule="exact"/>
        <w:ind w:firstLine="346" w:firstLineChars="1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15149F43">
      <w:pPr>
        <w:spacing w:line="380" w:lineRule="exact"/>
        <w:ind w:firstLine="346" w:firstLineChars="1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42FF2492">
      <w:pPr>
        <w:keepNext w:val="0"/>
        <w:keepLines w:val="0"/>
        <w:widowControl w:val="0"/>
        <w:spacing w:before="0" w:beforeLines="0" w:after="0" w:afterLines="0" w:line="380" w:lineRule="exact"/>
        <w:jc w:val="both"/>
        <w:outlineLvl w:val="3"/>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五、项目经理</w:t>
      </w:r>
    </w:p>
    <w:p w14:paraId="574C8F47">
      <w:pPr>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38861A">
      <w:pPr>
        <w:keepNext w:val="0"/>
        <w:keepLines w:val="0"/>
        <w:widowControl w:val="0"/>
        <w:spacing w:before="0" w:beforeLines="0" w:after="0" w:afterLines="0" w:line="380" w:lineRule="exact"/>
        <w:jc w:val="both"/>
        <w:outlineLvl w:val="3"/>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六、合同文件构成</w:t>
      </w:r>
    </w:p>
    <w:p w14:paraId="66693B9B">
      <w:pPr>
        <w:spacing w:line="380" w:lineRule="exact"/>
        <w:ind w:firstLine="412"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2D9944B3">
      <w:pPr>
        <w:autoSpaceDE w:val="0"/>
        <w:autoSpaceDN w:val="0"/>
        <w:adjustRightInd w:val="0"/>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w:t>
      </w:r>
    </w:p>
    <w:p w14:paraId="0C67D0EA">
      <w:pPr>
        <w:autoSpaceDE w:val="0"/>
        <w:autoSpaceDN w:val="0"/>
        <w:adjustRightInd w:val="0"/>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w:t>
      </w:r>
    </w:p>
    <w:p w14:paraId="092D01B9">
      <w:pPr>
        <w:autoSpaceDE w:val="0"/>
        <w:autoSpaceDN w:val="0"/>
        <w:adjustRightInd w:val="0"/>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5E90A0A8">
      <w:pPr>
        <w:autoSpaceDE w:val="0"/>
        <w:autoSpaceDN w:val="0"/>
        <w:adjustRightInd w:val="0"/>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1514DBC6">
      <w:pPr>
        <w:autoSpaceDE w:val="0"/>
        <w:autoSpaceDN w:val="0"/>
        <w:adjustRightInd w:val="0"/>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（5）技术标准和要求（如果有）；</w:t>
      </w:r>
    </w:p>
    <w:p w14:paraId="0B2C4B86">
      <w:pPr>
        <w:autoSpaceDE w:val="0"/>
        <w:autoSpaceDN w:val="0"/>
        <w:adjustRightInd w:val="0"/>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（6）图纸（如果有）；</w:t>
      </w:r>
    </w:p>
    <w:p w14:paraId="5C784B1B">
      <w:pPr>
        <w:autoSpaceDE w:val="0"/>
        <w:autoSpaceDN w:val="0"/>
        <w:adjustRightInd w:val="0"/>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（7）已标价工程量清单或预算书（如果有）；</w:t>
      </w:r>
    </w:p>
    <w:p w14:paraId="5DD0A23B">
      <w:pPr>
        <w:autoSpaceDE w:val="0"/>
        <w:autoSpaceDN w:val="0"/>
        <w:adjustRightInd w:val="0"/>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49957412">
      <w:pPr>
        <w:autoSpaceDE w:val="0"/>
        <w:autoSpaceDN w:val="0"/>
        <w:adjustRightInd w:val="0"/>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4A7FFBFE">
      <w:pPr>
        <w:autoSpaceDE w:val="0"/>
        <w:autoSpaceDN w:val="0"/>
        <w:adjustRightInd w:val="0"/>
        <w:spacing w:line="38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1AAE9C2">
      <w:pPr>
        <w:keepNext w:val="0"/>
        <w:keepLines w:val="0"/>
        <w:widowControl w:val="0"/>
        <w:spacing w:before="0" w:beforeLines="0" w:after="0" w:afterLines="0" w:line="380" w:lineRule="exact"/>
        <w:ind w:firstLine="412" w:firstLineChars="200"/>
        <w:jc w:val="both"/>
        <w:outlineLvl w:val="3"/>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七、创优目标</w:t>
      </w:r>
    </w:p>
    <w:p w14:paraId="5D9D32F6">
      <w:pPr>
        <w:keepNext w:val="0"/>
        <w:keepLines w:val="0"/>
        <w:widowControl w:val="0"/>
        <w:spacing w:before="0" w:beforeLines="0" w:after="0" w:afterLines="0" w:line="380" w:lineRule="exact"/>
        <w:ind w:firstLine="412" w:firstLineChars="200"/>
        <w:jc w:val="both"/>
        <w:outlineLvl w:val="3"/>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本工程</w:t>
      </w:r>
      <w:r>
        <w:rPr>
          <w:rFonts w:hint="eastAsia" w:ascii="宋体" w:hAnsi="宋体" w:eastAsia="宋体" w:cs="宋体"/>
          <w:b w:val="0"/>
          <w:bCs w:val="0"/>
          <w:color w:val="auto"/>
          <w:kern w:val="2"/>
          <w:sz w:val="21"/>
          <w:szCs w:val="21"/>
          <w:highlight w:val="none"/>
          <w:u w:val="single"/>
          <w:lang w:val="en-US" w:eastAsia="zh-CN" w:bidi="ar-SA"/>
        </w:rPr>
        <w:t>无创优质工程目标</w:t>
      </w:r>
      <w:r>
        <w:rPr>
          <w:rFonts w:hint="eastAsia" w:ascii="宋体" w:hAnsi="宋体" w:eastAsia="宋体" w:cs="宋体"/>
          <w:b w:val="0"/>
          <w:bCs w:val="0"/>
          <w:color w:val="auto"/>
          <w:kern w:val="2"/>
          <w:sz w:val="21"/>
          <w:szCs w:val="21"/>
          <w:highlight w:val="none"/>
          <w:lang w:val="en-US" w:eastAsia="zh-CN" w:bidi="ar-SA"/>
        </w:rPr>
        <w:t>。</w:t>
      </w:r>
    </w:p>
    <w:p w14:paraId="6FDFFE34">
      <w:pPr>
        <w:keepNext w:val="0"/>
        <w:keepLines w:val="0"/>
        <w:widowControl w:val="0"/>
        <w:spacing w:before="0" w:beforeLines="0" w:after="0" w:afterLines="0" w:line="380" w:lineRule="exact"/>
        <w:jc w:val="both"/>
        <w:outlineLvl w:val="3"/>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 xml:space="preserve"> 八、承诺</w:t>
      </w:r>
    </w:p>
    <w:p w14:paraId="3B7E0A1E">
      <w:pPr>
        <w:spacing w:line="380" w:lineRule="exact"/>
        <w:ind w:firstLine="412"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76992473">
      <w:pPr>
        <w:spacing w:line="380" w:lineRule="exact"/>
        <w:ind w:firstLine="412"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7E55E4CC">
      <w:pPr>
        <w:tabs>
          <w:tab w:val="left" w:pos="0"/>
        </w:tabs>
        <w:spacing w:line="38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47372B11">
      <w:pPr>
        <w:spacing w:line="380" w:lineRule="exact"/>
        <w:ind w:firstLine="412"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1000399C">
      <w:pPr>
        <w:spacing w:line="38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    九、词语含义</w:t>
      </w:r>
    </w:p>
    <w:p w14:paraId="3E17454F">
      <w:pPr>
        <w:spacing w:line="380" w:lineRule="exact"/>
        <w:ind w:firstLine="412"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3482029C">
      <w:pPr>
        <w:keepNext w:val="0"/>
        <w:keepLines w:val="0"/>
        <w:widowControl w:val="0"/>
        <w:spacing w:before="0" w:beforeLines="0" w:after="0" w:afterLines="0" w:line="380" w:lineRule="exact"/>
        <w:jc w:val="both"/>
        <w:outlineLvl w:val="3"/>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十、签订时间</w:t>
      </w:r>
    </w:p>
    <w:p w14:paraId="656730A2">
      <w:pPr>
        <w:spacing w:line="380" w:lineRule="exact"/>
        <w:ind w:firstLine="412"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日签订。</w:t>
      </w:r>
    </w:p>
    <w:p w14:paraId="1CCC18F1">
      <w:pPr>
        <w:keepNext w:val="0"/>
        <w:keepLines w:val="0"/>
        <w:widowControl w:val="0"/>
        <w:spacing w:before="0" w:beforeLines="0" w:after="0" w:afterLines="0" w:line="380" w:lineRule="exact"/>
        <w:jc w:val="both"/>
        <w:outlineLvl w:val="3"/>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十一、签订地点</w:t>
      </w:r>
    </w:p>
    <w:p w14:paraId="2AE99310">
      <w:pPr>
        <w:spacing w:line="380" w:lineRule="exact"/>
        <w:ind w:firstLine="412"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临海市</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11B76A04">
      <w:pPr>
        <w:keepNext w:val="0"/>
        <w:keepLines w:val="0"/>
        <w:widowControl w:val="0"/>
        <w:spacing w:before="0" w:beforeLines="0" w:after="0" w:afterLines="0" w:line="380" w:lineRule="exact"/>
        <w:jc w:val="both"/>
        <w:outlineLvl w:val="3"/>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十二、补充协议</w:t>
      </w:r>
    </w:p>
    <w:p w14:paraId="7332C94B">
      <w:pPr>
        <w:spacing w:line="380" w:lineRule="exact"/>
        <w:ind w:firstLine="412" w:firstLineChars="20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56EE8848">
      <w:pPr>
        <w:keepNext w:val="0"/>
        <w:keepLines w:val="0"/>
        <w:widowControl w:val="0"/>
        <w:spacing w:before="0" w:beforeLines="0" w:after="0" w:afterLines="0" w:line="380" w:lineRule="exact"/>
        <w:jc w:val="both"/>
        <w:outlineLvl w:val="3"/>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十三、合同生效</w:t>
      </w:r>
    </w:p>
    <w:p w14:paraId="7ACEDBFC">
      <w:pPr>
        <w:spacing w:line="440" w:lineRule="exact"/>
        <w:ind w:firstLine="412"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15E99636">
      <w:pPr>
        <w:keepNext w:val="0"/>
        <w:keepLines w:val="0"/>
        <w:widowControl w:val="0"/>
        <w:spacing w:before="0" w:beforeLines="0" w:after="0" w:afterLines="0" w:line="380" w:lineRule="exact"/>
        <w:jc w:val="both"/>
        <w:outlineLvl w:val="3"/>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    </w:t>
      </w:r>
      <w:r>
        <w:rPr>
          <w:rFonts w:hint="eastAsia" w:ascii="宋体" w:hAnsi="宋体" w:eastAsia="宋体" w:cs="宋体"/>
          <w:b w:val="0"/>
          <w:bCs/>
          <w:color w:val="auto"/>
          <w:kern w:val="2"/>
          <w:sz w:val="21"/>
          <w:szCs w:val="21"/>
          <w:highlight w:val="none"/>
          <w:lang w:val="en-US" w:eastAsia="zh-CN" w:bidi="ar-SA"/>
        </w:rPr>
        <w:t>十四、合同份数</w:t>
      </w:r>
    </w:p>
    <w:p w14:paraId="37286779">
      <w:pPr>
        <w:spacing w:line="380" w:lineRule="exact"/>
        <w:ind w:firstLine="412"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558DDD96">
      <w:pPr>
        <w:spacing w:line="400" w:lineRule="exact"/>
        <w:rPr>
          <w:rFonts w:hint="eastAsia" w:ascii="宋体" w:hAnsi="宋体" w:eastAsia="宋体" w:cs="宋体"/>
          <w:color w:val="auto"/>
          <w:sz w:val="21"/>
          <w:szCs w:val="21"/>
          <w:highlight w:val="none"/>
        </w:rPr>
      </w:pPr>
    </w:p>
    <w:p w14:paraId="5B5BFDEC">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  （公章）                         承包人：  （公章）</w:t>
      </w:r>
    </w:p>
    <w:p w14:paraId="1267B29E">
      <w:pPr>
        <w:spacing w:line="400" w:lineRule="exact"/>
        <w:rPr>
          <w:rFonts w:hint="eastAsia" w:ascii="宋体" w:hAnsi="宋体" w:eastAsia="宋体" w:cs="宋体"/>
          <w:color w:val="auto"/>
          <w:sz w:val="21"/>
          <w:szCs w:val="21"/>
          <w:highlight w:val="none"/>
        </w:rPr>
      </w:pPr>
    </w:p>
    <w:p w14:paraId="0C252464">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                 法定代表人或其委托代理人：</w:t>
      </w:r>
    </w:p>
    <w:p w14:paraId="4B45624A">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                                  （签字）</w:t>
      </w:r>
    </w:p>
    <w:p w14:paraId="4F9939E9">
      <w:pPr>
        <w:tabs>
          <w:tab w:val="left" w:pos="4410"/>
        </w:tabs>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统一社会信用代码：</w:t>
      </w:r>
      <w:r>
        <w:rPr>
          <w:rFonts w:hint="eastAsia" w:ascii="宋体" w:hAnsi="宋体" w:eastAsia="宋体" w:cs="宋体"/>
          <w:color w:val="auto"/>
          <w:sz w:val="21"/>
          <w:szCs w:val="21"/>
          <w:highlight w:val="none"/>
          <w:u w:val="single"/>
        </w:rPr>
        <w:t xml:space="preserve">          </w:t>
      </w:r>
    </w:p>
    <w:p w14:paraId="740C1618">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p>
    <w:p w14:paraId="78B41B2B">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p>
    <w:p w14:paraId="2A3B4833">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w:t>
      </w:r>
    </w:p>
    <w:p w14:paraId="74A9B854">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u w:val="single"/>
        </w:rPr>
        <w:t xml:space="preserve">                </w:t>
      </w:r>
    </w:p>
    <w:p w14:paraId="7074DFA7">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p>
    <w:p w14:paraId="61C38BF0">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p>
    <w:p w14:paraId="439EA021">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电子信箱：</w:t>
      </w:r>
      <w:r>
        <w:rPr>
          <w:rFonts w:hint="eastAsia" w:ascii="宋体" w:hAnsi="宋体" w:eastAsia="宋体" w:cs="宋体"/>
          <w:color w:val="auto"/>
          <w:sz w:val="21"/>
          <w:szCs w:val="21"/>
          <w:highlight w:val="none"/>
          <w:u w:val="single"/>
        </w:rPr>
        <w:t xml:space="preserve">                  </w:t>
      </w:r>
    </w:p>
    <w:p w14:paraId="7394ACD3">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p>
    <w:p w14:paraId="64E089AD">
      <w:pPr>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p>
    <w:p w14:paraId="4F9825EC">
      <w:pPr>
        <w:widowControl w:val="0"/>
        <w:numPr>
          <w:ilvl w:val="0"/>
          <w:numId w:val="0"/>
        </w:numPr>
        <w:spacing w:before="360" w:after="293" w:afterLines="50" w:line="320" w:lineRule="exact"/>
        <w:jc w:val="center"/>
        <w:outlineLvl w:val="1"/>
        <w:rPr>
          <w:rFonts w:hint="eastAsia" w:ascii="Arial" w:hAnsi="Arial" w:eastAsia="黑体" w:cs="Times New Roman"/>
          <w:b/>
          <w:color w:val="auto"/>
          <w:kern w:val="2"/>
          <w:sz w:val="32"/>
          <w:szCs w:val="24"/>
          <w:highlight w:val="none"/>
          <w:lang w:val="en-US" w:eastAsia="zh-CN" w:bidi="ar-SA"/>
        </w:rPr>
        <w:sectPr>
          <w:headerReference r:id="rId11" w:type="default"/>
          <w:footerReference r:id="rId12" w:type="default"/>
          <w:pgSz w:w="11907" w:h="16840"/>
          <w:pgMar w:top="1417" w:right="1417" w:bottom="1417" w:left="1417" w:header="851" w:footer="850" w:gutter="0"/>
          <w:pgNumType w:fmt="decimal"/>
          <w:cols w:space="720" w:num="1"/>
          <w:docGrid w:type="linesAndChars" w:linePitch="586" w:charSpace="-842"/>
        </w:sectPr>
      </w:pPr>
      <w:r>
        <w:rPr>
          <w:rFonts w:hint="eastAsia" w:ascii="宋体" w:hAnsi="宋体" w:eastAsia="宋体" w:cs="宋体"/>
          <w:b/>
          <w:color w:val="auto"/>
          <w:kern w:val="2"/>
          <w:sz w:val="21"/>
          <w:szCs w:val="21"/>
          <w:highlight w:val="none"/>
          <w:lang w:val="en-US" w:eastAsia="zh-CN" w:bidi="ar-SA"/>
        </w:rPr>
        <w:br w:type="page"/>
      </w:r>
      <w:bookmarkStart w:id="183" w:name="_Toc6113"/>
      <w:r>
        <w:rPr>
          <w:rFonts w:hint="eastAsia" w:ascii="Arial" w:hAnsi="Arial" w:eastAsia="黑体" w:cs="Times New Roman"/>
          <w:b/>
          <w:color w:val="auto"/>
          <w:kern w:val="2"/>
          <w:sz w:val="32"/>
          <w:szCs w:val="24"/>
          <w:highlight w:val="none"/>
          <w:lang w:val="en-US" w:eastAsia="zh-CN" w:bidi="ar-SA"/>
        </w:rPr>
        <w:t>第二部分  通用条款（略）</w:t>
      </w:r>
      <w:bookmarkEnd w:id="183"/>
    </w:p>
    <w:p w14:paraId="68BD6974">
      <w:pPr>
        <w:widowControl w:val="0"/>
        <w:numPr>
          <w:ilvl w:val="0"/>
          <w:numId w:val="0"/>
        </w:numPr>
        <w:spacing w:before="360" w:after="293" w:afterLines="50" w:line="320" w:lineRule="exact"/>
        <w:jc w:val="center"/>
        <w:outlineLvl w:val="1"/>
        <w:rPr>
          <w:rFonts w:hint="eastAsia" w:ascii="Arial" w:hAnsi="Arial" w:eastAsia="黑体" w:cs="Times New Roman"/>
          <w:b/>
          <w:color w:val="auto"/>
          <w:kern w:val="2"/>
          <w:sz w:val="32"/>
          <w:szCs w:val="24"/>
          <w:highlight w:val="none"/>
          <w:lang w:val="en-US" w:eastAsia="zh-CN" w:bidi="ar-SA"/>
        </w:rPr>
      </w:pPr>
      <w:bookmarkStart w:id="184" w:name="_Toc14647"/>
      <w:r>
        <w:rPr>
          <w:rFonts w:hint="eastAsia" w:ascii="Arial" w:hAnsi="Arial" w:eastAsia="黑体" w:cs="Times New Roman"/>
          <w:b/>
          <w:color w:val="auto"/>
          <w:kern w:val="2"/>
          <w:sz w:val="32"/>
          <w:szCs w:val="24"/>
          <w:highlight w:val="none"/>
          <w:lang w:val="en-US" w:eastAsia="zh-CN" w:bidi="ar-SA"/>
        </w:rPr>
        <w:t>第三部分  专用合同条款</w:t>
      </w:r>
      <w:bookmarkEnd w:id="184"/>
    </w:p>
    <w:p w14:paraId="3B2167A6">
      <w:pPr>
        <w:spacing w:line="400" w:lineRule="exact"/>
        <w:rPr>
          <w:rFonts w:hint="eastAsia" w:ascii="宋体" w:hAnsi="宋体" w:eastAsia="宋体" w:cs="宋体"/>
          <w:color w:val="auto"/>
          <w:sz w:val="21"/>
          <w:szCs w:val="21"/>
          <w:highlight w:val="none"/>
        </w:rPr>
      </w:pPr>
    </w:p>
    <w:p w14:paraId="54737EDF">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1．一般约定</w:t>
      </w:r>
    </w:p>
    <w:p w14:paraId="441751E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 词语定义</w:t>
      </w:r>
    </w:p>
    <w:p w14:paraId="7F4EA3A2">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1.1.1合同</w:t>
      </w:r>
    </w:p>
    <w:p w14:paraId="7D88C6F2">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1.1.1.10其他合同文件包括：</w:t>
      </w:r>
      <w:r>
        <w:rPr>
          <w:rFonts w:hint="eastAsia" w:ascii="宋体" w:hAnsi="宋体" w:eastAsia="宋体" w:cs="宋体"/>
          <w:color w:val="000000"/>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2C989D5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1.1.2合同当事人及其他相关方</w:t>
      </w:r>
    </w:p>
    <w:p w14:paraId="5695D3E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1.1.2.4监理人：</w:t>
      </w:r>
    </w:p>
    <w:p w14:paraId="30E3D4F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5A1089D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16F2C9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08191D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97BF4E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5E3EE34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1.1.2.5设计人：</w:t>
      </w:r>
    </w:p>
    <w:p w14:paraId="642A984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6F8CF0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679E6A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10C9A43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5F16E3A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D4723C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1.1.3工程和设备</w:t>
      </w:r>
    </w:p>
    <w:p w14:paraId="1998B4E0">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1.1.3.7作为施工现场组成部分的其他场所包括：</w:t>
      </w:r>
      <w:r>
        <w:rPr>
          <w:rFonts w:hint="eastAsia" w:ascii="宋体" w:hAnsi="宋体" w:eastAsia="宋体" w:cs="宋体"/>
          <w:color w:val="000000"/>
          <w:sz w:val="21"/>
          <w:szCs w:val="21"/>
          <w:highlight w:val="none"/>
          <w:u w:val="single"/>
        </w:rPr>
        <w:t xml:space="preserve">                  </w:t>
      </w:r>
    </w:p>
    <w:p w14:paraId="4CBFBCD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1.1.3.9永久占地包括：</w:t>
      </w:r>
      <w:r>
        <w:rPr>
          <w:rFonts w:hint="eastAsia" w:ascii="宋体" w:hAnsi="宋体" w:eastAsia="宋体" w:cs="宋体"/>
          <w:color w:val="000000"/>
          <w:sz w:val="21"/>
          <w:szCs w:val="21"/>
          <w:highlight w:val="none"/>
          <w:u w:val="single"/>
        </w:rPr>
        <w:t xml:space="preserve">                                   </w:t>
      </w:r>
    </w:p>
    <w:p w14:paraId="4E20405D">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1.1.3.10临时占地包括：</w:t>
      </w:r>
      <w:r>
        <w:rPr>
          <w:rFonts w:hint="eastAsia" w:ascii="宋体" w:hAnsi="宋体" w:eastAsia="宋体" w:cs="宋体"/>
          <w:color w:val="000000"/>
          <w:sz w:val="21"/>
          <w:szCs w:val="21"/>
          <w:highlight w:val="none"/>
          <w:u w:val="single"/>
        </w:rPr>
        <w:t xml:space="preserve">                                  </w:t>
      </w:r>
    </w:p>
    <w:p w14:paraId="79EA0AF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 法律</w:t>
      </w:r>
    </w:p>
    <w:p w14:paraId="215A4A58">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lang w:eastAsia="zh-CN"/>
        </w:rPr>
        <w:t>按照《浙江省建设工程计价规则》（2018版），浙建建发[2019]92号通知,《浙江省房屋建筑与装饰工程预算定额》（2018版）、《浙江省市政工程预算定额》（2018版）、《浙江省通用安装工程预算定额》（2018版）、《浙江省园林绿化及仿古建筑工程预算定额》（2018版）、《建设工程工程量清单计价标准》（GB/T 50500-2024），《市政工程工程量计算标准》（GB/T 50857-2024）、《通用安装工程工程量计算标准》（GB/T 50856-2024），建设工程工程量计算规范浙江省补充规定等工程所在地现行的有关工程造价方面规定。</w:t>
      </w:r>
    </w:p>
    <w:p w14:paraId="0532793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57245D9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1.4.1适用于工程的标准规范包括：</w:t>
      </w:r>
      <w:r>
        <w:rPr>
          <w:rFonts w:hint="eastAsia" w:ascii="宋体" w:hAnsi="宋体" w:eastAsia="宋体" w:cs="宋体"/>
          <w:color w:val="000000"/>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color w:val="000000"/>
          <w:sz w:val="21"/>
          <w:szCs w:val="21"/>
          <w:highlight w:val="none"/>
        </w:rPr>
        <w:t>。</w:t>
      </w:r>
    </w:p>
    <w:p w14:paraId="34FE7A78">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1.4.2发包人提供国外标准、规范的名称：</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75FD64BA">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发包人提供国外标准、规范的份数：</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101D6C7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发包人提供国外标准、规范的名称：</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43FA1CCB">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1.4.3发包人对工程的技术标准和功能要求的特殊要求：</w:t>
      </w:r>
      <w:r>
        <w:rPr>
          <w:rFonts w:hint="eastAsia" w:ascii="宋体" w:hAnsi="宋体" w:eastAsia="宋体" w:cs="宋体"/>
          <w:sz w:val="21"/>
          <w:szCs w:val="21"/>
          <w:u w:val="single"/>
        </w:rPr>
        <w:t>须同时满足国家、地方及发包人所在行业的标准、规范</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（国家没有相应标准、规范且不使用国外标准、规范时，按发包人和承包人商定的方案施工）</w:t>
      </w:r>
      <w:r>
        <w:rPr>
          <w:rFonts w:hint="eastAsia" w:ascii="宋体" w:hAnsi="宋体" w:eastAsia="宋体" w:cs="宋体"/>
          <w:color w:val="000000"/>
          <w:sz w:val="21"/>
          <w:szCs w:val="21"/>
          <w:highlight w:val="none"/>
        </w:rPr>
        <w:t>。</w:t>
      </w:r>
    </w:p>
    <w:p w14:paraId="1FA28A3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 合同文件的优先顺序</w:t>
      </w:r>
    </w:p>
    <w:p w14:paraId="72AA0FD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合同文件组成及优先顺序为：</w:t>
      </w:r>
      <w:r>
        <w:rPr>
          <w:rFonts w:hint="eastAsia" w:ascii="宋体" w:hAnsi="宋体" w:eastAsia="宋体" w:cs="宋体"/>
          <w:color w:val="000000"/>
          <w:sz w:val="21"/>
          <w:szCs w:val="21"/>
          <w:highlight w:val="none"/>
          <w:u w:val="single"/>
        </w:rPr>
        <w:t>按合同通用条款。</w:t>
      </w:r>
    </w:p>
    <w:p w14:paraId="6B36BFA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 图纸和承包人文件</w:t>
      </w:r>
      <w:r>
        <w:rPr>
          <w:rFonts w:hint="eastAsia" w:ascii="宋体" w:hAnsi="宋体" w:eastAsia="宋体" w:cs="宋体"/>
          <w:color w:val="000000"/>
          <w:sz w:val="21"/>
          <w:szCs w:val="21"/>
          <w:highlight w:val="none"/>
        </w:rPr>
        <w:tab/>
      </w:r>
    </w:p>
    <w:p w14:paraId="28079EB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1.6.1图纸的提供</w:t>
      </w:r>
    </w:p>
    <w:p w14:paraId="233444FE">
      <w:pPr>
        <w:spacing w:line="400" w:lineRule="exact"/>
        <w:ind w:firstLine="412" w:firstLineChars="20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发包人向承包人提供图纸的期限：</w:t>
      </w:r>
      <w:r>
        <w:rPr>
          <w:rFonts w:hint="eastAsia" w:ascii="宋体" w:hAnsi="宋体" w:eastAsia="宋体" w:cs="宋体"/>
          <w:color w:val="000000"/>
          <w:sz w:val="21"/>
          <w:szCs w:val="21"/>
          <w:highlight w:val="none"/>
          <w:u w:val="single"/>
          <w:lang w:val="en-US" w:eastAsia="zh-CN"/>
        </w:rPr>
        <w:t xml:space="preserve">       /       </w:t>
      </w:r>
    </w:p>
    <w:p w14:paraId="157D7EF4">
      <w:pPr>
        <w:spacing w:line="40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发包人向承包人提供图纸的数量：</w:t>
      </w:r>
      <w:r>
        <w:rPr>
          <w:rFonts w:hint="eastAsia" w:ascii="宋体" w:hAnsi="宋体" w:eastAsia="宋体" w:cs="宋体"/>
          <w:color w:val="000000"/>
          <w:sz w:val="21"/>
          <w:szCs w:val="21"/>
          <w:highlight w:val="none"/>
          <w:u w:val="single"/>
          <w:lang w:val="en-US" w:eastAsia="zh-CN"/>
        </w:rPr>
        <w:t xml:space="preserve">        /            </w:t>
      </w:r>
    </w:p>
    <w:p w14:paraId="334C1F12">
      <w:pPr>
        <w:spacing w:line="400" w:lineRule="exact"/>
        <w:ind w:firstLine="412" w:firstLineChars="20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发包人向承包人提供图纸的内容：</w:t>
      </w:r>
      <w:r>
        <w:rPr>
          <w:rFonts w:hint="eastAsia" w:ascii="宋体" w:hAnsi="宋体" w:eastAsia="宋体" w:cs="宋体"/>
          <w:color w:val="000000"/>
          <w:sz w:val="21"/>
          <w:szCs w:val="21"/>
          <w:highlight w:val="none"/>
          <w:u w:val="single"/>
          <w:lang w:val="en-US" w:eastAsia="zh-CN"/>
        </w:rPr>
        <w:t xml:space="preserve">           /              </w:t>
      </w:r>
    </w:p>
    <w:p w14:paraId="264617C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1.6.4承包人文件</w:t>
      </w:r>
    </w:p>
    <w:p w14:paraId="67638673">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需要由承包人提供的文件，包括：</w:t>
      </w:r>
      <w:r>
        <w:rPr>
          <w:rFonts w:hint="eastAsia" w:ascii="宋体" w:hAnsi="宋体" w:eastAsia="宋体" w:cs="宋体"/>
          <w:color w:val="000000"/>
          <w:sz w:val="21"/>
          <w:szCs w:val="21"/>
          <w:highlight w:val="none"/>
          <w:u w:val="single"/>
        </w:rPr>
        <w:t>资金月使用计划，施工组织设计、专项施工方案、工程总进度计划、工程月进度计划表等</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000000"/>
          <w:sz w:val="21"/>
          <w:szCs w:val="21"/>
          <w:highlight w:val="none"/>
        </w:rPr>
        <w:t>；</w:t>
      </w:r>
    </w:p>
    <w:p w14:paraId="5795E1D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承包人提供的文件的期限为：</w:t>
      </w:r>
      <w:r>
        <w:rPr>
          <w:rFonts w:hint="eastAsia" w:ascii="宋体" w:hAnsi="宋体" w:eastAsia="宋体" w:cs="宋体"/>
          <w:color w:val="000000"/>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000000"/>
          <w:sz w:val="21"/>
          <w:szCs w:val="21"/>
          <w:highlight w:val="none"/>
        </w:rPr>
        <w:t>；</w:t>
      </w:r>
    </w:p>
    <w:p w14:paraId="386ACCB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承包人提供的文件的数量为：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u w:val="single"/>
        </w:rPr>
        <w:t>按发包人要求</w:t>
      </w:r>
      <w:r>
        <w:rPr>
          <w:rFonts w:hint="eastAsia" w:ascii="宋体" w:hAnsi="宋体" w:eastAsia="宋体" w:cs="宋体"/>
          <w:sz w:val="21"/>
          <w:szCs w:val="21"/>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15BCB2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承包人提供的文件的形式为：</w:t>
      </w:r>
      <w:r>
        <w:rPr>
          <w:rFonts w:hint="eastAsia" w:ascii="宋体" w:hAnsi="宋体" w:eastAsia="宋体" w:cs="宋体"/>
          <w:color w:val="000000"/>
          <w:sz w:val="21"/>
          <w:szCs w:val="21"/>
          <w:highlight w:val="none"/>
          <w:u w:val="single"/>
        </w:rPr>
        <w:t xml:space="preserve">       纸质及电子版本      </w:t>
      </w:r>
      <w:r>
        <w:rPr>
          <w:rFonts w:hint="eastAsia" w:ascii="宋体" w:hAnsi="宋体" w:eastAsia="宋体" w:cs="宋体"/>
          <w:color w:val="000000"/>
          <w:sz w:val="21"/>
          <w:szCs w:val="21"/>
          <w:highlight w:val="none"/>
        </w:rPr>
        <w:t>；</w:t>
      </w:r>
    </w:p>
    <w:p w14:paraId="2A00A5A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发包人审批承包人文件的期限：</w:t>
      </w:r>
      <w:r>
        <w:rPr>
          <w:rFonts w:hint="eastAsia" w:ascii="宋体" w:hAnsi="宋体" w:eastAsia="宋体" w:cs="宋体"/>
          <w:color w:val="000000"/>
          <w:sz w:val="21"/>
          <w:szCs w:val="21"/>
          <w:highlight w:val="none"/>
          <w:u w:val="single"/>
        </w:rPr>
        <w:t xml:space="preserve">   收到相应文件后7天内  </w:t>
      </w:r>
      <w:r>
        <w:rPr>
          <w:rFonts w:hint="eastAsia" w:ascii="宋体" w:hAnsi="宋体" w:eastAsia="宋体" w:cs="宋体"/>
          <w:color w:val="000000"/>
          <w:sz w:val="21"/>
          <w:szCs w:val="21"/>
          <w:highlight w:val="none"/>
        </w:rPr>
        <w:t>。</w:t>
      </w:r>
    </w:p>
    <w:p w14:paraId="3B125E4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1.6.5现场图纸准备</w:t>
      </w:r>
    </w:p>
    <w:p w14:paraId="2542777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关于现场图纸准备的约定：</w:t>
      </w:r>
      <w:r>
        <w:rPr>
          <w:rFonts w:hint="eastAsia" w:ascii="宋体" w:hAnsi="宋体" w:eastAsia="宋体" w:cs="宋体"/>
          <w:color w:val="000000"/>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000000"/>
          <w:sz w:val="21"/>
          <w:szCs w:val="21"/>
          <w:highlight w:val="none"/>
        </w:rPr>
        <w:t>。</w:t>
      </w:r>
    </w:p>
    <w:p w14:paraId="7E6DB98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 联络</w:t>
      </w:r>
    </w:p>
    <w:p w14:paraId="026F7771">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1.7.1发包人和承包人应当在</w:t>
      </w:r>
      <w:r>
        <w:rPr>
          <w:rFonts w:hint="eastAsia" w:ascii="宋体" w:hAnsi="宋体" w:eastAsia="宋体" w:cs="宋体"/>
          <w:color w:val="000000"/>
          <w:sz w:val="21"/>
          <w:szCs w:val="21"/>
          <w:highlight w:val="none"/>
          <w:u w:val="single"/>
        </w:rPr>
        <w:t xml:space="preserve">  7  </w:t>
      </w:r>
      <w:r>
        <w:rPr>
          <w:rFonts w:hint="eastAsia" w:ascii="宋体" w:hAnsi="宋体" w:eastAsia="宋体" w:cs="宋体"/>
          <w:color w:val="000000"/>
          <w:kern w:val="0"/>
          <w:sz w:val="21"/>
          <w:szCs w:val="21"/>
          <w:highlight w:val="none"/>
        </w:rPr>
        <w:t>天内将与合同有关的通知、批准、证明、证书、指示、指令、要求、请求、同意、意见、确定和决定等书面函件送达对方当事人。</w:t>
      </w:r>
    </w:p>
    <w:p w14:paraId="2197F6BA">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1.7.2发包人接收文件的地点：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w:t>
      </w:r>
    </w:p>
    <w:p w14:paraId="47BAC8F9">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发包人接收文件的电子</w:t>
      </w:r>
      <w:r>
        <w:rPr>
          <w:rFonts w:hint="eastAsia" w:ascii="宋体" w:hAnsi="宋体" w:eastAsia="宋体" w:cs="宋体"/>
          <w:color w:val="000000"/>
          <w:sz w:val="21"/>
          <w:szCs w:val="21"/>
          <w:highlight w:val="none"/>
        </w:rPr>
        <w:t>信箱</w:t>
      </w: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6F300369">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发包人指定的接收人为：</w:t>
      </w:r>
      <w:r>
        <w:rPr>
          <w:rFonts w:hint="eastAsia" w:ascii="宋体" w:hAnsi="宋体" w:eastAsia="宋体" w:cs="宋体"/>
          <w:color w:val="000000"/>
          <w:sz w:val="21"/>
          <w:szCs w:val="21"/>
          <w:highlight w:val="none"/>
          <w:u w:val="single"/>
        </w:rPr>
        <w:t xml:space="preserve">       （2人以上及联系电话）       </w:t>
      </w:r>
      <w:r>
        <w:rPr>
          <w:rFonts w:hint="eastAsia" w:ascii="宋体" w:hAnsi="宋体" w:eastAsia="宋体" w:cs="宋体"/>
          <w:color w:val="000000"/>
          <w:kern w:val="0"/>
          <w:sz w:val="21"/>
          <w:szCs w:val="21"/>
          <w:highlight w:val="none"/>
        </w:rPr>
        <w:t>。</w:t>
      </w:r>
    </w:p>
    <w:p w14:paraId="62983EDD">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承包人接收文件的地点：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w:t>
      </w:r>
    </w:p>
    <w:p w14:paraId="57C86484">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承包人接收文件的电子</w:t>
      </w:r>
      <w:r>
        <w:rPr>
          <w:rFonts w:hint="eastAsia" w:ascii="宋体" w:hAnsi="宋体" w:eastAsia="宋体" w:cs="宋体"/>
          <w:color w:val="000000"/>
          <w:sz w:val="21"/>
          <w:szCs w:val="21"/>
          <w:highlight w:val="none"/>
        </w:rPr>
        <w:t>信箱</w:t>
      </w: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1D877B4E">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承包人指定的接收人为：</w:t>
      </w:r>
      <w:r>
        <w:rPr>
          <w:rFonts w:hint="eastAsia" w:ascii="宋体" w:hAnsi="宋体" w:eastAsia="宋体" w:cs="宋体"/>
          <w:color w:val="000000"/>
          <w:sz w:val="21"/>
          <w:szCs w:val="21"/>
          <w:highlight w:val="none"/>
          <w:u w:val="single"/>
        </w:rPr>
        <w:t xml:space="preserve">       （2人以上及联系电话）        </w:t>
      </w:r>
      <w:r>
        <w:rPr>
          <w:rFonts w:hint="eastAsia" w:ascii="宋体" w:hAnsi="宋体" w:eastAsia="宋体" w:cs="宋体"/>
          <w:color w:val="000000"/>
          <w:kern w:val="0"/>
          <w:sz w:val="21"/>
          <w:szCs w:val="21"/>
          <w:highlight w:val="none"/>
        </w:rPr>
        <w:t>。</w:t>
      </w:r>
    </w:p>
    <w:p w14:paraId="35B79E7E">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监理人接收文件的地点：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w:t>
      </w:r>
    </w:p>
    <w:p w14:paraId="4433B15C">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监理人接收文件的电子</w:t>
      </w:r>
      <w:r>
        <w:rPr>
          <w:rFonts w:hint="eastAsia" w:ascii="宋体" w:hAnsi="宋体" w:eastAsia="宋体" w:cs="宋体"/>
          <w:color w:val="000000"/>
          <w:sz w:val="21"/>
          <w:szCs w:val="21"/>
          <w:highlight w:val="none"/>
        </w:rPr>
        <w:t>信箱</w:t>
      </w: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4F7D74A3">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监理人指定的接收人为：</w:t>
      </w:r>
      <w:r>
        <w:rPr>
          <w:rFonts w:hint="eastAsia" w:ascii="宋体" w:hAnsi="宋体" w:eastAsia="宋体" w:cs="宋体"/>
          <w:color w:val="000000"/>
          <w:sz w:val="21"/>
          <w:szCs w:val="21"/>
          <w:highlight w:val="none"/>
          <w:u w:val="single"/>
        </w:rPr>
        <w:t xml:space="preserve">       （2人以上及联系电话）        </w:t>
      </w:r>
      <w:r>
        <w:rPr>
          <w:rFonts w:hint="eastAsia" w:ascii="宋体" w:hAnsi="宋体" w:eastAsia="宋体" w:cs="宋体"/>
          <w:color w:val="000000"/>
          <w:kern w:val="0"/>
          <w:sz w:val="21"/>
          <w:szCs w:val="21"/>
          <w:highlight w:val="none"/>
        </w:rPr>
        <w:t>。</w:t>
      </w:r>
    </w:p>
    <w:p w14:paraId="67081B19">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u w:val="single"/>
        </w:rPr>
        <w:t>发包人、承包人、监理人的文件接收地址、接收人（含联系电话）发生变动的，应提前3天通知各方。</w:t>
      </w:r>
    </w:p>
    <w:p w14:paraId="69760CB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1.10 交通运输</w:t>
      </w:r>
    </w:p>
    <w:p w14:paraId="3E3957E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1.10.1出入现场的权利</w:t>
      </w:r>
    </w:p>
    <w:p w14:paraId="6CC8C7E8">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关于出入现场的权利的约定：</w:t>
      </w:r>
      <w:r>
        <w:rPr>
          <w:rFonts w:hint="eastAsia" w:ascii="宋体" w:hAnsi="宋体" w:eastAsia="宋体" w:cs="宋体"/>
          <w:color w:val="000000"/>
          <w:sz w:val="21"/>
          <w:szCs w:val="21"/>
          <w:highlight w:val="none"/>
          <w:u w:val="single"/>
        </w:rPr>
        <w:t>按合同通用条款</w:t>
      </w:r>
      <w:r>
        <w:rPr>
          <w:rFonts w:hint="eastAsia" w:ascii="宋体" w:hAnsi="宋体" w:eastAsia="宋体" w:cs="宋体"/>
          <w:color w:val="000000"/>
          <w:sz w:val="21"/>
          <w:szCs w:val="21"/>
          <w:highlight w:val="none"/>
        </w:rPr>
        <w:t>。</w:t>
      </w:r>
    </w:p>
    <w:p w14:paraId="43FB2BD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1.10.3场内交通</w:t>
      </w:r>
    </w:p>
    <w:p w14:paraId="56000995">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关于场外交通和场内交通的边界的约定：</w:t>
      </w:r>
      <w:r>
        <w:rPr>
          <w:rFonts w:hint="eastAsia" w:ascii="宋体" w:hAnsi="宋体" w:eastAsia="宋体" w:cs="宋体"/>
          <w:color w:val="000000"/>
          <w:spacing w:val="6"/>
          <w:kern w:val="0"/>
          <w:sz w:val="21"/>
          <w:szCs w:val="21"/>
          <w:highlight w:val="none"/>
          <w:u w:val="single"/>
        </w:rPr>
        <w:t>以现场实际施工条件为准</w:t>
      </w:r>
      <w:r>
        <w:rPr>
          <w:rFonts w:hint="eastAsia" w:ascii="宋体" w:hAnsi="宋体" w:eastAsia="宋体" w:cs="宋体"/>
          <w:color w:val="000000"/>
          <w:spacing w:val="6"/>
          <w:sz w:val="21"/>
          <w:szCs w:val="21"/>
          <w:highlight w:val="none"/>
          <w:u w:val="single"/>
        </w:rPr>
        <w:t>。</w:t>
      </w:r>
    </w:p>
    <w:p w14:paraId="2413AD9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关于发包人向承包人免费提供满足工程施工需要的场内道路和交通设施的约定：</w:t>
      </w:r>
      <w:r>
        <w:rPr>
          <w:rFonts w:hint="eastAsia" w:ascii="宋体" w:hAnsi="宋体" w:eastAsia="宋体" w:cs="宋体"/>
          <w:color w:val="000000"/>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F17898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1.10.4超大件和超重件的运输</w:t>
      </w:r>
    </w:p>
    <w:p w14:paraId="35FB4DD5">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运输超大件或超重件所需的道路和桥梁临时加固改造费用和其他有关费用</w:t>
      </w:r>
      <w:r>
        <w:rPr>
          <w:rFonts w:hint="eastAsia" w:ascii="宋体" w:hAnsi="宋体" w:eastAsia="宋体" w:cs="宋体"/>
          <w:color w:val="000000"/>
          <w:sz w:val="21"/>
          <w:szCs w:val="21"/>
          <w:highlight w:val="none"/>
          <w:u w:val="single"/>
        </w:rPr>
        <w:t>由承包人在报价中综合考虑</w:t>
      </w:r>
      <w:r>
        <w:rPr>
          <w:rFonts w:hint="eastAsia" w:ascii="宋体" w:hAnsi="宋体" w:eastAsia="宋体" w:cs="宋体"/>
          <w:sz w:val="21"/>
          <w:szCs w:val="21"/>
          <w:u w:val="single"/>
          <w:lang w:val="en-US" w:eastAsia="zh-CN"/>
        </w:rPr>
        <w:t>，费用含在合同价款中，不作调整</w:t>
      </w:r>
      <w:r>
        <w:rPr>
          <w:rFonts w:hint="eastAsia" w:ascii="宋体" w:hAnsi="宋体" w:eastAsia="宋体" w:cs="宋体"/>
          <w:color w:val="000000"/>
          <w:sz w:val="21"/>
          <w:szCs w:val="21"/>
          <w:highlight w:val="none"/>
          <w:u w:val="single"/>
        </w:rPr>
        <w:t>。</w:t>
      </w:r>
    </w:p>
    <w:p w14:paraId="408EFDEA">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 知识产权</w:t>
      </w:r>
    </w:p>
    <w:p w14:paraId="24B37FA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  按合同通用条款  </w:t>
      </w:r>
      <w:r>
        <w:rPr>
          <w:rFonts w:hint="eastAsia" w:ascii="宋体" w:hAnsi="宋体" w:eastAsia="宋体" w:cs="宋体"/>
          <w:color w:val="000000"/>
          <w:sz w:val="21"/>
          <w:szCs w:val="21"/>
          <w:highlight w:val="none"/>
        </w:rPr>
        <w:t>。</w:t>
      </w:r>
    </w:p>
    <w:p w14:paraId="2BD08C9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关于发包人提供的上述文件的使用限制的要求：</w:t>
      </w:r>
      <w:r>
        <w:rPr>
          <w:rFonts w:hint="eastAsia" w:ascii="宋体" w:hAnsi="宋体" w:eastAsia="宋体" w:cs="宋体"/>
          <w:color w:val="000000"/>
          <w:sz w:val="21"/>
          <w:szCs w:val="21"/>
          <w:highlight w:val="none"/>
          <w:u w:val="single"/>
        </w:rPr>
        <w:t xml:space="preserve"> 按合同通用条款 </w:t>
      </w:r>
      <w:r>
        <w:rPr>
          <w:rFonts w:hint="eastAsia" w:ascii="宋体" w:hAnsi="宋体" w:eastAsia="宋体" w:cs="宋体"/>
          <w:color w:val="000000"/>
          <w:sz w:val="21"/>
          <w:szCs w:val="21"/>
          <w:highlight w:val="none"/>
        </w:rPr>
        <w:t>。</w:t>
      </w:r>
    </w:p>
    <w:p w14:paraId="5C4E15C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1.11.2关于承包人为实施工程所编制文件的著作权的归属：</w:t>
      </w:r>
      <w:r>
        <w:rPr>
          <w:rFonts w:hint="eastAsia" w:ascii="宋体" w:hAnsi="宋体" w:eastAsia="宋体" w:cs="宋体"/>
          <w:color w:val="000000"/>
          <w:sz w:val="21"/>
          <w:szCs w:val="21"/>
          <w:highlight w:val="none"/>
          <w:u w:val="single"/>
        </w:rPr>
        <w:t>发包人</w:t>
      </w:r>
      <w:r>
        <w:rPr>
          <w:rFonts w:hint="eastAsia" w:ascii="宋体" w:hAnsi="宋体" w:eastAsia="宋体" w:cs="宋体"/>
          <w:color w:val="000000"/>
          <w:sz w:val="21"/>
          <w:szCs w:val="21"/>
          <w:highlight w:val="none"/>
        </w:rPr>
        <w:t>。</w:t>
      </w:r>
    </w:p>
    <w:p w14:paraId="3FA2901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关于承包人提供的上述文件的使用限制的要求：</w:t>
      </w:r>
      <w:r>
        <w:rPr>
          <w:rFonts w:hint="eastAsia" w:ascii="宋体" w:hAnsi="宋体" w:eastAsia="宋体" w:cs="宋体"/>
          <w:color w:val="000000"/>
          <w:sz w:val="21"/>
          <w:szCs w:val="21"/>
          <w:highlight w:val="none"/>
          <w:u w:val="single"/>
        </w:rPr>
        <w:t xml:space="preserve"> 按合同通用条款 </w:t>
      </w:r>
      <w:r>
        <w:rPr>
          <w:rFonts w:hint="eastAsia" w:ascii="宋体" w:hAnsi="宋体" w:eastAsia="宋体" w:cs="宋体"/>
          <w:color w:val="000000"/>
          <w:sz w:val="21"/>
          <w:szCs w:val="21"/>
          <w:highlight w:val="none"/>
        </w:rPr>
        <w:t>。</w:t>
      </w:r>
    </w:p>
    <w:p w14:paraId="19CAF166">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1.11.4承包人在施工过程中所采用的专利、专有技术、技术秘密的使用费的承担方式：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  包含在签约合同价内  </w:t>
      </w:r>
      <w:r>
        <w:rPr>
          <w:rFonts w:hint="eastAsia" w:ascii="宋体" w:hAnsi="宋体" w:eastAsia="宋体" w:cs="宋体"/>
          <w:color w:val="000000"/>
          <w:kern w:val="0"/>
          <w:sz w:val="21"/>
          <w:szCs w:val="21"/>
          <w:highlight w:val="none"/>
        </w:rPr>
        <w:t>。</w:t>
      </w:r>
    </w:p>
    <w:p w14:paraId="2F37A93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1.13 工程量清单错误的修正</w:t>
      </w:r>
    </w:p>
    <w:p w14:paraId="3763B0BC">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本工程按定额计价不涉及工程量清单相关规则。</w:t>
      </w:r>
    </w:p>
    <w:p w14:paraId="1766FBC9">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2．发包人</w:t>
      </w:r>
    </w:p>
    <w:p w14:paraId="4816632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 发包人代表</w:t>
      </w:r>
    </w:p>
    <w:p w14:paraId="1249944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发包人代表：</w:t>
      </w:r>
    </w:p>
    <w:p w14:paraId="2109C96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57017A4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479805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458049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5FA15B8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CA9157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2BE25419">
      <w:pPr>
        <w:spacing w:line="400" w:lineRule="exact"/>
        <w:ind w:firstLine="20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发包人对发包人代表的授权范围如下：</w:t>
      </w:r>
      <w:r>
        <w:rPr>
          <w:rFonts w:hint="eastAsia" w:ascii="宋体" w:hAnsi="宋体" w:eastAsia="宋体" w:cs="宋体"/>
          <w:color w:val="000000"/>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000000"/>
          <w:sz w:val="21"/>
          <w:szCs w:val="21"/>
          <w:highlight w:val="none"/>
        </w:rPr>
        <w:t>。</w:t>
      </w:r>
    </w:p>
    <w:p w14:paraId="64C284D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2.4 施工现场、施工条件和基础资料的提供</w:t>
      </w:r>
    </w:p>
    <w:p w14:paraId="1804CC8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2.4.1提供施工现场</w:t>
      </w:r>
    </w:p>
    <w:p w14:paraId="50C0FDD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关于发包人移交施工现场的期限要求：</w:t>
      </w:r>
      <w:r>
        <w:rPr>
          <w:rFonts w:hint="eastAsia" w:ascii="宋体" w:hAnsi="宋体" w:eastAsia="宋体" w:cs="宋体"/>
          <w:color w:val="000000"/>
          <w:sz w:val="21"/>
          <w:szCs w:val="21"/>
          <w:highlight w:val="none"/>
          <w:u w:val="single"/>
        </w:rPr>
        <w:t xml:space="preserve">  开工日期7天前  </w:t>
      </w:r>
      <w:r>
        <w:rPr>
          <w:rFonts w:hint="eastAsia" w:ascii="宋体" w:hAnsi="宋体" w:eastAsia="宋体" w:cs="宋体"/>
          <w:color w:val="000000"/>
          <w:sz w:val="21"/>
          <w:szCs w:val="21"/>
          <w:highlight w:val="none"/>
        </w:rPr>
        <w:t>。</w:t>
      </w:r>
    </w:p>
    <w:p w14:paraId="495194C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2.4.2提供施工条件</w:t>
      </w:r>
    </w:p>
    <w:p w14:paraId="2AC632D2">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关于发包人应负责提供施工所需要的条件，包括：</w:t>
      </w:r>
      <w:r>
        <w:rPr>
          <w:rFonts w:hint="eastAsia" w:ascii="宋体" w:hAnsi="宋体" w:eastAsia="宋体" w:cs="宋体"/>
          <w:color w:val="000000"/>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000000"/>
          <w:sz w:val="21"/>
          <w:szCs w:val="21"/>
          <w:highlight w:val="none"/>
        </w:rPr>
        <w:t>。</w:t>
      </w:r>
    </w:p>
    <w:p w14:paraId="15C468B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2.5 资金来源证明及支付担保</w:t>
      </w:r>
    </w:p>
    <w:p w14:paraId="4EE34B19">
      <w:pPr>
        <w:spacing w:line="400" w:lineRule="exact"/>
        <w:ind w:firstLine="412" w:firstLineChars="200"/>
        <w:rPr>
          <w:rFonts w:hint="eastAsia" w:ascii="宋体" w:hAnsi="宋体" w:eastAsia="宋体" w:cs="宋体"/>
          <w:sz w:val="21"/>
          <w:szCs w:val="21"/>
        </w:rPr>
      </w:pPr>
      <w:r>
        <w:rPr>
          <w:rFonts w:hint="eastAsia" w:ascii="宋体" w:hAnsi="宋体" w:eastAsia="宋体" w:cs="宋体"/>
          <w:color w:val="000000"/>
          <w:sz w:val="21"/>
          <w:szCs w:val="21"/>
          <w:highlight w:val="none"/>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AF08896">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eastAsia="zh-CN"/>
        </w:rPr>
        <w:t>不提供</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592E6DE">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1E712B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2.6 支付合同价款</w:t>
      </w:r>
    </w:p>
    <w:p w14:paraId="7CB23A1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发包人应按合同约定向承包人及时支付合同价款。</w:t>
      </w:r>
    </w:p>
    <w:p w14:paraId="30E0460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2.7 组织竣工验收</w:t>
      </w:r>
    </w:p>
    <w:p w14:paraId="57D409D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发包人应按合同约定及时组织竣工验收。</w:t>
      </w:r>
    </w:p>
    <w:p w14:paraId="236F8842">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承包人完成合同范围内工程内容，发包人应根据施工图纸、现行施工验收规范和质量验收标准及时组织工程质量验收。</w:t>
      </w:r>
    </w:p>
    <w:p w14:paraId="63560D86">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3．承包人</w:t>
      </w:r>
    </w:p>
    <w:p w14:paraId="4BD3D0E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 承包人的一般义务</w:t>
      </w:r>
    </w:p>
    <w:p w14:paraId="45F4E9E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（9）</w:t>
      </w:r>
      <w:r>
        <w:rPr>
          <w:rFonts w:hint="eastAsia" w:ascii="宋体" w:hAnsi="宋体" w:eastAsia="宋体" w:cs="宋体"/>
          <w:color w:val="000000"/>
          <w:sz w:val="21"/>
          <w:szCs w:val="21"/>
          <w:highlight w:val="none"/>
        </w:rPr>
        <w:t>承包人提交的竣工资料的内容：</w:t>
      </w:r>
      <w:r>
        <w:rPr>
          <w:rFonts w:hint="eastAsia" w:ascii="宋体" w:hAnsi="宋体" w:eastAsia="宋体" w:cs="宋体"/>
          <w:color w:val="000000"/>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000000"/>
          <w:sz w:val="21"/>
          <w:szCs w:val="21"/>
          <w:highlight w:val="none"/>
        </w:rPr>
        <w:t>。</w:t>
      </w:r>
    </w:p>
    <w:p w14:paraId="57D351C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承包人需要提交的竣工资料套数：</w:t>
      </w:r>
      <w:r>
        <w:rPr>
          <w:rFonts w:hint="eastAsia" w:ascii="宋体" w:hAnsi="宋体" w:eastAsia="宋体" w:cs="宋体"/>
          <w:color w:val="000000"/>
          <w:sz w:val="21"/>
          <w:szCs w:val="21"/>
          <w:highlight w:val="none"/>
          <w:u w:val="single"/>
        </w:rPr>
        <w:t xml:space="preserve">   满足发包人需求份数    </w:t>
      </w:r>
      <w:r>
        <w:rPr>
          <w:rFonts w:hint="eastAsia" w:ascii="宋体" w:hAnsi="宋体" w:eastAsia="宋体" w:cs="宋体"/>
          <w:color w:val="000000"/>
          <w:sz w:val="21"/>
          <w:szCs w:val="21"/>
          <w:highlight w:val="none"/>
        </w:rPr>
        <w:t>。</w:t>
      </w:r>
    </w:p>
    <w:p w14:paraId="1DCF848B">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承包人提交的竣工资料的费用承担：</w:t>
      </w:r>
      <w:r>
        <w:rPr>
          <w:rFonts w:hint="eastAsia" w:ascii="宋体" w:hAnsi="宋体" w:eastAsia="宋体" w:cs="宋体"/>
          <w:color w:val="000000"/>
          <w:sz w:val="21"/>
          <w:szCs w:val="21"/>
          <w:highlight w:val="none"/>
          <w:u w:val="single"/>
        </w:rPr>
        <w:t xml:space="preserve"> 由承包人承担 </w:t>
      </w:r>
      <w:r>
        <w:rPr>
          <w:rFonts w:hint="eastAsia" w:ascii="宋体" w:hAnsi="宋体" w:eastAsia="宋体" w:cs="宋体"/>
          <w:color w:val="000000"/>
          <w:sz w:val="21"/>
          <w:szCs w:val="21"/>
          <w:highlight w:val="none"/>
        </w:rPr>
        <w:t>。</w:t>
      </w:r>
    </w:p>
    <w:p w14:paraId="530E6E8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承包人提交的竣工资料移交时间：</w:t>
      </w:r>
      <w:r>
        <w:rPr>
          <w:rFonts w:hint="eastAsia" w:ascii="宋体" w:hAnsi="宋体" w:eastAsia="宋体" w:cs="宋体"/>
          <w:color w:val="000000"/>
          <w:sz w:val="21"/>
          <w:szCs w:val="21"/>
          <w:highlight w:val="none"/>
          <w:u w:val="single"/>
        </w:rPr>
        <w:t>工程竣工验收合格后7天内</w:t>
      </w:r>
      <w:r>
        <w:rPr>
          <w:rFonts w:hint="eastAsia" w:ascii="宋体" w:hAnsi="宋体" w:eastAsia="宋体" w:cs="宋体"/>
          <w:color w:val="000000"/>
          <w:sz w:val="21"/>
          <w:szCs w:val="21"/>
          <w:highlight w:val="none"/>
        </w:rPr>
        <w:t>。</w:t>
      </w:r>
    </w:p>
    <w:p w14:paraId="0684038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承包人提交的竣工资料形式要求：</w:t>
      </w:r>
      <w:r>
        <w:rPr>
          <w:rFonts w:hint="eastAsia" w:ascii="宋体" w:hAnsi="宋体" w:eastAsia="宋体" w:cs="宋体"/>
          <w:color w:val="000000"/>
          <w:sz w:val="21"/>
          <w:szCs w:val="21"/>
          <w:highlight w:val="none"/>
          <w:u w:val="single"/>
        </w:rPr>
        <w:t xml:space="preserve">   纸质及相关电子数据   </w:t>
      </w:r>
      <w:r>
        <w:rPr>
          <w:rFonts w:hint="eastAsia" w:ascii="宋体" w:hAnsi="宋体" w:eastAsia="宋体" w:cs="宋体"/>
          <w:color w:val="000000"/>
          <w:sz w:val="21"/>
          <w:szCs w:val="21"/>
          <w:highlight w:val="none"/>
        </w:rPr>
        <w:t>。</w:t>
      </w:r>
    </w:p>
    <w:p w14:paraId="50C3AA55">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kern w:val="0"/>
          <w:sz w:val="21"/>
          <w:szCs w:val="21"/>
          <w:highlight w:val="none"/>
        </w:rPr>
        <w:t>（10）承包人应履行的其他义务：</w:t>
      </w:r>
    </w:p>
    <w:p w14:paraId="46EB7464">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a.向发包人、监理人提供施工现场办公室各1间免费使用。</w:t>
      </w:r>
    </w:p>
    <w:p w14:paraId="45B49368">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b.在施工中必须严格按照规范操作，对不按规范要求施工或未采取防护措施，造成的损失由承包人承担。</w:t>
      </w:r>
    </w:p>
    <w:p w14:paraId="6A342118">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c.本项目施工安全由承包人负总责。</w:t>
      </w:r>
    </w:p>
    <w:p w14:paraId="3CCDF199">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sz w:val="21"/>
          <w:szCs w:val="21"/>
          <w:highlight w:val="none"/>
          <w:u w:val="single"/>
        </w:rPr>
        <w:t>d.按当地有关部门要求，</w:t>
      </w:r>
      <w:r>
        <w:rPr>
          <w:rFonts w:hint="eastAsia" w:ascii="宋体" w:hAnsi="宋体" w:eastAsia="宋体" w:cs="宋体"/>
          <w:color w:val="000000"/>
          <w:kern w:val="0"/>
          <w:sz w:val="21"/>
          <w:szCs w:val="21"/>
          <w:highlight w:val="none"/>
          <w:u w:val="single"/>
        </w:rPr>
        <w:t>由承包人办理有关施工场地交通、环卫和施工噪音排放等手续。</w:t>
      </w:r>
    </w:p>
    <w:p w14:paraId="2B54A50A">
      <w:pPr>
        <w:spacing w:line="400" w:lineRule="exac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（11）承包人诚实信用的承诺：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7125EDC9">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（12）承包人使用新技术、工法、工艺的承诺</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17CDAA3B">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3.2 项目经理</w:t>
      </w:r>
    </w:p>
    <w:p w14:paraId="5447413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3.2.1</w:t>
      </w:r>
      <w:r>
        <w:rPr>
          <w:rFonts w:hint="eastAsia" w:ascii="宋体" w:hAnsi="宋体" w:eastAsia="宋体" w:cs="宋体"/>
          <w:color w:val="000000"/>
          <w:sz w:val="21"/>
          <w:szCs w:val="21"/>
          <w:highlight w:val="none"/>
        </w:rPr>
        <w:t>项目经理：</w:t>
      </w:r>
    </w:p>
    <w:p w14:paraId="573A9AE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27F601D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3572B56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A2EDB9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260EC10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233FCD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671C04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FF34EF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649A44A">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21D4A43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承包人对项目经理的授权范围如下：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1B8116B7">
      <w:pPr>
        <w:spacing w:line="400" w:lineRule="exact"/>
        <w:ind w:firstLine="436" w:firstLineChars="200"/>
        <w:rPr>
          <w:rFonts w:hint="eastAsia" w:ascii="宋体" w:hAnsi="宋体" w:eastAsia="宋体" w:cs="宋体"/>
          <w:color w:val="FF0000"/>
          <w:sz w:val="21"/>
          <w:szCs w:val="21"/>
          <w:highlight w:val="none"/>
        </w:rPr>
      </w:pPr>
      <w:r>
        <w:rPr>
          <w:rFonts w:hint="eastAsia" w:ascii="宋体" w:hAnsi="宋体" w:eastAsia="宋体" w:cs="宋体"/>
          <w:color w:val="000000"/>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u w:val="single"/>
        </w:rPr>
        <w:t xml:space="preserve"> 月到岗率须达到24天。月到岗达不到约定天数，每不足一天扣1000元作为违约金，在当期工程款支付时扣除 </w:t>
      </w:r>
      <w:r>
        <w:rPr>
          <w:rFonts w:hint="eastAsia" w:ascii="宋体" w:hAnsi="宋体" w:eastAsia="宋体" w:cs="宋体"/>
          <w:color w:val="auto"/>
          <w:kern w:val="0"/>
          <w:sz w:val="21"/>
          <w:szCs w:val="21"/>
          <w:highlight w:val="none"/>
        </w:rPr>
        <w:t>。</w:t>
      </w:r>
    </w:p>
    <w:p w14:paraId="272861EB">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000000"/>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u w:val="single"/>
        </w:rPr>
        <w:t>发包人有权要求更换项目经理，由此增加的费用和（或）延误的工期由承包人承担，并承担违约责任</w:t>
      </w:r>
      <w:r>
        <w:rPr>
          <w:rFonts w:hint="eastAsia" w:ascii="宋体" w:hAnsi="宋体" w:eastAsia="宋体" w:cs="宋体"/>
          <w:color w:val="auto"/>
          <w:sz w:val="21"/>
          <w:szCs w:val="21"/>
        </w:rPr>
        <w:t>。</w:t>
      </w:r>
    </w:p>
    <w:p w14:paraId="1E861E1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253A6E46">
      <w:pPr>
        <w:autoSpaceDE w:val="0"/>
        <w:autoSpaceDN w:val="0"/>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3.2.3承包人擅自更换项目经理的违约责任：</w:t>
      </w:r>
      <w:r>
        <w:rPr>
          <w:rFonts w:hint="eastAsia" w:ascii="宋体" w:hAnsi="宋体" w:eastAsia="宋体" w:cs="宋体"/>
          <w:color w:val="000000"/>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000000"/>
          <w:sz w:val="21"/>
          <w:szCs w:val="21"/>
          <w:highlight w:val="none"/>
        </w:rPr>
        <w:t>。</w:t>
      </w:r>
    </w:p>
    <w:p w14:paraId="3E64743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3.2.4承包人无正当理由拒绝更换项目经理的违约责任：</w:t>
      </w:r>
      <w:r>
        <w:rPr>
          <w:rFonts w:hint="eastAsia" w:ascii="宋体" w:hAnsi="宋体" w:eastAsia="宋体" w:cs="宋体"/>
          <w:color w:val="000000"/>
          <w:sz w:val="21"/>
          <w:szCs w:val="21"/>
          <w:highlight w:val="none"/>
          <w:u w:val="single"/>
        </w:rPr>
        <w:t>发包人可通知承包人解除合同，所有履约担保金归发包人。</w:t>
      </w:r>
    </w:p>
    <w:p w14:paraId="0AEE181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 承包人人员</w:t>
      </w:r>
    </w:p>
    <w:p w14:paraId="21F0793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3.3.1承包人提交项目管理机构及施工现场管理人员安排报告的期限：</w:t>
      </w:r>
      <w:r>
        <w:rPr>
          <w:rFonts w:hint="eastAsia" w:ascii="宋体" w:hAnsi="宋体" w:eastAsia="宋体" w:cs="宋体"/>
          <w:color w:val="000000"/>
          <w:sz w:val="21"/>
          <w:szCs w:val="21"/>
          <w:highlight w:val="none"/>
          <w:u w:val="single"/>
        </w:rPr>
        <w:t xml:space="preserve"> 接到开工通知（或确定开工日期）后7天内 </w:t>
      </w:r>
      <w:r>
        <w:rPr>
          <w:rFonts w:hint="eastAsia" w:ascii="宋体" w:hAnsi="宋体" w:eastAsia="宋体" w:cs="宋体"/>
          <w:color w:val="000000"/>
          <w:sz w:val="21"/>
          <w:szCs w:val="21"/>
          <w:highlight w:val="none"/>
        </w:rPr>
        <w:t>。</w:t>
      </w:r>
    </w:p>
    <w:p w14:paraId="0192A4E0">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3.3.3承包人无正当理由拒绝撤换主要施工管理人员的违约责任：</w:t>
      </w:r>
      <w:r>
        <w:rPr>
          <w:rFonts w:hint="eastAsia" w:ascii="宋体" w:hAnsi="宋体" w:eastAsia="宋体" w:cs="宋体"/>
          <w:color w:val="000000"/>
          <w:sz w:val="21"/>
          <w:szCs w:val="21"/>
          <w:highlight w:val="none"/>
          <w:u w:val="single"/>
        </w:rPr>
        <w:t>发包人可通知承包人全部解除合同，所有履约担保金归发包人（直接在工程款中扣除），同时赔偿发包人损失。</w:t>
      </w:r>
    </w:p>
    <w:p w14:paraId="23080F60">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3.3.4承包人主要施工管理人员离开施工现场的批准要求：</w:t>
      </w:r>
      <w:r>
        <w:rPr>
          <w:rFonts w:hint="eastAsia" w:ascii="宋体" w:hAnsi="宋体" w:eastAsia="宋体" w:cs="宋体"/>
          <w:color w:val="000000"/>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000000"/>
          <w:sz w:val="21"/>
          <w:szCs w:val="21"/>
          <w:highlight w:val="none"/>
        </w:rPr>
        <w:t>。</w:t>
      </w:r>
    </w:p>
    <w:p w14:paraId="3CE18F7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3.3.5承包人擅自更换主要施工管理人员的违约责任：</w:t>
      </w:r>
      <w:r>
        <w:rPr>
          <w:rFonts w:hint="eastAsia" w:ascii="宋体" w:hAnsi="宋体" w:eastAsia="宋体" w:cs="宋体"/>
          <w:color w:val="000000"/>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w:t>
      </w:r>
      <w:r>
        <w:rPr>
          <w:rFonts w:hint="eastAsia" w:ascii="宋体" w:hAnsi="宋体" w:eastAsia="宋体" w:cs="宋体"/>
          <w:color w:val="000000"/>
          <w:sz w:val="21"/>
          <w:szCs w:val="21"/>
          <w:highlight w:val="none"/>
        </w:rPr>
        <w:t>。</w:t>
      </w:r>
    </w:p>
    <w:p w14:paraId="004C5C9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承包人主要施工管理人员擅自离开施工现场的违约责任：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53C2AF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3.5 分包</w:t>
      </w:r>
    </w:p>
    <w:p w14:paraId="0831535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3.5.1分包的一般约定</w:t>
      </w:r>
    </w:p>
    <w:p w14:paraId="6E0F1693">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禁止分包</w:t>
      </w:r>
    </w:p>
    <w:p w14:paraId="0557C7E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3.6 工程照管与成品、半成品保护</w:t>
      </w:r>
    </w:p>
    <w:p w14:paraId="62437BC3">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承包人负责照管工程及工程相关的材料、工程设备的起始时间：</w:t>
      </w:r>
      <w:r>
        <w:rPr>
          <w:rFonts w:hint="eastAsia" w:ascii="宋体" w:hAnsi="宋体" w:eastAsia="宋体" w:cs="宋体"/>
          <w:color w:val="000000"/>
          <w:kern w:val="0"/>
          <w:sz w:val="21"/>
          <w:szCs w:val="21"/>
          <w:highlight w:val="none"/>
          <w:u w:val="single"/>
        </w:rPr>
        <w:t>按合同通用条款执行</w:t>
      </w:r>
      <w:r>
        <w:rPr>
          <w:rFonts w:hint="eastAsia" w:ascii="宋体" w:hAnsi="宋体" w:eastAsia="宋体" w:cs="宋体"/>
          <w:color w:val="000000"/>
          <w:kern w:val="0"/>
          <w:sz w:val="21"/>
          <w:szCs w:val="21"/>
          <w:highlight w:val="none"/>
        </w:rPr>
        <w:t>。</w:t>
      </w:r>
    </w:p>
    <w:p w14:paraId="6905D2E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3.7 履约担保</w:t>
      </w:r>
    </w:p>
    <w:p w14:paraId="70F3D8C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承包人是否提供履约担保：</w:t>
      </w:r>
      <w:r>
        <w:rPr>
          <w:rFonts w:hint="eastAsia" w:ascii="宋体" w:hAnsi="宋体" w:eastAsia="宋体" w:cs="宋体"/>
          <w:color w:val="000000"/>
          <w:sz w:val="21"/>
          <w:szCs w:val="21"/>
          <w:highlight w:val="none"/>
          <w:u w:val="single"/>
        </w:rPr>
        <w:t>提供履约担保</w:t>
      </w:r>
      <w:r>
        <w:rPr>
          <w:rFonts w:hint="eastAsia" w:ascii="宋体" w:hAnsi="宋体" w:eastAsia="宋体" w:cs="宋体"/>
          <w:color w:val="000000"/>
          <w:sz w:val="21"/>
          <w:szCs w:val="21"/>
          <w:highlight w:val="none"/>
        </w:rPr>
        <w:t>。</w:t>
      </w:r>
    </w:p>
    <w:p w14:paraId="27AF51B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承包人提供履约担保的形式、金额及期限：</w:t>
      </w:r>
      <w:r>
        <w:rPr>
          <w:rFonts w:hint="eastAsia" w:ascii="宋体" w:hAnsi="宋体" w:eastAsia="宋体" w:cs="宋体"/>
          <w:color w:val="000000"/>
          <w:sz w:val="21"/>
          <w:szCs w:val="21"/>
          <w:highlight w:val="none"/>
          <w:u w:val="single"/>
        </w:rPr>
        <w:t>按招标文件规定执行，履约担保金额为中标合同金额的2%。</w:t>
      </w:r>
    </w:p>
    <w:p w14:paraId="17D9B5C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发包人在工程竣工验收后10天内，向承包人全额返还；承包人应保证履约担保在工程竣工验收前持续有效。</w:t>
      </w:r>
    </w:p>
    <w:p w14:paraId="7B443FCA">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非承包人原因导致的工期延长，承包人继续提供履约担保所增加的费用由发包人承担。</w:t>
      </w:r>
    </w:p>
    <w:p w14:paraId="226846BA">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4．监理人</w:t>
      </w:r>
    </w:p>
    <w:p w14:paraId="71E22E3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4.1 监理人的一般规定</w:t>
      </w:r>
    </w:p>
    <w:p w14:paraId="43A5545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关于监理人的监理内容：</w:t>
      </w:r>
      <w:r>
        <w:rPr>
          <w:rFonts w:hint="eastAsia" w:ascii="宋体" w:hAnsi="宋体" w:eastAsia="宋体" w:cs="宋体"/>
          <w:color w:val="000000"/>
          <w:sz w:val="21"/>
          <w:szCs w:val="21"/>
          <w:highlight w:val="none"/>
          <w:u w:val="single"/>
        </w:rPr>
        <w:t xml:space="preserve"> 按本工程监理合同约定内容</w:t>
      </w:r>
      <w:r>
        <w:rPr>
          <w:rFonts w:hint="eastAsia" w:ascii="宋体" w:hAnsi="宋体" w:eastAsia="宋体" w:cs="宋体"/>
          <w:color w:val="000000"/>
          <w:sz w:val="21"/>
          <w:szCs w:val="21"/>
          <w:highlight w:val="none"/>
        </w:rPr>
        <w:t>。</w:t>
      </w:r>
    </w:p>
    <w:p w14:paraId="1E91AC7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关于监理人的监理权限：〔</w:t>
      </w:r>
      <w:r>
        <w:rPr>
          <w:rFonts w:hint="eastAsia" w:ascii="宋体" w:hAnsi="宋体" w:eastAsia="宋体" w:cs="宋体"/>
          <w:color w:val="000000"/>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000000"/>
          <w:sz w:val="21"/>
          <w:szCs w:val="21"/>
          <w:highlight w:val="none"/>
        </w:rPr>
        <w:t>〕。</w:t>
      </w:r>
    </w:p>
    <w:p w14:paraId="629EB9F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关于监理人在施工现场的办公场所、生活场所的提供和费用承担的约定：</w:t>
      </w:r>
      <w:r>
        <w:rPr>
          <w:rFonts w:hint="eastAsia" w:ascii="宋体" w:hAnsi="宋体" w:eastAsia="宋体" w:cs="宋体"/>
          <w:color w:val="000000"/>
          <w:sz w:val="21"/>
          <w:szCs w:val="21"/>
          <w:highlight w:val="none"/>
          <w:u w:val="single"/>
        </w:rPr>
        <w:t xml:space="preserve"> 由承包人免费提供办公室1间使用。</w:t>
      </w:r>
    </w:p>
    <w:p w14:paraId="338E591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4.2 监理人员</w:t>
      </w:r>
    </w:p>
    <w:p w14:paraId="4C5CFF6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总监理工程师：</w:t>
      </w:r>
    </w:p>
    <w:p w14:paraId="36F8C4C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7F182F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38C04F8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19F370C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3A32194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E3A0A7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715BA81">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关于监理人的其他约定：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D85F3A3">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（1）监理人授权超出合同约定，承包人有权提出异议，如监理人对于承包人合理的异议不予接受，则承包人可要求发包人就该事项作出处理决定；</w:t>
      </w:r>
    </w:p>
    <w:p w14:paraId="18D5D4F5">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（2）对于监理人更换其委派的监理人员，监理人在征得发包人同意后应当提前48小时书面通知承包人；</w:t>
      </w:r>
    </w:p>
    <w:p w14:paraId="6771D68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（3）监理人对其监理人员的任何授权，承包人均有权要求监理人提供书面的授权文件，否则，承包人有权拒绝接受监理人员的指示。</w:t>
      </w:r>
    </w:p>
    <w:p w14:paraId="57751CC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4.4 商定或确定</w:t>
      </w:r>
    </w:p>
    <w:p w14:paraId="0F5AB16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在发包人和承包人不能通过协商达成一致意见时，发包人授权监理人对以下事项进行确定：</w:t>
      </w:r>
    </w:p>
    <w:p w14:paraId="05087872">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DF6F2FB">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26498697">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2DA97D70">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5．工程质量</w:t>
      </w:r>
    </w:p>
    <w:p w14:paraId="5B302F7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5.1 质量要求</w:t>
      </w:r>
    </w:p>
    <w:p w14:paraId="195F94F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5.1.1特殊质量标准和要求：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06F395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关于工程质量奖项的约定：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5859A9B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5.3 隐蔽工程检查</w:t>
      </w:r>
    </w:p>
    <w:p w14:paraId="11F94F3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5.3.2承包人提前通知监理人隐蔽工程检查的期限的约定：</w:t>
      </w:r>
      <w:r>
        <w:rPr>
          <w:rFonts w:hint="eastAsia" w:ascii="宋体" w:hAnsi="宋体" w:eastAsia="宋体" w:cs="宋体"/>
          <w:color w:val="000000"/>
          <w:sz w:val="21"/>
          <w:szCs w:val="21"/>
          <w:highlight w:val="none"/>
          <w:u w:val="single"/>
        </w:rPr>
        <w:t xml:space="preserve"> 按合同通用条款执行。</w:t>
      </w:r>
    </w:p>
    <w:p w14:paraId="3908A52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监理人不能按时进行检查时，应提前</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小时提交书面延期要求。</w:t>
      </w:r>
    </w:p>
    <w:p w14:paraId="70D0EC9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关于延期最长不得超过：</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小时，由此导致工期延误的，工期予以顺延。</w:t>
      </w:r>
    </w:p>
    <w:p w14:paraId="073C88DC">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重要节点的隐蔽工程验收过程、验收部位除办理纸质验收记录，承包人还应保留验收部位、验收过程、验收人员相片、影像等资料。</w:t>
      </w:r>
    </w:p>
    <w:p w14:paraId="56572782">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6．安全文明施工与环境保护</w:t>
      </w:r>
    </w:p>
    <w:p w14:paraId="5D0AB0A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 安全文明施工</w:t>
      </w:r>
    </w:p>
    <w:p w14:paraId="70C1029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6.1.1项目安全生产的达标目标及相应事项的约定：</w:t>
      </w:r>
      <w:r>
        <w:rPr>
          <w:rFonts w:hint="eastAsia" w:ascii="宋体" w:hAnsi="宋体" w:eastAsia="宋体" w:cs="宋体"/>
          <w:color w:val="000000"/>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000000"/>
          <w:sz w:val="21"/>
          <w:szCs w:val="21"/>
          <w:highlight w:val="none"/>
        </w:rPr>
        <w:t>。</w:t>
      </w:r>
    </w:p>
    <w:p w14:paraId="3F1926A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6.1.4关于治安保卫的特别约定：</w:t>
      </w:r>
      <w:r>
        <w:rPr>
          <w:rFonts w:hint="eastAsia" w:ascii="宋体" w:hAnsi="宋体" w:eastAsia="宋体" w:cs="宋体"/>
          <w:color w:val="000000"/>
          <w:sz w:val="21"/>
          <w:szCs w:val="21"/>
          <w:highlight w:val="none"/>
          <w:u w:val="single"/>
        </w:rPr>
        <w:t>按合同通用条款</w:t>
      </w:r>
      <w:r>
        <w:rPr>
          <w:rFonts w:hint="eastAsia" w:ascii="宋体" w:hAnsi="宋体" w:eastAsia="宋体" w:cs="宋体"/>
          <w:color w:val="000000"/>
          <w:sz w:val="21"/>
          <w:szCs w:val="21"/>
          <w:highlight w:val="none"/>
        </w:rPr>
        <w:t>。</w:t>
      </w:r>
    </w:p>
    <w:p w14:paraId="02DD463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关于编制施工场地治安管理计划的约定：</w:t>
      </w:r>
      <w:r>
        <w:rPr>
          <w:rFonts w:hint="eastAsia" w:ascii="宋体" w:hAnsi="宋体" w:eastAsia="宋体" w:cs="宋体"/>
          <w:color w:val="000000"/>
          <w:sz w:val="21"/>
          <w:szCs w:val="21"/>
          <w:highlight w:val="none"/>
          <w:u w:val="single"/>
        </w:rPr>
        <w:t>按合同通用条款</w:t>
      </w:r>
      <w:r>
        <w:rPr>
          <w:rFonts w:hint="eastAsia" w:ascii="宋体" w:hAnsi="宋体" w:eastAsia="宋体" w:cs="宋体"/>
          <w:color w:val="000000"/>
          <w:sz w:val="21"/>
          <w:szCs w:val="21"/>
          <w:highlight w:val="none"/>
        </w:rPr>
        <w:t>。</w:t>
      </w:r>
    </w:p>
    <w:p w14:paraId="74B0FE5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6.1.5文明施工</w:t>
      </w:r>
    </w:p>
    <w:p w14:paraId="443F94E8">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合同当事人对文明施工的要求：</w:t>
      </w:r>
      <w:r>
        <w:rPr>
          <w:rFonts w:hint="eastAsia" w:ascii="宋体" w:hAnsi="宋体" w:eastAsia="宋体" w:cs="宋体"/>
          <w:color w:val="000000"/>
          <w:sz w:val="21"/>
          <w:szCs w:val="21"/>
          <w:highlight w:val="none"/>
          <w:u w:val="single"/>
        </w:rPr>
        <w:t>按省、市发有关文明施工管理规定执行</w:t>
      </w:r>
      <w:r>
        <w:rPr>
          <w:rFonts w:hint="eastAsia" w:ascii="宋体" w:hAnsi="宋体" w:eastAsia="宋体" w:cs="宋体"/>
          <w:color w:val="000000"/>
          <w:sz w:val="21"/>
          <w:szCs w:val="21"/>
          <w:highlight w:val="none"/>
        </w:rPr>
        <w:t>。</w:t>
      </w:r>
    </w:p>
    <w:p w14:paraId="511A9152">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color w:val="000000"/>
          <w:sz w:val="21"/>
          <w:szCs w:val="21"/>
          <w:highlight w:val="none"/>
        </w:rPr>
        <w:t>6.1.6关于安全文明施工费支付比例和支付期限的约定：</w:t>
      </w:r>
      <w:r>
        <w:rPr>
          <w:rFonts w:hint="eastAsia" w:ascii="宋体" w:hAnsi="宋体" w:eastAsia="宋体" w:cs="宋体"/>
          <w:sz w:val="21"/>
          <w:szCs w:val="21"/>
          <w:u w:val="single"/>
        </w:rPr>
        <w:t>安全文明施工费包含在签约合同价内；安全文明施工费的使用按通用条款执行。</w:t>
      </w:r>
    </w:p>
    <w:p w14:paraId="24D5AFE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sz w:val="21"/>
          <w:szCs w:val="21"/>
          <w:u w:val="single"/>
        </w:rPr>
        <w:t>承包人经发包人同意采取合同以外的安全措施所产生的费用，由发、承包人协商处理；未经发包人同意，发包人可不承担由此增加费用；</w:t>
      </w:r>
    </w:p>
    <w:p w14:paraId="39C2E620">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7．工期和进度</w:t>
      </w:r>
    </w:p>
    <w:p w14:paraId="660CBB5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7.1 施工组织设计</w:t>
      </w:r>
    </w:p>
    <w:p w14:paraId="6E203DB4">
      <w:pPr>
        <w:autoSpaceDE w:val="0"/>
        <w:autoSpaceDN w:val="0"/>
        <w:adjustRightInd w:val="0"/>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7.1.1合</w:t>
      </w:r>
      <w:r>
        <w:rPr>
          <w:rFonts w:hint="eastAsia" w:ascii="宋体" w:hAnsi="宋体" w:eastAsia="宋体" w:cs="宋体"/>
          <w:color w:val="000000"/>
          <w:kern w:val="0"/>
          <w:sz w:val="21"/>
          <w:szCs w:val="21"/>
          <w:highlight w:val="none"/>
        </w:rPr>
        <w:t>同当事人约定的施工组织设计应包括的其他内容：</w:t>
      </w:r>
      <w:r>
        <w:rPr>
          <w:rFonts w:hint="eastAsia" w:ascii="宋体" w:hAnsi="宋体" w:eastAsia="宋体" w:cs="宋体"/>
          <w:color w:val="000000"/>
          <w:sz w:val="21"/>
          <w:szCs w:val="21"/>
          <w:highlight w:val="none"/>
          <w:u w:val="single"/>
        </w:rPr>
        <w:t xml:space="preserve"> 对特殊工艺施工、危险性较大分部分项工程施工，应按规定办理审批手续和按当地建设行政主管部门要求组织专家论证。</w:t>
      </w:r>
    </w:p>
    <w:p w14:paraId="22990AAA">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7.1.2</w:t>
      </w:r>
      <w:r>
        <w:rPr>
          <w:rFonts w:hint="eastAsia" w:ascii="宋体" w:hAnsi="宋体" w:eastAsia="宋体" w:cs="宋体"/>
          <w:color w:val="000000"/>
          <w:kern w:val="0"/>
          <w:sz w:val="21"/>
          <w:szCs w:val="21"/>
          <w:highlight w:val="none"/>
        </w:rPr>
        <w:t>施工组织设计的提交和修改</w:t>
      </w:r>
    </w:p>
    <w:p w14:paraId="0712B74D">
      <w:pPr>
        <w:autoSpaceDE w:val="0"/>
        <w:autoSpaceDN w:val="0"/>
        <w:adjustRightInd w:val="0"/>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承包人提交详细施工组织设计的期限的约定：</w:t>
      </w:r>
      <w:r>
        <w:rPr>
          <w:rFonts w:hint="eastAsia" w:ascii="宋体" w:hAnsi="宋体" w:eastAsia="宋体" w:cs="宋体"/>
          <w:color w:val="000000"/>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000000"/>
          <w:sz w:val="21"/>
          <w:szCs w:val="21"/>
          <w:highlight w:val="none"/>
        </w:rPr>
        <w:t>；</w:t>
      </w:r>
    </w:p>
    <w:p w14:paraId="1DA797E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发包人和监理人在收到详细的施工组织设计后确认或提出修改意见的期限：</w:t>
      </w:r>
      <w:r>
        <w:rPr>
          <w:rFonts w:hint="eastAsia" w:ascii="宋体" w:hAnsi="宋体" w:eastAsia="宋体" w:cs="宋体"/>
          <w:color w:val="000000"/>
          <w:sz w:val="21"/>
          <w:szCs w:val="21"/>
          <w:highlight w:val="none"/>
          <w:u w:val="single"/>
        </w:rPr>
        <w:t>收到相应文件后7天内</w:t>
      </w:r>
      <w:r>
        <w:rPr>
          <w:rFonts w:hint="eastAsia" w:ascii="宋体" w:hAnsi="宋体" w:eastAsia="宋体" w:cs="宋体"/>
          <w:color w:val="000000"/>
          <w:sz w:val="21"/>
          <w:szCs w:val="21"/>
          <w:highlight w:val="none"/>
        </w:rPr>
        <w:t>。</w:t>
      </w:r>
    </w:p>
    <w:p w14:paraId="5580825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7.2 施工进度计划</w:t>
      </w:r>
    </w:p>
    <w:p w14:paraId="52F249F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7.2.2施工进度计划的修订</w:t>
      </w:r>
    </w:p>
    <w:p w14:paraId="18979CA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 收到相应文件后7天内 </w:t>
      </w:r>
      <w:r>
        <w:rPr>
          <w:rFonts w:hint="eastAsia" w:ascii="宋体" w:hAnsi="宋体" w:eastAsia="宋体" w:cs="宋体"/>
          <w:color w:val="000000"/>
          <w:sz w:val="21"/>
          <w:szCs w:val="21"/>
          <w:highlight w:val="none"/>
        </w:rPr>
        <w:t>。</w:t>
      </w:r>
    </w:p>
    <w:p w14:paraId="7142CF0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7.3 开工</w:t>
      </w:r>
    </w:p>
    <w:p w14:paraId="4C89713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7.3.1开工准备</w:t>
      </w:r>
    </w:p>
    <w:p w14:paraId="58A53A13">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关于承包人提交</w:t>
      </w:r>
      <w:r>
        <w:rPr>
          <w:rFonts w:hint="eastAsia" w:ascii="宋体" w:hAnsi="宋体" w:eastAsia="宋体" w:cs="宋体"/>
          <w:color w:val="000000"/>
          <w:kern w:val="0"/>
          <w:sz w:val="21"/>
          <w:szCs w:val="21"/>
          <w:highlight w:val="none"/>
        </w:rPr>
        <w:t>工程开工报审表的期限：</w:t>
      </w:r>
      <w:r>
        <w:rPr>
          <w:rFonts w:hint="eastAsia" w:ascii="宋体" w:hAnsi="宋体" w:eastAsia="宋体" w:cs="宋体"/>
          <w:color w:val="000000"/>
          <w:sz w:val="21"/>
          <w:szCs w:val="21"/>
          <w:highlight w:val="none"/>
          <w:u w:val="single"/>
        </w:rPr>
        <w:t>接到开工通知（或确定开工日期）后7天内</w:t>
      </w:r>
      <w:r>
        <w:rPr>
          <w:rFonts w:hint="eastAsia" w:ascii="宋体" w:hAnsi="宋体" w:eastAsia="宋体" w:cs="宋体"/>
          <w:color w:val="000000"/>
          <w:sz w:val="21"/>
          <w:szCs w:val="21"/>
          <w:highlight w:val="none"/>
        </w:rPr>
        <w:t>。</w:t>
      </w:r>
    </w:p>
    <w:p w14:paraId="4487AA8A">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关于发包人应完成的其他开工准备工作及期限：</w:t>
      </w:r>
      <w:r>
        <w:rPr>
          <w:rFonts w:hint="eastAsia" w:ascii="宋体" w:hAnsi="宋体" w:eastAsia="宋体" w:cs="宋体"/>
          <w:color w:val="000000"/>
          <w:sz w:val="21"/>
          <w:szCs w:val="21"/>
          <w:highlight w:val="none"/>
          <w:u w:val="single"/>
        </w:rPr>
        <w:t>开工前7天</w:t>
      </w:r>
      <w:r>
        <w:rPr>
          <w:rFonts w:hint="eastAsia" w:ascii="宋体" w:hAnsi="宋体" w:eastAsia="宋体" w:cs="宋体"/>
          <w:color w:val="000000"/>
          <w:sz w:val="21"/>
          <w:szCs w:val="21"/>
          <w:highlight w:val="none"/>
        </w:rPr>
        <w:t>。</w:t>
      </w:r>
    </w:p>
    <w:p w14:paraId="10C1BD5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关于承包人应完成的其他开工准备工作及期限：</w:t>
      </w:r>
      <w:r>
        <w:rPr>
          <w:rFonts w:hint="eastAsia" w:ascii="宋体" w:hAnsi="宋体" w:eastAsia="宋体" w:cs="宋体"/>
          <w:color w:val="000000"/>
          <w:sz w:val="21"/>
          <w:szCs w:val="21"/>
          <w:highlight w:val="none"/>
          <w:u w:val="single"/>
        </w:rPr>
        <w:t>开工前。</w:t>
      </w:r>
    </w:p>
    <w:p w14:paraId="4F12693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7.3.2开工通知</w:t>
      </w:r>
    </w:p>
    <w:p w14:paraId="59E3E10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发包人（或监理人）在计划开工日期前7天向承包人发出开工通知，工期自开工通知中载明的开工日期起算。</w:t>
      </w:r>
    </w:p>
    <w:p w14:paraId="3C18C657">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5DD4ACD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7.4 测量放线</w:t>
      </w:r>
    </w:p>
    <w:p w14:paraId="0D413C1C">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7.4.1发包人通过监理人向承包人提供测量基准点、基准线和水准点及其书面资料的期限：</w:t>
      </w:r>
      <w:r>
        <w:rPr>
          <w:rFonts w:hint="eastAsia" w:ascii="宋体" w:hAnsi="宋体" w:eastAsia="宋体" w:cs="宋体"/>
          <w:color w:val="000000"/>
          <w:sz w:val="21"/>
          <w:szCs w:val="21"/>
          <w:highlight w:val="none"/>
          <w:u w:val="single"/>
        </w:rPr>
        <w:t xml:space="preserve"> 按合同通用条款执行 </w:t>
      </w:r>
      <w:r>
        <w:rPr>
          <w:rFonts w:hint="eastAsia" w:ascii="宋体" w:hAnsi="宋体" w:eastAsia="宋体" w:cs="宋体"/>
          <w:color w:val="000000"/>
          <w:sz w:val="21"/>
          <w:szCs w:val="21"/>
          <w:highlight w:val="none"/>
        </w:rPr>
        <w:t>。</w:t>
      </w:r>
    </w:p>
    <w:p w14:paraId="24B8BE9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7.5 工期延误</w:t>
      </w:r>
    </w:p>
    <w:p w14:paraId="4EF2DBDB">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7.5.1因发包人原因导致工期延误</w:t>
      </w:r>
    </w:p>
    <w:p w14:paraId="058AB15C">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（7）因发包人原因导致工期延误的其他情形：</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6D68BF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7.5.2因承包人原因导致工期延误</w:t>
      </w:r>
    </w:p>
    <w:p w14:paraId="09201F4F">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因承包人原因造成工期延误，逾期竣工违约金的计算方法为：</w:t>
      </w:r>
      <w:r>
        <w:rPr>
          <w:rFonts w:hint="eastAsia" w:ascii="宋体" w:hAnsi="宋体" w:eastAsia="宋体" w:cs="宋体"/>
          <w:color w:val="000000"/>
          <w:sz w:val="21"/>
          <w:szCs w:val="21"/>
          <w:highlight w:val="none"/>
          <w:u w:val="single"/>
          <w:lang w:eastAsia="zh-CN"/>
        </w:rPr>
        <w:t>每天500元</w:t>
      </w:r>
      <w:r>
        <w:rPr>
          <w:rFonts w:hint="eastAsia" w:ascii="宋体" w:hAnsi="宋体" w:eastAsia="宋体" w:cs="宋体"/>
          <w:color w:val="000000"/>
          <w:sz w:val="21"/>
          <w:szCs w:val="21"/>
          <w:highlight w:val="none"/>
        </w:rPr>
        <w:t>。</w:t>
      </w:r>
    </w:p>
    <w:p w14:paraId="751244A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因承包人原因造成工期延误，逾期竣工违约金的上限：</w:t>
      </w:r>
      <w:r>
        <w:rPr>
          <w:rFonts w:hint="eastAsia" w:ascii="宋体" w:hAnsi="宋体" w:eastAsia="宋体" w:cs="宋体"/>
          <w:color w:val="000000"/>
          <w:sz w:val="21"/>
          <w:szCs w:val="21"/>
          <w:highlight w:val="none"/>
          <w:u w:val="single"/>
        </w:rPr>
        <w:t>履约保证金额度，对发包人造成损失超过违约金的，除承担违约金外同时赔偿发包人损失</w:t>
      </w:r>
      <w:r>
        <w:rPr>
          <w:rFonts w:hint="eastAsia" w:ascii="宋体" w:hAnsi="宋体" w:eastAsia="宋体" w:cs="宋体"/>
          <w:color w:val="000000"/>
          <w:sz w:val="21"/>
          <w:szCs w:val="21"/>
          <w:highlight w:val="none"/>
        </w:rPr>
        <w:t>。</w:t>
      </w:r>
    </w:p>
    <w:p w14:paraId="7D0A3C9B">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7.6 不利物质条件</w:t>
      </w:r>
    </w:p>
    <w:p w14:paraId="466C219A">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不利物质条件的其他情形和有关约定：</w:t>
      </w:r>
    </w:p>
    <w:p w14:paraId="485D68E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u w:val="single"/>
        </w:rPr>
        <w:t>每天连续停水、停电超过8小时以上。</w:t>
      </w:r>
    </w:p>
    <w:p w14:paraId="0B4BC8C7">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u w:val="single"/>
        </w:rPr>
        <w:t>因政府行政命令（因承包人原因的除外）。</w:t>
      </w:r>
    </w:p>
    <w:p w14:paraId="35924FE9">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u w:val="single"/>
        </w:rPr>
        <w:t>非因双方原因而无法控制的爆炸、火灾等事件。</w:t>
      </w:r>
    </w:p>
    <w:p w14:paraId="2D62B17C">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u w:val="single"/>
        </w:rPr>
        <w:t>施工场地周围地下管线保护，地下障碍物和污染物排除，邻近建筑物、构筑物的保护要求。</w:t>
      </w:r>
    </w:p>
    <w:p w14:paraId="4B18FD8B">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（5）</w:t>
      </w:r>
      <w:r>
        <w:rPr>
          <w:rFonts w:hint="eastAsia" w:ascii="宋体" w:hAnsi="宋体" w:eastAsia="宋体" w:cs="宋体"/>
          <w:color w:val="000000"/>
          <w:sz w:val="21"/>
          <w:szCs w:val="21"/>
          <w:highlight w:val="none"/>
          <w:u w:val="single"/>
        </w:rPr>
        <w:t>地质勘探资料未涉及的地下管道、暗沟、岩层等。</w:t>
      </w:r>
    </w:p>
    <w:p w14:paraId="0291858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928771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7.7 异常恶劣的气候条件</w:t>
      </w:r>
    </w:p>
    <w:p w14:paraId="524F533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发包人和承包人同意以下情形视为异常恶劣的气候条件：</w:t>
      </w:r>
    </w:p>
    <w:p w14:paraId="0D721438">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u w:val="single"/>
        </w:rPr>
        <w:t>8-10级（含10级）持续24小时的大风（台风）</w:t>
      </w:r>
      <w:r>
        <w:rPr>
          <w:rFonts w:hint="eastAsia" w:ascii="宋体" w:hAnsi="宋体" w:eastAsia="宋体" w:cs="宋体"/>
          <w:color w:val="000000"/>
          <w:sz w:val="21"/>
          <w:szCs w:val="21"/>
          <w:highlight w:val="none"/>
        </w:rPr>
        <w:t>；</w:t>
      </w:r>
    </w:p>
    <w:p w14:paraId="75EBE90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u w:val="single"/>
        </w:rPr>
        <w:t>24小时内持续降雨且降水量为200mm以上</w:t>
      </w:r>
      <w:r>
        <w:rPr>
          <w:rFonts w:hint="eastAsia" w:ascii="宋体" w:hAnsi="宋体" w:eastAsia="宋体" w:cs="宋体"/>
          <w:color w:val="000000"/>
          <w:sz w:val="21"/>
          <w:szCs w:val="21"/>
          <w:highlight w:val="none"/>
        </w:rPr>
        <w:t>；</w:t>
      </w:r>
    </w:p>
    <w:p w14:paraId="2944E85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u w:val="single"/>
        </w:rPr>
        <w:t>40摄氏度及以上且持续2天以上的高温天气</w:t>
      </w:r>
      <w:r>
        <w:rPr>
          <w:rFonts w:hint="eastAsia" w:ascii="宋体" w:hAnsi="宋体" w:eastAsia="宋体" w:cs="宋体"/>
          <w:color w:val="000000"/>
          <w:sz w:val="21"/>
          <w:szCs w:val="21"/>
          <w:highlight w:val="none"/>
        </w:rPr>
        <w:t>。</w:t>
      </w:r>
    </w:p>
    <w:p w14:paraId="5C765B5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1BBA3B3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7.9 提前竣工的奖励</w:t>
      </w:r>
    </w:p>
    <w:p w14:paraId="0491922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7.9.2提前竣工的奖励：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E37856E">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8．材料与设备</w:t>
      </w:r>
    </w:p>
    <w:p w14:paraId="170A389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8.1 发包人供应材料与工程设备</w:t>
      </w:r>
    </w:p>
    <w:p w14:paraId="61A826F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本工程中</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材料由发包人提供，详见附件2：发包人供应材料设备一览表。</w:t>
      </w:r>
    </w:p>
    <w:p w14:paraId="2A68C37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发包人提供的</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材料费用（除税价款）在每期应付工程款（或竣工结算）的税前工程造价中扣回。（适用一般计税方法）</w:t>
      </w:r>
    </w:p>
    <w:p w14:paraId="00C7472A">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8.2 承包人采购材料与工程设备</w:t>
      </w:r>
    </w:p>
    <w:p w14:paraId="04B131CC">
      <w:pPr>
        <w:snapToGrid w:val="0"/>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否则由此引起的后果由承包人承担。</w:t>
      </w:r>
    </w:p>
    <w:p w14:paraId="2B3C7598">
      <w:pPr>
        <w:autoSpaceDE w:val="0"/>
        <w:autoSpaceDN w:val="0"/>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（2）本工程已确定价格的建筑材料均由承包人自行采购、运输和保管。</w:t>
      </w:r>
    </w:p>
    <w:p w14:paraId="2B90B8CC">
      <w:pPr>
        <w:autoSpaceDE w:val="0"/>
        <w:autoSpaceDN w:val="0"/>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sz w:val="21"/>
          <w:szCs w:val="21"/>
          <w:highlight w:val="none"/>
          <w:u w:val="single"/>
        </w:rPr>
        <w:t>（3）本工程要求使用材料要求：</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3BF6125F">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w:t>
      </w:r>
      <w:r>
        <w:rPr>
          <w:rFonts w:hint="eastAsia" w:ascii="宋体" w:hAnsi="宋体" w:eastAsia="宋体" w:cs="宋体"/>
          <w:color w:val="000000"/>
          <w:sz w:val="21"/>
          <w:szCs w:val="21"/>
          <w:highlight w:val="none"/>
          <w:u w:val="single"/>
          <w:lang w:val="en-US" w:eastAsia="zh-CN"/>
        </w:rPr>
        <w:t>4</w:t>
      </w:r>
      <w:r>
        <w:rPr>
          <w:rFonts w:hint="eastAsia" w:ascii="宋体" w:hAnsi="宋体" w:eastAsia="宋体" w:cs="宋体"/>
          <w:color w:val="000000"/>
          <w:sz w:val="21"/>
          <w:szCs w:val="21"/>
          <w:highlight w:val="none"/>
          <w:u w:val="single"/>
        </w:rPr>
        <w:t>）所有材料必须有相关合格证明资料，符合施工图纸和规范要求，且品牌、产地需报监理人及发包人备案后方可进场。</w:t>
      </w:r>
    </w:p>
    <w:p w14:paraId="26386B5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8.4 材料与工程设备的保管与使用</w:t>
      </w:r>
    </w:p>
    <w:p w14:paraId="16B0871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8.4.1发包人供应的材料设备的保管费用的承担：</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14:paraId="2A9B9F6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8.6 样品</w:t>
      </w:r>
    </w:p>
    <w:p w14:paraId="289C0597">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8.6.1样品的报送与封存</w:t>
      </w:r>
    </w:p>
    <w:p w14:paraId="74CC35B2">
      <w:pPr>
        <w:autoSpaceDE w:val="0"/>
        <w:autoSpaceDN w:val="0"/>
        <w:adjustRightInd w:val="0"/>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需要承包人报送样品的材料或工程设备，样品的种类、名称、规格、数量要求：</w:t>
      </w:r>
      <w:r>
        <w:rPr>
          <w:rFonts w:hint="eastAsia" w:ascii="宋体" w:hAnsi="宋体" w:eastAsia="宋体" w:cs="宋体"/>
          <w:color w:val="000000"/>
          <w:sz w:val="21"/>
          <w:szCs w:val="21"/>
          <w:highlight w:val="none"/>
          <w:u w:val="single"/>
        </w:rPr>
        <w:t xml:space="preserve">  （如有要封存样品，明确具体样品名称）  </w:t>
      </w:r>
      <w:r>
        <w:rPr>
          <w:rFonts w:hint="eastAsia" w:ascii="宋体" w:hAnsi="宋体" w:eastAsia="宋体" w:cs="宋体"/>
          <w:color w:val="000000"/>
          <w:sz w:val="21"/>
          <w:szCs w:val="21"/>
          <w:highlight w:val="none"/>
        </w:rPr>
        <w:t>。</w:t>
      </w:r>
    </w:p>
    <w:p w14:paraId="739A1C7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8.8 施工设备和临时设施</w:t>
      </w:r>
    </w:p>
    <w:p w14:paraId="0801171C">
      <w:pPr>
        <w:autoSpaceDE w:val="0"/>
        <w:autoSpaceDN w:val="0"/>
        <w:adjustRightInd w:val="0"/>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8.8.1承包人提供的施工设备和临时设施</w:t>
      </w:r>
    </w:p>
    <w:p w14:paraId="325767D4">
      <w:pPr>
        <w:autoSpaceDE w:val="0"/>
        <w:autoSpaceDN w:val="0"/>
        <w:adjustRightInd w:val="0"/>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关于修建临时设施费用承担的约定：</w:t>
      </w:r>
      <w:r>
        <w:rPr>
          <w:rFonts w:hint="eastAsia" w:ascii="宋体" w:hAnsi="宋体" w:eastAsia="宋体" w:cs="宋体"/>
          <w:color w:val="000000"/>
          <w:sz w:val="21"/>
          <w:szCs w:val="21"/>
          <w:highlight w:val="none"/>
          <w:u w:val="single"/>
        </w:rPr>
        <w:t xml:space="preserve">  由承包人承担  </w:t>
      </w:r>
      <w:r>
        <w:rPr>
          <w:rFonts w:hint="eastAsia" w:ascii="宋体" w:hAnsi="宋体" w:eastAsia="宋体" w:cs="宋体"/>
          <w:color w:val="000000"/>
          <w:sz w:val="21"/>
          <w:szCs w:val="21"/>
          <w:highlight w:val="none"/>
        </w:rPr>
        <w:t>。</w:t>
      </w:r>
    </w:p>
    <w:p w14:paraId="5293C8BE">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9．试验与检验</w:t>
      </w:r>
    </w:p>
    <w:p w14:paraId="05D9AD4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 试验设备与试验人员</w:t>
      </w:r>
    </w:p>
    <w:p w14:paraId="1143AC5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9.1.2试验设备</w:t>
      </w:r>
    </w:p>
    <w:p w14:paraId="434A94E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施工现场需要配置的试验场所：</w:t>
      </w:r>
      <w:r>
        <w:rPr>
          <w:rFonts w:hint="eastAsia" w:ascii="宋体" w:hAnsi="宋体" w:eastAsia="宋体" w:cs="宋体"/>
          <w:color w:val="000000"/>
          <w:sz w:val="21"/>
          <w:szCs w:val="21"/>
          <w:highlight w:val="none"/>
          <w:u w:val="single"/>
        </w:rPr>
        <w:t xml:space="preserve"> 按规范及（当地）建设行政主管部门要求配置</w:t>
      </w:r>
      <w:r>
        <w:rPr>
          <w:rFonts w:hint="eastAsia" w:ascii="宋体" w:hAnsi="宋体" w:eastAsia="宋体" w:cs="宋体"/>
          <w:color w:val="000000"/>
          <w:sz w:val="21"/>
          <w:szCs w:val="21"/>
          <w:highlight w:val="none"/>
        </w:rPr>
        <w:t>。</w:t>
      </w:r>
    </w:p>
    <w:p w14:paraId="3B4250E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施工现场需要配备的试验设备：</w:t>
      </w:r>
      <w:r>
        <w:rPr>
          <w:rFonts w:hint="eastAsia" w:ascii="宋体" w:hAnsi="宋体" w:eastAsia="宋体" w:cs="宋体"/>
          <w:color w:val="000000"/>
          <w:sz w:val="21"/>
          <w:szCs w:val="21"/>
          <w:highlight w:val="none"/>
          <w:u w:val="single"/>
        </w:rPr>
        <w:t xml:space="preserve"> 按规范及（当地）建设行政主管部门要求配置</w:t>
      </w:r>
      <w:r>
        <w:rPr>
          <w:rFonts w:hint="eastAsia" w:ascii="宋体" w:hAnsi="宋体" w:eastAsia="宋体" w:cs="宋体"/>
          <w:color w:val="000000"/>
          <w:sz w:val="21"/>
          <w:szCs w:val="21"/>
          <w:highlight w:val="none"/>
        </w:rPr>
        <w:t>。</w:t>
      </w:r>
    </w:p>
    <w:p w14:paraId="2501313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施工现场需要具备的其他试验条件：</w:t>
      </w:r>
      <w:r>
        <w:rPr>
          <w:rFonts w:hint="eastAsia" w:ascii="宋体" w:hAnsi="宋体" w:eastAsia="宋体" w:cs="宋体"/>
          <w:color w:val="000000"/>
          <w:sz w:val="21"/>
          <w:szCs w:val="21"/>
          <w:highlight w:val="none"/>
          <w:u w:val="single"/>
        </w:rPr>
        <w:t xml:space="preserve"> 按规范及（当地）建设行政主管部门要求配置</w:t>
      </w:r>
      <w:r>
        <w:rPr>
          <w:rFonts w:hint="eastAsia" w:ascii="宋体" w:hAnsi="宋体" w:eastAsia="宋体" w:cs="宋体"/>
          <w:color w:val="000000"/>
          <w:sz w:val="21"/>
          <w:szCs w:val="21"/>
          <w:highlight w:val="none"/>
        </w:rPr>
        <w:t>。</w:t>
      </w:r>
    </w:p>
    <w:p w14:paraId="58EB453B">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9.3 材料、工程设备和工程的试验和检验</w:t>
      </w:r>
    </w:p>
    <w:p w14:paraId="00A66CE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9.3.4材料、设备和工程的试验和检验的费用：</w:t>
      </w:r>
    </w:p>
    <w:p w14:paraId="29EE41DA">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52E4EA82">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335F8C36">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05B773DB">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1FE41E2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 现场工艺试验</w:t>
      </w:r>
    </w:p>
    <w:p w14:paraId="76E7736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现场工艺试验的有关约定：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u w:val="single"/>
        </w:rPr>
        <w:t>按国家及当地法律法规规定执行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2C06247">
      <w:pPr>
        <w:keepNext w:val="0"/>
        <w:keepLines w:val="0"/>
        <w:widowControl w:val="0"/>
        <w:numPr>
          <w:ilvl w:val="0"/>
          <w:numId w:val="8"/>
        </w:numPr>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变更</w:t>
      </w:r>
    </w:p>
    <w:p w14:paraId="74F41477">
      <w:pPr>
        <w:spacing w:line="360" w:lineRule="exact"/>
        <w:ind w:firstLine="412" w:firstLineChars="200"/>
        <w:rPr>
          <w:rFonts w:hint="eastAsia" w:ascii="Times New Roman" w:hAnsi="Times New Roman" w:cs="Times New Roman"/>
          <w:color w:val="000000"/>
          <w:highlight w:val="none"/>
        </w:rPr>
      </w:pPr>
      <w:r>
        <w:rPr>
          <w:rFonts w:hint="eastAsia" w:ascii="宋体" w:hAnsi="宋体" w:eastAsia="宋体" w:cs="Times New Roman"/>
          <w:color w:val="000000"/>
          <w:sz w:val="21"/>
          <w:highlight w:val="none"/>
          <w:u w:val="single"/>
        </w:rPr>
        <w:t>工程变更按照临海市人民政府办公室印发的《关于进一步完善政府投资项目管理的若干意见》（临政办发〔2018〕167号）办理。</w:t>
      </w:r>
    </w:p>
    <w:p w14:paraId="60332C0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10.1 变更的范围</w:t>
      </w:r>
    </w:p>
    <w:p w14:paraId="58F89B07">
      <w:pPr>
        <w:spacing w:line="400" w:lineRule="exact"/>
        <w:ind w:firstLine="412" w:firstLineChars="20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关于变更的范围的约定：</w:t>
      </w:r>
      <w:r>
        <w:rPr>
          <w:rFonts w:hint="eastAsia" w:ascii="宋体" w:hAnsi="宋体" w:eastAsia="宋体" w:cs="宋体"/>
          <w:color w:val="000000"/>
          <w:sz w:val="21"/>
          <w:szCs w:val="21"/>
          <w:highlight w:val="none"/>
          <w:u w:val="single"/>
          <w:lang w:val="en-US" w:eastAsia="zh-CN"/>
        </w:rPr>
        <w:t xml:space="preserve">       /       </w:t>
      </w:r>
    </w:p>
    <w:p w14:paraId="24502D5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10.4 变更估价</w:t>
      </w:r>
    </w:p>
    <w:p w14:paraId="5B07FF6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10.4.1变更估价原则</w:t>
      </w:r>
    </w:p>
    <w:p w14:paraId="4A049C4F">
      <w:pPr>
        <w:spacing w:line="400" w:lineRule="exact"/>
        <w:ind w:firstLine="412" w:firstLineChars="200"/>
        <w:rPr>
          <w:rFonts w:hint="default"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关于变更估价的约定: </w:t>
      </w:r>
      <w:r>
        <w:rPr>
          <w:rFonts w:hint="eastAsia" w:ascii="宋体" w:hAnsi="宋体" w:eastAsia="宋体" w:cs="宋体"/>
          <w:color w:val="000000"/>
          <w:sz w:val="21"/>
          <w:szCs w:val="21"/>
          <w:highlight w:val="none"/>
          <w:u w:val="single"/>
          <w:lang w:val="en-US" w:eastAsia="zh-CN"/>
        </w:rPr>
        <w:t xml:space="preserve">          /            </w:t>
      </w:r>
    </w:p>
    <w:p w14:paraId="73F4C98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10.4.2变更估价程序</w:t>
      </w:r>
    </w:p>
    <w:p w14:paraId="1C6961B0">
      <w:pPr>
        <w:spacing w:line="400" w:lineRule="exact"/>
        <w:ind w:firstLine="412" w:firstLineChars="20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u w:val="single"/>
          <w:lang w:val="en-US" w:eastAsia="zh-CN"/>
        </w:rPr>
        <w:t xml:space="preserve">         /            </w:t>
      </w:r>
    </w:p>
    <w:p w14:paraId="7465209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10.5 承包人的合理化建议</w:t>
      </w:r>
    </w:p>
    <w:p w14:paraId="3DDE5B7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监理人审查承包人合理化建议的期限：</w:t>
      </w:r>
      <w:r>
        <w:rPr>
          <w:rFonts w:hint="eastAsia" w:ascii="宋体" w:hAnsi="宋体" w:eastAsia="宋体" w:cs="宋体"/>
          <w:color w:val="000000"/>
          <w:sz w:val="21"/>
          <w:szCs w:val="21"/>
          <w:highlight w:val="none"/>
          <w:u w:val="single"/>
        </w:rPr>
        <w:t xml:space="preserve">  按</w:t>
      </w:r>
      <w:r>
        <w:rPr>
          <w:rFonts w:hint="eastAsia" w:ascii="宋体" w:hAnsi="宋体" w:eastAsia="宋体" w:cs="宋体"/>
          <w:color w:val="000000"/>
          <w:sz w:val="21"/>
          <w:szCs w:val="21"/>
          <w:highlight w:val="none"/>
          <w:u w:val="single"/>
          <w:lang w:eastAsia="zh-CN"/>
        </w:rPr>
        <w:t>合同</w:t>
      </w:r>
      <w:r>
        <w:rPr>
          <w:rFonts w:hint="eastAsia" w:ascii="宋体" w:hAnsi="宋体" w:eastAsia="宋体" w:cs="宋体"/>
          <w:color w:val="000000"/>
          <w:sz w:val="21"/>
          <w:szCs w:val="21"/>
          <w:highlight w:val="none"/>
          <w:u w:val="single"/>
        </w:rPr>
        <w:t xml:space="preserve">通用条款执行  </w:t>
      </w:r>
      <w:r>
        <w:rPr>
          <w:rFonts w:hint="eastAsia" w:ascii="宋体" w:hAnsi="宋体" w:eastAsia="宋体" w:cs="宋体"/>
          <w:color w:val="000000"/>
          <w:sz w:val="21"/>
          <w:szCs w:val="21"/>
          <w:highlight w:val="none"/>
        </w:rPr>
        <w:t>。</w:t>
      </w:r>
    </w:p>
    <w:p w14:paraId="43D0483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发包人审批承包人合理化建议的期限：</w:t>
      </w:r>
      <w:r>
        <w:rPr>
          <w:rFonts w:hint="eastAsia" w:ascii="宋体" w:hAnsi="宋体" w:eastAsia="宋体" w:cs="宋体"/>
          <w:color w:val="000000"/>
          <w:sz w:val="21"/>
          <w:szCs w:val="21"/>
          <w:highlight w:val="none"/>
          <w:u w:val="single"/>
        </w:rPr>
        <w:t xml:space="preserve">  按</w:t>
      </w:r>
      <w:r>
        <w:rPr>
          <w:rFonts w:hint="eastAsia" w:ascii="宋体" w:hAnsi="宋体" w:eastAsia="宋体" w:cs="宋体"/>
          <w:color w:val="000000"/>
          <w:sz w:val="21"/>
          <w:szCs w:val="21"/>
          <w:highlight w:val="none"/>
          <w:u w:val="single"/>
          <w:lang w:eastAsia="zh-CN"/>
        </w:rPr>
        <w:t>合同</w:t>
      </w:r>
      <w:r>
        <w:rPr>
          <w:rFonts w:hint="eastAsia" w:ascii="宋体" w:hAnsi="宋体" w:eastAsia="宋体" w:cs="宋体"/>
          <w:color w:val="000000"/>
          <w:sz w:val="21"/>
          <w:szCs w:val="21"/>
          <w:highlight w:val="none"/>
          <w:u w:val="single"/>
        </w:rPr>
        <w:t xml:space="preserve">通用条款执行  </w:t>
      </w:r>
      <w:r>
        <w:rPr>
          <w:rFonts w:hint="eastAsia" w:ascii="宋体" w:hAnsi="宋体" w:eastAsia="宋体" w:cs="宋体"/>
          <w:color w:val="000000"/>
          <w:sz w:val="21"/>
          <w:szCs w:val="21"/>
          <w:highlight w:val="none"/>
        </w:rPr>
        <w:t>。</w:t>
      </w:r>
    </w:p>
    <w:p w14:paraId="545466A4">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承包人提出的合理化建议降低了合同价格或者提高了工程经济效益的奖励的方法和金额为：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1B5F289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10.7 暂估价</w:t>
      </w:r>
    </w:p>
    <w:p w14:paraId="6ADA370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暂估价材料和工程设备的明细详见附件11：《</w:t>
      </w:r>
      <w:r>
        <w:rPr>
          <w:rFonts w:hint="eastAsia" w:ascii="宋体" w:hAnsi="宋体" w:eastAsia="宋体" w:cs="宋体"/>
          <w:color w:val="000000"/>
          <w:sz w:val="21"/>
          <w:szCs w:val="21"/>
          <w:highlight w:val="none"/>
        </w:rPr>
        <w:t>暂估价一览表》</w:t>
      </w:r>
      <w:r>
        <w:rPr>
          <w:rFonts w:hint="eastAsia" w:ascii="宋体" w:hAnsi="宋体" w:eastAsia="宋体" w:cs="宋体"/>
          <w:color w:val="000000"/>
          <w:kern w:val="0"/>
          <w:sz w:val="21"/>
          <w:szCs w:val="21"/>
          <w:highlight w:val="none"/>
        </w:rPr>
        <w:t>。</w:t>
      </w:r>
    </w:p>
    <w:p w14:paraId="775F3C8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10.7.1依法必须招标的暂估价项目</w:t>
      </w:r>
    </w:p>
    <w:p w14:paraId="2AA36F01">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1ADA062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10.7.2不属于依法必须招标的暂估价项目：</w:t>
      </w:r>
      <w:r>
        <w:rPr>
          <w:rFonts w:hint="eastAsia" w:ascii="宋体" w:hAnsi="宋体" w:eastAsia="宋体" w:cs="宋体"/>
          <w:color w:val="000000"/>
          <w:sz w:val="21"/>
          <w:szCs w:val="21"/>
          <w:highlight w:val="none"/>
          <w:u w:val="single"/>
        </w:rPr>
        <w:t>按合同通用条款。</w:t>
      </w:r>
    </w:p>
    <w:p w14:paraId="4AB70728">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第3种方式：</w:t>
      </w:r>
      <w:r>
        <w:rPr>
          <w:rFonts w:hint="eastAsia" w:ascii="宋体" w:hAnsi="宋体" w:eastAsia="宋体" w:cs="宋体"/>
          <w:color w:val="000000"/>
          <w:kern w:val="0"/>
          <w:sz w:val="21"/>
          <w:szCs w:val="21"/>
          <w:highlight w:val="none"/>
        </w:rPr>
        <w:t>承包人直接实施的暂估价项目</w:t>
      </w:r>
    </w:p>
    <w:p w14:paraId="5730EB7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102DA3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10.8 暂列金额</w:t>
      </w:r>
    </w:p>
    <w:p w14:paraId="71792560">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合同当事人关于暂列金额使用的约定：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w:t>
      </w:r>
    </w:p>
    <w:p w14:paraId="551702F2">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11．价格调整</w:t>
      </w:r>
    </w:p>
    <w:p w14:paraId="0BA9FD4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48769EC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w:t>
      </w:r>
    </w:p>
    <w:p w14:paraId="0EB0729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种方式对合同价格进行调整：</w:t>
      </w:r>
    </w:p>
    <w:p w14:paraId="5375944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4B6FB9F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w:t>
      </w:r>
      <w:r>
        <w:rPr>
          <w:rFonts w:hint="eastAsia" w:ascii="宋体" w:hAnsi="宋体" w:eastAsia="宋体" w:cs="宋体"/>
          <w:color w:val="auto"/>
          <w:sz w:val="21"/>
          <w:szCs w:val="21"/>
          <w:highlight w:val="none"/>
          <w:lang w:eastAsia="zh-CN"/>
        </w:rPr>
        <w:t>单项</w:t>
      </w:r>
      <w:r>
        <w:rPr>
          <w:rFonts w:hint="eastAsia" w:ascii="宋体" w:hAnsi="宋体" w:eastAsia="宋体" w:cs="宋体"/>
          <w:color w:val="auto"/>
          <w:sz w:val="21"/>
          <w:szCs w:val="21"/>
          <w:highlight w:val="none"/>
        </w:rPr>
        <w:t>工程的人工、材料结算单价，按施工期内的信息价（台州造价临海，正刊）的平均值计算。</w:t>
      </w:r>
    </w:p>
    <w:p w14:paraId="7FE9151B">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A96817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 法律变化引起的调整 ：</w:t>
      </w:r>
      <w:r>
        <w:rPr>
          <w:rFonts w:hint="eastAsia" w:ascii="宋体" w:hAnsi="宋体" w:eastAsia="宋体" w:cs="宋体"/>
          <w:color w:val="000000"/>
          <w:sz w:val="21"/>
          <w:szCs w:val="21"/>
          <w:highlight w:val="none"/>
          <w:u w:val="single"/>
        </w:rPr>
        <w:t xml:space="preserve"> 按省级或行业建设主管部门或其授权的工程造价管理机构发布的规定执行。</w:t>
      </w:r>
      <w:r>
        <w:rPr>
          <w:rFonts w:hint="eastAsia" w:ascii="宋体" w:hAnsi="宋体" w:eastAsia="宋体" w:cs="宋体"/>
          <w:color w:val="000000"/>
          <w:sz w:val="21"/>
          <w:szCs w:val="21"/>
          <w:highlight w:val="none"/>
        </w:rPr>
        <w:t xml:space="preserve"> </w:t>
      </w:r>
    </w:p>
    <w:p w14:paraId="1B21A8BB">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12．合同价格、计量与支付</w:t>
      </w:r>
    </w:p>
    <w:p w14:paraId="36F10CE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12.1 合同价格形式</w:t>
      </w:r>
    </w:p>
    <w:p w14:paraId="2E223192">
      <w:pPr>
        <w:widowControl w:val="0"/>
        <w:adjustRightInd w:val="0"/>
        <w:spacing w:line="400" w:lineRule="exact"/>
        <w:ind w:firstLine="412" w:firstLineChars="200"/>
        <w:jc w:val="both"/>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本合同价款采用第</w:t>
      </w:r>
      <w:r>
        <w:rPr>
          <w:rFonts w:hint="eastAsia" w:ascii="宋体" w:hAnsi="宋体" w:eastAsia="宋体" w:cs="宋体"/>
          <w:color w:val="000000"/>
          <w:kern w:val="0"/>
          <w:sz w:val="21"/>
          <w:szCs w:val="21"/>
          <w:highlight w:val="none"/>
          <w:u w:val="single"/>
          <w:lang w:val="en-US" w:eastAsia="zh-CN" w:bidi="ar-SA"/>
        </w:rPr>
        <w:t xml:space="preserve">  3  </w:t>
      </w:r>
      <w:r>
        <w:rPr>
          <w:rFonts w:hint="eastAsia" w:ascii="宋体" w:hAnsi="宋体" w:eastAsia="宋体" w:cs="宋体"/>
          <w:color w:val="000000"/>
          <w:kern w:val="0"/>
          <w:sz w:val="21"/>
          <w:szCs w:val="21"/>
          <w:highlight w:val="none"/>
          <w:lang w:val="en-US" w:eastAsia="zh-CN" w:bidi="ar-SA"/>
        </w:rPr>
        <w:t>种方式</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2"/>
          <w:sz w:val="21"/>
          <w:szCs w:val="21"/>
          <w:highlight w:val="none"/>
          <w:u w:val="single"/>
          <w:lang w:val="en-US" w:eastAsia="zh-CN" w:bidi="ar-SA"/>
        </w:rPr>
        <w:t>其他价格形式合同</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en-US" w:eastAsia="zh-CN" w:bidi="ar-SA"/>
        </w:rPr>
        <w:t>确定。</w:t>
      </w:r>
    </w:p>
    <w:p w14:paraId="23C50B3A">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1.单价合同：</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14:paraId="5AE15E7B">
      <w:pPr>
        <w:tabs>
          <w:tab w:val="left" w:pos="0"/>
        </w:tabs>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2.总价合同：</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14:paraId="5C478EA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总价包含的风险范围：</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14:paraId="4FB467E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风险费用的计算方法：</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14:paraId="64794CF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风险范围以外合同价格的调整方法：</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14:paraId="51C60667">
      <w:pPr>
        <w:tabs>
          <w:tab w:val="left" w:pos="0"/>
        </w:tabs>
        <w:spacing w:line="400" w:lineRule="exact"/>
        <w:ind w:firstLine="412" w:firstLineChars="200"/>
        <w:rPr>
          <w:rFonts w:hint="eastAsia" w:ascii="宋体" w:hAnsi="宋体" w:eastAsia="宋体" w:cs="宋体"/>
          <w:color w:val="FF0000"/>
          <w:sz w:val="21"/>
          <w:szCs w:val="21"/>
          <w:highlight w:val="none"/>
        </w:rPr>
      </w:pPr>
      <w:r>
        <w:rPr>
          <w:rFonts w:hint="eastAsia" w:ascii="宋体" w:hAnsi="宋体" w:eastAsia="宋体" w:cs="宋体"/>
          <w:color w:val="000000"/>
          <w:sz w:val="21"/>
          <w:szCs w:val="21"/>
          <w:highlight w:val="none"/>
        </w:rPr>
        <w:t>3.其他价格形式：</w:t>
      </w:r>
      <w:r>
        <w:rPr>
          <w:rFonts w:hint="eastAsia" w:ascii="宋体" w:hAnsi="宋体" w:eastAsia="宋体" w:cs="宋体"/>
          <w:kern w:val="0"/>
          <w:sz w:val="21"/>
          <w:szCs w:val="21"/>
          <w:u w:val="single"/>
        </w:rPr>
        <w:t>工程造价按</w:t>
      </w:r>
      <w:r>
        <w:rPr>
          <w:rFonts w:hint="eastAsia" w:ascii="宋体" w:hAnsi="宋体" w:eastAsia="宋体" w:cs="宋体"/>
          <w:kern w:val="0"/>
          <w:sz w:val="21"/>
          <w:szCs w:val="21"/>
          <w:u w:val="single"/>
          <w:lang w:eastAsia="zh-CN"/>
        </w:rPr>
        <w:t>暂定价</w:t>
      </w:r>
      <w:r>
        <w:rPr>
          <w:rFonts w:hint="eastAsia" w:ascii="宋体" w:hAnsi="宋体" w:eastAsia="宋体" w:cs="宋体"/>
          <w:kern w:val="0"/>
          <w:sz w:val="21"/>
          <w:szCs w:val="21"/>
          <w:u w:val="single"/>
        </w:rPr>
        <w:t>乘以结算率（1-下浮率）确定</w:t>
      </w:r>
      <w:r>
        <w:rPr>
          <w:rFonts w:hint="eastAsia" w:ascii="宋体" w:hAnsi="宋体" w:eastAsia="宋体" w:cs="宋体"/>
          <w:color w:val="auto"/>
          <w:kern w:val="0"/>
          <w:sz w:val="21"/>
          <w:szCs w:val="21"/>
          <w:highlight w:val="none"/>
          <w:u w:val="single"/>
        </w:rPr>
        <w:t>。</w:t>
      </w:r>
    </w:p>
    <w:p w14:paraId="5667D20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合同约定的风险范围：</w:t>
      </w:r>
    </w:p>
    <w:p w14:paraId="17C3BCC5">
      <w:pPr>
        <w:widowControl/>
        <w:adjustRightInd w:val="0"/>
        <w:spacing w:line="400" w:lineRule="exact"/>
        <w:ind w:firstLine="412" w:firstLineChars="200"/>
        <w:jc w:val="both"/>
        <w:rPr>
          <w:rFonts w:hint="eastAsia" w:ascii="宋体" w:hAnsi="宋体" w:eastAsia="宋体" w:cs="宋体"/>
          <w:color w:val="000000"/>
          <w:kern w:val="0"/>
          <w:sz w:val="21"/>
          <w:szCs w:val="21"/>
          <w:highlight w:val="none"/>
          <w:u w:val="single"/>
          <w:lang w:val="en-US" w:eastAsia="zh-CN" w:bidi="ar-SA"/>
        </w:rPr>
      </w:pPr>
      <w:r>
        <w:rPr>
          <w:rFonts w:hint="eastAsia" w:ascii="宋体" w:hAnsi="宋体" w:eastAsia="宋体" w:cs="宋体"/>
          <w:color w:val="000000"/>
          <w:kern w:val="0"/>
          <w:sz w:val="21"/>
          <w:szCs w:val="21"/>
          <w:highlight w:val="none"/>
          <w:u w:val="single"/>
          <w:lang w:val="en-US" w:eastAsia="zh-CN" w:bidi="ar-SA"/>
        </w:rPr>
        <w:t>本工程结算价的计算方式按以下第（1）约定工程造价计算规则，结合投标工程结算率和市场价格波动调整办法计算工程造价。除风险范围以外约定调整外，以下内容按承包人的投标承诺不作调整：</w:t>
      </w:r>
    </w:p>
    <w:p w14:paraId="78068D5C">
      <w:pPr>
        <w:widowControl/>
        <w:adjustRightInd w:val="0"/>
        <w:spacing w:line="400" w:lineRule="exact"/>
        <w:ind w:firstLine="412" w:firstLineChars="200"/>
        <w:jc w:val="both"/>
        <w:rPr>
          <w:rFonts w:hint="eastAsia"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（1）</w:t>
      </w:r>
      <w:r>
        <w:rPr>
          <w:rFonts w:hint="eastAsia" w:hAnsi="宋体" w:eastAsia="宋体" w:cs="宋体"/>
          <w:color w:val="auto"/>
          <w:kern w:val="0"/>
          <w:sz w:val="21"/>
          <w:szCs w:val="21"/>
          <w:u w:val="single"/>
        </w:rPr>
        <w:t>按照《浙江省建设工程计价规则》（2018版），浙建建发[2019]92号通知,《浙江省房屋建筑与装饰工程预算定额》（2018版）</w:t>
      </w:r>
      <w:r>
        <w:rPr>
          <w:rFonts w:hint="eastAsia" w:hAnsi="宋体" w:eastAsia="宋体" w:cs="宋体"/>
          <w:color w:val="auto"/>
          <w:kern w:val="0"/>
          <w:sz w:val="21"/>
          <w:szCs w:val="21"/>
          <w:u w:val="single"/>
          <w:lang w:eastAsia="zh-CN"/>
        </w:rPr>
        <w:t>、</w:t>
      </w:r>
      <w:r>
        <w:rPr>
          <w:rFonts w:hint="eastAsia" w:hAnsi="宋体" w:eastAsia="宋体" w:cs="宋体"/>
          <w:color w:val="auto"/>
          <w:kern w:val="0"/>
          <w:sz w:val="21"/>
          <w:szCs w:val="21"/>
          <w:u w:val="single"/>
        </w:rPr>
        <w:t>《浙江省市政工程预算定额》（2018版）、《浙江省通用安装工程预算定额》（2018版）、《浙江省园林绿化及仿古建筑工程预算定额》（2018版）、《</w:t>
      </w:r>
      <w:r>
        <w:rPr>
          <w:rFonts w:hint="eastAsia" w:hAnsi="宋体" w:eastAsia="宋体" w:cs="宋体"/>
          <w:color w:val="auto"/>
          <w:kern w:val="0"/>
          <w:sz w:val="21"/>
          <w:szCs w:val="21"/>
          <w:u w:val="single"/>
          <w:lang w:eastAsia="zh-CN"/>
        </w:rPr>
        <w:t>建设工程工程量清单计价标准</w:t>
      </w:r>
      <w:r>
        <w:rPr>
          <w:rFonts w:hint="eastAsia" w:hAnsi="宋体" w:eastAsia="宋体" w:cs="宋体"/>
          <w:color w:val="auto"/>
          <w:kern w:val="0"/>
          <w:sz w:val="21"/>
          <w:szCs w:val="21"/>
          <w:u w:val="single"/>
        </w:rPr>
        <w:t>》（</w:t>
      </w:r>
      <w:r>
        <w:rPr>
          <w:rFonts w:hint="eastAsia" w:hAnsi="宋体" w:eastAsia="宋体" w:cs="宋体"/>
          <w:color w:val="auto"/>
          <w:kern w:val="0"/>
          <w:sz w:val="21"/>
          <w:szCs w:val="21"/>
          <w:u w:val="single"/>
          <w:lang w:eastAsia="zh-CN"/>
        </w:rPr>
        <w:t>GB/T 50500-2024</w:t>
      </w:r>
      <w:r>
        <w:rPr>
          <w:rFonts w:hint="eastAsia" w:hAnsi="宋体" w:eastAsia="宋体" w:cs="宋体"/>
          <w:color w:val="auto"/>
          <w:kern w:val="0"/>
          <w:sz w:val="21"/>
          <w:szCs w:val="21"/>
          <w:u w:val="single"/>
        </w:rPr>
        <w:t>），《</w:t>
      </w:r>
      <w:r>
        <w:rPr>
          <w:rFonts w:hint="eastAsia" w:hAnsi="宋体" w:eastAsia="宋体" w:cs="宋体"/>
          <w:color w:val="auto"/>
          <w:kern w:val="0"/>
          <w:sz w:val="21"/>
          <w:szCs w:val="21"/>
          <w:u w:val="single"/>
          <w:lang w:eastAsia="zh-CN"/>
        </w:rPr>
        <w:t>市政工程工程量计算标准</w:t>
      </w:r>
      <w:r>
        <w:rPr>
          <w:rFonts w:hint="eastAsia" w:hAnsi="宋体" w:eastAsia="宋体" w:cs="宋体"/>
          <w:color w:val="auto"/>
          <w:kern w:val="0"/>
          <w:sz w:val="21"/>
          <w:szCs w:val="21"/>
          <w:u w:val="single"/>
        </w:rPr>
        <w:t>》（</w:t>
      </w:r>
      <w:r>
        <w:rPr>
          <w:rFonts w:hint="eastAsia" w:hAnsi="宋体" w:eastAsia="宋体" w:cs="宋体"/>
          <w:color w:val="auto"/>
          <w:kern w:val="0"/>
          <w:sz w:val="21"/>
          <w:szCs w:val="21"/>
          <w:u w:val="single"/>
          <w:lang w:eastAsia="zh-CN"/>
        </w:rPr>
        <w:t>GB/T 50857-2024</w:t>
      </w:r>
      <w:r>
        <w:rPr>
          <w:rFonts w:hint="eastAsia" w:hAnsi="宋体" w:eastAsia="宋体" w:cs="宋体"/>
          <w:color w:val="auto"/>
          <w:kern w:val="0"/>
          <w:sz w:val="21"/>
          <w:szCs w:val="21"/>
          <w:u w:val="single"/>
        </w:rPr>
        <w:t>）、《</w:t>
      </w:r>
      <w:r>
        <w:rPr>
          <w:rFonts w:hint="eastAsia" w:hAnsi="宋体" w:eastAsia="宋体" w:cs="宋体"/>
          <w:color w:val="auto"/>
          <w:kern w:val="0"/>
          <w:sz w:val="21"/>
          <w:szCs w:val="21"/>
          <w:u w:val="single"/>
          <w:lang w:eastAsia="zh-CN"/>
        </w:rPr>
        <w:t>通用安装工程工程量计算标准</w:t>
      </w:r>
      <w:r>
        <w:rPr>
          <w:rFonts w:hint="eastAsia" w:hAnsi="宋体" w:eastAsia="宋体" w:cs="宋体"/>
          <w:color w:val="auto"/>
          <w:kern w:val="0"/>
          <w:sz w:val="21"/>
          <w:szCs w:val="21"/>
          <w:u w:val="single"/>
        </w:rPr>
        <w:t>》（</w:t>
      </w:r>
      <w:r>
        <w:rPr>
          <w:rFonts w:hint="eastAsia" w:hAnsi="宋体" w:eastAsia="宋体" w:cs="宋体"/>
          <w:color w:val="auto"/>
          <w:kern w:val="0"/>
          <w:sz w:val="21"/>
          <w:szCs w:val="21"/>
          <w:u w:val="single"/>
          <w:lang w:eastAsia="zh-CN"/>
        </w:rPr>
        <w:t>GB/T 50856-2024</w:t>
      </w:r>
      <w:r>
        <w:rPr>
          <w:rFonts w:hint="eastAsia" w:hAnsi="宋体" w:eastAsia="宋体" w:cs="宋体"/>
          <w:color w:val="auto"/>
          <w:kern w:val="0"/>
          <w:sz w:val="21"/>
          <w:szCs w:val="21"/>
          <w:u w:val="single"/>
        </w:rPr>
        <w:t>），建设工程工程量计算规范浙江省补充规定等工程所在地现行的有关工程造价方面规定</w:t>
      </w:r>
      <w:r>
        <w:rPr>
          <w:rFonts w:hint="eastAsia" w:hAnsi="宋体" w:eastAsia="宋体" w:cs="宋体"/>
          <w:color w:val="auto"/>
          <w:kern w:val="0"/>
          <w:sz w:val="21"/>
          <w:szCs w:val="21"/>
          <w:u w:val="single"/>
          <w:lang w:eastAsia="zh-CN"/>
        </w:rPr>
        <w:t>、</w:t>
      </w:r>
      <w:r>
        <w:rPr>
          <w:rFonts w:hint="eastAsia" w:hAnsi="宋体" w:eastAsia="宋体" w:cs="宋体"/>
          <w:color w:val="auto"/>
          <w:kern w:val="0"/>
          <w:sz w:val="21"/>
          <w:szCs w:val="21"/>
          <w:u w:val="single"/>
        </w:rPr>
        <w:t>有关补充定额、定额解释及工程所在地现行的有关工程造价方面规定原则进行计算工程造价</w:t>
      </w:r>
      <w:r>
        <w:rPr>
          <w:rFonts w:hint="eastAsia" w:ascii="宋体" w:hAnsi="宋体" w:eastAsia="宋体" w:cs="宋体"/>
          <w:color w:val="auto"/>
          <w:kern w:val="0"/>
          <w:sz w:val="21"/>
          <w:szCs w:val="21"/>
          <w:highlight w:val="none"/>
          <w:u w:val="single"/>
          <w:lang w:val="en-US" w:eastAsia="zh-CN" w:bidi="ar-SA"/>
        </w:rPr>
        <w:t>。</w:t>
      </w:r>
    </w:p>
    <w:p w14:paraId="6BB9A36C">
      <w:pPr>
        <w:widowControl/>
        <w:adjustRightInd w:val="0"/>
        <w:spacing w:line="400" w:lineRule="exact"/>
        <w:ind w:firstLine="412" w:firstLineChars="200"/>
        <w:jc w:val="both"/>
        <w:rPr>
          <w:rFonts w:hint="eastAsia"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（2）工程结算率：           ；</w:t>
      </w:r>
    </w:p>
    <w:p w14:paraId="59B5A12D">
      <w:pPr>
        <w:widowControl/>
        <w:adjustRightInd w:val="0"/>
        <w:spacing w:line="400" w:lineRule="exact"/>
        <w:ind w:firstLine="412" w:firstLineChars="200"/>
        <w:jc w:val="both"/>
        <w:rPr>
          <w:rFonts w:hint="eastAsia" w:ascii="宋体" w:hAnsi="宋体" w:eastAsia="宋体" w:cs="宋体"/>
          <w:color w:val="000000"/>
          <w:kern w:val="0"/>
          <w:sz w:val="21"/>
          <w:szCs w:val="21"/>
          <w:highlight w:val="none"/>
          <w:u w:val="single"/>
          <w:lang w:val="en-US" w:eastAsia="zh-CN" w:bidi="ar-SA"/>
        </w:rPr>
      </w:pPr>
      <w:r>
        <w:rPr>
          <w:rFonts w:hint="eastAsia" w:ascii="宋体" w:hAnsi="宋体" w:eastAsia="宋体" w:cs="宋体"/>
          <w:color w:val="000000"/>
          <w:kern w:val="0"/>
          <w:sz w:val="21"/>
          <w:szCs w:val="21"/>
          <w:highlight w:val="none"/>
          <w:u w:val="single"/>
          <w:lang w:val="en-US" w:eastAsia="zh-CN" w:bidi="ar-SA"/>
        </w:rPr>
        <w:t>（3）施工组织措施项目内容及对应费率：                  ；</w:t>
      </w:r>
    </w:p>
    <w:p w14:paraId="065AE722">
      <w:pPr>
        <w:widowControl/>
        <w:adjustRightInd w:val="0"/>
        <w:spacing w:line="400" w:lineRule="exact"/>
        <w:ind w:firstLine="412" w:firstLineChars="200"/>
        <w:jc w:val="both"/>
        <w:rPr>
          <w:rFonts w:hint="eastAsia" w:ascii="宋体" w:hAnsi="宋体" w:eastAsia="宋体" w:cs="宋体"/>
          <w:color w:val="000000"/>
          <w:kern w:val="0"/>
          <w:sz w:val="21"/>
          <w:szCs w:val="21"/>
          <w:highlight w:val="none"/>
          <w:u w:val="single"/>
          <w:lang w:val="en-US" w:eastAsia="zh-CN" w:bidi="ar-SA"/>
        </w:rPr>
      </w:pPr>
      <w:r>
        <w:rPr>
          <w:rFonts w:hint="eastAsia" w:ascii="宋体" w:hAnsi="宋体" w:eastAsia="宋体" w:cs="宋体"/>
          <w:color w:val="000000"/>
          <w:kern w:val="0"/>
          <w:sz w:val="21"/>
          <w:szCs w:val="21"/>
          <w:highlight w:val="none"/>
          <w:u w:val="single"/>
          <w:lang w:val="en-US" w:eastAsia="zh-CN" w:bidi="ar-SA"/>
        </w:rPr>
        <w:t>（4）规费费率：         ；税金税率：                   ；</w:t>
      </w:r>
    </w:p>
    <w:p w14:paraId="2BD3C032">
      <w:pPr>
        <w:widowControl/>
        <w:adjustRightInd w:val="0"/>
        <w:spacing w:line="400" w:lineRule="exact"/>
        <w:ind w:firstLine="412" w:firstLineChars="200"/>
        <w:jc w:val="both"/>
        <w:rPr>
          <w:rFonts w:hint="eastAsia" w:ascii="宋体" w:hAnsi="宋体" w:eastAsia="宋体" w:cs="宋体"/>
          <w:color w:val="000000"/>
          <w:kern w:val="0"/>
          <w:sz w:val="21"/>
          <w:szCs w:val="21"/>
          <w:highlight w:val="none"/>
          <w:u w:val="single"/>
          <w:lang w:val="en-US" w:eastAsia="zh-CN" w:bidi="ar-SA"/>
        </w:rPr>
      </w:pPr>
      <w:r>
        <w:rPr>
          <w:rFonts w:hint="eastAsia" w:ascii="宋体" w:hAnsi="宋体" w:eastAsia="宋体" w:cs="宋体"/>
          <w:color w:val="000000"/>
          <w:kern w:val="0"/>
          <w:sz w:val="21"/>
          <w:szCs w:val="21"/>
          <w:highlight w:val="none"/>
          <w:u w:val="single"/>
          <w:lang w:val="en-US" w:eastAsia="zh-CN" w:bidi="ar-SA"/>
        </w:rPr>
        <w:t>（5）企业管理费、利润、施工组织措施费、规费的计算基数为人工及机械台班费，基数中单价按人工、机械台班的定额单价计算；</w:t>
      </w:r>
    </w:p>
    <w:p w14:paraId="4371A88D">
      <w:pPr>
        <w:widowControl/>
        <w:adjustRightInd w:val="0"/>
        <w:spacing w:line="400" w:lineRule="exact"/>
        <w:ind w:firstLine="412" w:firstLineChars="200"/>
        <w:jc w:val="both"/>
        <w:rPr>
          <w:rFonts w:hint="eastAsia" w:ascii="宋体" w:hAnsi="宋体" w:eastAsia="宋体" w:cs="宋体"/>
          <w:color w:val="000000"/>
          <w:kern w:val="0"/>
          <w:sz w:val="21"/>
          <w:szCs w:val="21"/>
          <w:highlight w:val="none"/>
          <w:u w:val="single"/>
          <w:lang w:val="en-US" w:eastAsia="zh-CN" w:bidi="ar-SA"/>
        </w:rPr>
      </w:pPr>
      <w:r>
        <w:rPr>
          <w:rFonts w:hint="eastAsia" w:ascii="宋体" w:hAnsi="宋体" w:eastAsia="宋体" w:cs="宋体"/>
          <w:color w:val="000000"/>
          <w:kern w:val="0"/>
          <w:sz w:val="21"/>
          <w:szCs w:val="21"/>
          <w:highlight w:val="none"/>
          <w:u w:val="single"/>
          <w:lang w:val="en-US" w:eastAsia="zh-CN" w:bidi="ar-SA"/>
        </w:rPr>
        <w:t>（6）计日工综合单价（工数经发包人签证，</w:t>
      </w:r>
      <w:r>
        <w:rPr>
          <w:rFonts w:hint="eastAsia" w:ascii="宋体" w:hAnsi="宋体" w:eastAsia="宋体" w:cs="宋体"/>
          <w:color w:val="auto"/>
          <w:kern w:val="0"/>
          <w:sz w:val="21"/>
          <w:szCs w:val="21"/>
          <w:highlight w:val="none"/>
          <w:u w:val="single"/>
          <w:lang w:val="en-US" w:eastAsia="zh-CN" w:bidi="ar-SA"/>
        </w:rPr>
        <w:t>综合单价按技术工180元/工日、普工120元/工日计</w:t>
      </w:r>
      <w:r>
        <w:rPr>
          <w:rFonts w:hint="eastAsia" w:ascii="宋体" w:hAnsi="宋体" w:eastAsia="宋体" w:cs="宋体"/>
          <w:color w:val="000000"/>
          <w:kern w:val="0"/>
          <w:sz w:val="21"/>
          <w:szCs w:val="21"/>
          <w:highlight w:val="none"/>
          <w:u w:val="single"/>
          <w:lang w:val="en-US" w:eastAsia="zh-CN" w:bidi="ar-SA"/>
        </w:rPr>
        <w:t>取）；该项费用仅另计算税金。</w:t>
      </w:r>
    </w:p>
    <w:p w14:paraId="0B14CF01">
      <w:pPr>
        <w:widowControl/>
        <w:adjustRightInd w:val="0"/>
        <w:spacing w:line="400" w:lineRule="exact"/>
        <w:ind w:firstLine="412" w:firstLineChars="200"/>
        <w:jc w:val="both"/>
        <w:rPr>
          <w:rFonts w:hint="eastAsia" w:ascii="宋体" w:hAnsi="宋体" w:eastAsia="宋体" w:cs="宋体"/>
          <w:color w:val="000000"/>
          <w:kern w:val="0"/>
          <w:sz w:val="21"/>
          <w:szCs w:val="21"/>
          <w:highlight w:val="none"/>
          <w:u w:val="single"/>
          <w:lang w:val="en-US" w:eastAsia="zh-CN" w:bidi="ar-SA"/>
        </w:rPr>
      </w:pPr>
      <w:r>
        <w:rPr>
          <w:rFonts w:hint="eastAsia" w:ascii="宋体" w:hAnsi="宋体" w:eastAsia="宋体" w:cs="宋体"/>
          <w:color w:val="000000"/>
          <w:kern w:val="0"/>
          <w:sz w:val="21"/>
          <w:szCs w:val="21"/>
          <w:highlight w:val="none"/>
          <w:u w:val="single"/>
          <w:lang w:val="en-US" w:eastAsia="zh-CN" w:bidi="ar-SA"/>
        </w:rPr>
        <w:t>（7）其他可能发生的费用：</w:t>
      </w:r>
    </w:p>
    <w:p w14:paraId="495B7D82">
      <w:pPr>
        <w:widowControl/>
        <w:adjustRightInd w:val="0"/>
        <w:spacing w:line="400" w:lineRule="exact"/>
        <w:ind w:firstLine="412" w:firstLineChars="200"/>
        <w:jc w:val="both"/>
        <w:rPr>
          <w:rFonts w:hint="eastAsia" w:ascii="宋体" w:hAnsi="宋体" w:eastAsia="宋体" w:cs="宋体"/>
          <w:color w:val="000000"/>
          <w:kern w:val="0"/>
          <w:sz w:val="21"/>
          <w:szCs w:val="21"/>
          <w:highlight w:val="none"/>
          <w:u w:val="single"/>
          <w:lang w:val="en-US" w:eastAsia="zh-CN" w:bidi="ar-SA"/>
        </w:rPr>
      </w:pPr>
      <w:r>
        <w:rPr>
          <w:rFonts w:hint="eastAsia" w:ascii="宋体" w:hAnsi="宋体" w:eastAsia="宋体" w:cs="宋体"/>
          <w:color w:val="000000"/>
          <w:kern w:val="0"/>
          <w:sz w:val="21"/>
          <w:szCs w:val="21"/>
          <w:highlight w:val="none"/>
          <w:u w:val="single"/>
          <w:lang w:val="en-US" w:eastAsia="zh-CN" w:bidi="ar-SA"/>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7929D8ED">
      <w:pPr>
        <w:widowControl/>
        <w:adjustRightInd w:val="0"/>
        <w:spacing w:line="400" w:lineRule="exact"/>
        <w:ind w:firstLine="412" w:firstLineChars="200"/>
        <w:jc w:val="both"/>
        <w:rPr>
          <w:rFonts w:hint="eastAsia" w:ascii="宋体" w:hAnsi="宋体" w:eastAsia="宋体" w:cs="宋体"/>
          <w:color w:val="000000"/>
          <w:kern w:val="0"/>
          <w:sz w:val="21"/>
          <w:szCs w:val="21"/>
          <w:highlight w:val="none"/>
          <w:u w:val="single"/>
          <w:lang w:val="en-US" w:eastAsia="zh-CN" w:bidi="ar-SA"/>
        </w:rPr>
      </w:pPr>
      <w:r>
        <w:rPr>
          <w:rFonts w:hint="eastAsia" w:ascii="宋体" w:hAnsi="宋体" w:eastAsia="宋体" w:cs="宋体"/>
          <w:color w:val="000000"/>
          <w:kern w:val="0"/>
          <w:sz w:val="21"/>
          <w:szCs w:val="21"/>
          <w:highlight w:val="none"/>
          <w:u w:val="single"/>
          <w:lang w:val="en-US" w:eastAsia="zh-CN" w:bidi="ar-SA"/>
        </w:rPr>
        <w:t>b.实际施工中可能发生街道管理费、干扰费、环保费、占道押金等其它管理费。</w:t>
      </w:r>
    </w:p>
    <w:p w14:paraId="718E7867">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已包含在合同价内</w:t>
      </w:r>
      <w:r>
        <w:rPr>
          <w:rFonts w:hint="eastAsia" w:ascii="宋体" w:hAnsi="宋体" w:eastAsia="宋体" w:cs="宋体"/>
          <w:color w:val="auto"/>
          <w:sz w:val="21"/>
          <w:szCs w:val="21"/>
          <w:highlight w:val="none"/>
        </w:rPr>
        <w:t>。</w:t>
      </w:r>
    </w:p>
    <w:p w14:paraId="6AADED8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00C44913">
      <w:pPr>
        <w:autoSpaceDE w:val="0"/>
        <w:autoSpaceDN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由承包人计量</w:t>
      </w:r>
      <w:r>
        <w:rPr>
          <w:rFonts w:hint="eastAsia" w:ascii="宋体" w:hAnsi="宋体" w:eastAsia="宋体" w:cs="宋体"/>
          <w:color w:val="auto"/>
          <w:sz w:val="21"/>
          <w:szCs w:val="21"/>
          <w:highlight w:val="none"/>
          <w:u w:val="single"/>
          <w:lang w:val="en-US" w:eastAsia="zh-CN"/>
        </w:rPr>
        <w:t>,发包人签证确认</w:t>
      </w:r>
      <w:r>
        <w:rPr>
          <w:rFonts w:hint="eastAsia" w:ascii="宋体" w:hAnsi="宋体" w:eastAsia="宋体" w:cs="宋体"/>
          <w:color w:val="auto"/>
          <w:sz w:val="21"/>
          <w:szCs w:val="21"/>
          <w:highlight w:val="none"/>
          <w:u w:val="single"/>
        </w:rPr>
        <w:t>，发包人或其委托的相关中介机构审核。</w:t>
      </w:r>
    </w:p>
    <w:p w14:paraId="0A0FCB32">
      <w:pPr>
        <w:autoSpaceDE w:val="0"/>
        <w:autoSpaceDN w:val="0"/>
        <w:spacing w:line="400" w:lineRule="exact"/>
        <w:ind w:firstLine="412" w:firstLineChars="200"/>
        <w:rPr>
          <w:rFonts w:hint="eastAsia" w:ascii="宋体" w:hAnsi="宋体" w:eastAsia="宋体" w:cs="宋体"/>
          <w:color w:val="000000"/>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w:t>
      </w:r>
      <w:r>
        <w:rPr>
          <w:rFonts w:hint="eastAsia" w:ascii="宋体" w:hAnsi="宋体" w:eastAsia="宋体" w:cs="宋体"/>
          <w:color w:val="000000"/>
          <w:sz w:val="21"/>
          <w:szCs w:val="21"/>
          <w:highlight w:val="none"/>
          <w:u w:val="single"/>
        </w:rPr>
        <w:t>约定调整。</w:t>
      </w:r>
    </w:p>
    <w:p w14:paraId="5C39A4BE">
      <w:pPr>
        <w:autoSpaceDE w:val="0"/>
        <w:autoSpaceDN w:val="0"/>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）风险范围以外的合同价款调整引起总价的变化，结算时仍执行结算率。</w:t>
      </w:r>
    </w:p>
    <w:p w14:paraId="7ED9A44B">
      <w:pPr>
        <w:autoSpaceDE w:val="0"/>
        <w:autoSpaceDN w:val="0"/>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（4）政策性调整及各级建设行政主管部门发布的计价依据调整按规定调整。</w:t>
      </w:r>
    </w:p>
    <w:p w14:paraId="7F2D454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12.2 预付款</w:t>
      </w:r>
    </w:p>
    <w:p w14:paraId="23888BEA">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12.2.1预付款的支付</w:t>
      </w:r>
    </w:p>
    <w:p w14:paraId="1B65B25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DDF6B4F">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预付款支付期限：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D38ECB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BEF86D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12.2.2预付款担保</w:t>
      </w:r>
    </w:p>
    <w:p w14:paraId="0C74234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7951B0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预付款担保的形式为：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3A05299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 计量</w:t>
      </w:r>
    </w:p>
    <w:p w14:paraId="55A3FEC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12.3.1计量原则</w:t>
      </w:r>
    </w:p>
    <w:p w14:paraId="04D21A1E">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按照按照《浙江省建设工程计价规则》（2018版），浙建建发[2019]92号通知,《浙江省房屋建筑与装饰工程预算定额》（2018版）、《浙江省市政工程预算定额》（2018版）、《浙江省通用安装工程预算定额》（2018版）、《浙江省园林绿化及仿古建筑工程预算定额》（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建设工程工程量清单计价标准</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GB/T 50500-2024</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市政工程工程量计算标准</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GB/T 50857-2024</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通用安装工程工程量计算标准</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GB/T 50856-2024</w:t>
      </w:r>
      <w:r>
        <w:rPr>
          <w:rFonts w:hint="eastAsia" w:ascii="宋体" w:hAnsi="宋体" w:eastAsia="宋体" w:cs="宋体"/>
          <w:color w:val="auto"/>
          <w:sz w:val="21"/>
          <w:szCs w:val="21"/>
          <w:highlight w:val="none"/>
          <w:u w:val="single"/>
        </w:rPr>
        <w:t>），建设工程工程量计算规范浙江省补充规定等工程所在地现行的有关工程造价方面规定。以上规定的工程量计算规则中没有的子目，其工程量按照有合同约束力的图纸所标示尺寸的理论净量计算。计量采用中华人民共和国法定的基本计量单位。</w:t>
      </w:r>
    </w:p>
    <w:p w14:paraId="6360CDC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12.3.2计量周期：</w:t>
      </w:r>
    </w:p>
    <w:p w14:paraId="1679A21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关于计量周期的约定：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u w:val="single"/>
        </w:rPr>
        <w:t>。</w:t>
      </w:r>
    </w:p>
    <w:p w14:paraId="22F629C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12.3.3单价合同的计量</w:t>
      </w:r>
    </w:p>
    <w:p w14:paraId="5DC3C8BF">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关于单价合同计量的约定：</w:t>
      </w:r>
      <w:r>
        <w:rPr>
          <w:rFonts w:hint="eastAsia" w:ascii="宋体" w:hAnsi="宋体" w:eastAsia="宋体" w:cs="宋体"/>
          <w:color w:val="000000"/>
          <w:sz w:val="21"/>
          <w:szCs w:val="21"/>
          <w:highlight w:val="none"/>
          <w:u w:val="single"/>
        </w:rPr>
        <w:t>按合同通用条款执行。</w:t>
      </w:r>
    </w:p>
    <w:p w14:paraId="37B74B9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（4）但确认的工程量和单价仅作为本期工程款支付的依据。</w:t>
      </w:r>
    </w:p>
    <w:p w14:paraId="61750E8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12.3.4总价合同的计量</w:t>
      </w:r>
    </w:p>
    <w:p w14:paraId="7E63062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关于总价合同计量的约定：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278ED82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12.3.5总价合同采用支付分解表计量支付的，是否适用第</w:t>
      </w:r>
      <w:r>
        <w:rPr>
          <w:rFonts w:hint="eastAsia" w:ascii="宋体" w:hAnsi="宋体" w:eastAsia="宋体" w:cs="宋体"/>
          <w:color w:val="000000"/>
          <w:kern w:val="0"/>
          <w:sz w:val="21"/>
          <w:szCs w:val="21"/>
          <w:highlight w:val="none"/>
        </w:rPr>
        <w:t xml:space="preserve">12.3.4 </w:t>
      </w:r>
      <w:r>
        <w:rPr>
          <w:rFonts w:hint="eastAsia" w:ascii="宋体" w:hAnsi="宋体" w:eastAsia="宋体" w:cs="宋体"/>
          <w:color w:val="000000"/>
          <w:sz w:val="21"/>
          <w:szCs w:val="21"/>
          <w:highlight w:val="none"/>
        </w:rPr>
        <w:t>项</w:t>
      </w:r>
      <w:r>
        <w:rPr>
          <w:rFonts w:hint="eastAsia" w:ascii="宋体" w:hAnsi="宋体" w:eastAsia="宋体" w:cs="宋体"/>
          <w:color w:val="000000"/>
          <w:kern w:val="0"/>
          <w:sz w:val="21"/>
          <w:szCs w:val="21"/>
          <w:highlight w:val="none"/>
        </w:rPr>
        <w:t>〔总价合同的计量〕</w:t>
      </w:r>
      <w:r>
        <w:rPr>
          <w:rFonts w:hint="eastAsia" w:ascii="宋体" w:hAnsi="宋体" w:eastAsia="宋体" w:cs="宋体"/>
          <w:color w:val="000000"/>
          <w:sz w:val="21"/>
          <w:szCs w:val="21"/>
          <w:highlight w:val="none"/>
        </w:rPr>
        <w:t>约定进行计量：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1A4BDB3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12.3.6其他价格形式合同的计量</w:t>
      </w:r>
    </w:p>
    <w:p w14:paraId="3DBFE6F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其他价格形式的计量方式和程序：</w:t>
      </w:r>
      <w:r>
        <w:rPr>
          <w:rFonts w:hint="eastAsia" w:ascii="宋体" w:hAnsi="宋体" w:eastAsia="宋体" w:cs="宋体"/>
          <w:color w:val="000000"/>
          <w:sz w:val="21"/>
          <w:szCs w:val="21"/>
          <w:highlight w:val="none"/>
          <w:u w:val="single"/>
        </w:rPr>
        <w:t xml:space="preserve"> 人工、材料价格调整引起合同价款调整，在完成本合同专用条款第11.1款约定的调整节点后，计入工程价款；工程变更按规定办理完毕的，计入当期工程价款。</w:t>
      </w:r>
    </w:p>
    <w:p w14:paraId="1DE2C4DB">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12.4 工程进度款支付</w:t>
      </w:r>
    </w:p>
    <w:p w14:paraId="506EA30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12.4.1付款周期</w:t>
      </w:r>
    </w:p>
    <w:p w14:paraId="1FF7052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关于付款周期的约定：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u w:val="single"/>
        </w:rPr>
        <w:t>。</w:t>
      </w:r>
    </w:p>
    <w:p w14:paraId="02184BC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12.4.2进度付款申请单的编制</w:t>
      </w:r>
    </w:p>
    <w:p w14:paraId="07086C1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关于进度付款申请单编制的约定：</w:t>
      </w:r>
    </w:p>
    <w:p w14:paraId="37F85129">
      <w:pPr>
        <w:pStyle w:val="33"/>
        <w:ind w:firstLine="412" w:firstLineChars="200"/>
        <w:rPr>
          <w:rFonts w:hint="eastAsia" w:ascii="宋体" w:hAnsi="宋体" w:eastAsia="宋体" w:cs="宋体"/>
          <w:b/>
          <w:bCs/>
          <w:color w:val="auto"/>
          <w:kern w:val="2"/>
          <w:sz w:val="21"/>
          <w:szCs w:val="21"/>
          <w:highlight w:val="none"/>
          <w:u w:val="single"/>
          <w:lang w:val="en-US" w:eastAsia="zh-CN" w:bidi="ar-SA"/>
        </w:rPr>
      </w:pPr>
      <w:r>
        <w:rPr>
          <w:rFonts w:hint="eastAsia" w:ascii="宋体" w:hAnsi="宋体" w:eastAsia="宋体" w:cs="宋体"/>
          <w:b/>
          <w:bCs/>
          <w:color w:val="auto"/>
          <w:kern w:val="2"/>
          <w:sz w:val="21"/>
          <w:szCs w:val="21"/>
          <w:highlight w:val="none"/>
          <w:u w:val="single"/>
          <w:lang w:val="en-US" w:eastAsia="zh-CN" w:bidi="ar-SA"/>
        </w:rPr>
        <w:t>工程实际造价累计达到签约合同价时，应由施工单位负责提交完工报告，如实际结算金额超过签约合同价的110%，则超过部分由施工单位自行负责。</w:t>
      </w:r>
    </w:p>
    <w:p w14:paraId="23FFFAF8">
      <w:pPr>
        <w:spacing w:line="400" w:lineRule="exact"/>
        <w:ind w:firstLine="412" w:firstLineChars="200"/>
        <w:rPr>
          <w:rFonts w:hint="eastAsia" w:ascii="宋体" w:hAnsi="宋体" w:eastAsia="宋体" w:cs="宋体"/>
          <w:color w:val="FF0000"/>
          <w:sz w:val="21"/>
          <w:szCs w:val="21"/>
          <w:highlight w:val="none"/>
        </w:rPr>
      </w:pPr>
      <w:r>
        <w:rPr>
          <w:rFonts w:hint="eastAsia" w:ascii="宋体" w:hAnsi="宋体" w:eastAsia="宋体" w:cs="宋体"/>
          <w:color w:val="auto"/>
          <w:sz w:val="21"/>
          <w:szCs w:val="21"/>
          <w:highlight w:val="none"/>
          <w:u w:val="single"/>
          <w:lang w:eastAsia="zh-CN"/>
        </w:rPr>
        <w:t>本工程为一年一结，</w:t>
      </w:r>
      <w:r>
        <w:rPr>
          <w:rFonts w:hint="eastAsia" w:ascii="宋体" w:hAnsi="宋体" w:eastAsia="宋体" w:cs="宋体"/>
          <w:color w:val="auto"/>
          <w:sz w:val="21"/>
          <w:szCs w:val="21"/>
          <w:highlight w:val="none"/>
          <w:u w:val="single"/>
        </w:rPr>
        <w:t>工程完工，收到承包人递交的工程结算报告及完整的结算资料，并经</w:t>
      </w:r>
      <w:r>
        <w:rPr>
          <w:rFonts w:hint="eastAsia" w:ascii="宋体" w:hAnsi="宋体" w:eastAsia="宋体" w:cs="宋体"/>
          <w:color w:val="auto"/>
          <w:sz w:val="21"/>
          <w:szCs w:val="21"/>
          <w:highlight w:val="none"/>
          <w:u w:val="single"/>
          <w:lang w:eastAsia="zh-CN"/>
        </w:rPr>
        <w:t>建设单位或审价机构</w:t>
      </w:r>
      <w:r>
        <w:rPr>
          <w:rFonts w:hint="eastAsia" w:ascii="宋体" w:hAnsi="宋体" w:eastAsia="宋体" w:cs="宋体"/>
          <w:color w:val="auto"/>
          <w:sz w:val="21"/>
          <w:szCs w:val="21"/>
          <w:highlight w:val="none"/>
          <w:u w:val="single"/>
        </w:rPr>
        <w:t>审</w:t>
      </w:r>
      <w:r>
        <w:rPr>
          <w:rFonts w:hint="eastAsia" w:ascii="宋体" w:hAnsi="宋体" w:eastAsia="宋体" w:cs="宋体"/>
          <w:color w:val="auto"/>
          <w:sz w:val="21"/>
          <w:szCs w:val="21"/>
          <w:highlight w:val="none"/>
          <w:u w:val="single"/>
          <w:lang w:eastAsia="zh-CN"/>
        </w:rPr>
        <w:t>定</w:t>
      </w:r>
      <w:r>
        <w:rPr>
          <w:rFonts w:hint="eastAsia" w:ascii="宋体" w:hAnsi="宋体" w:eastAsia="宋体" w:cs="宋体"/>
          <w:color w:val="auto"/>
          <w:sz w:val="21"/>
          <w:szCs w:val="21"/>
          <w:highlight w:val="none"/>
          <w:u w:val="single"/>
        </w:rPr>
        <w:t>通过后，在三个月内付</w:t>
      </w:r>
      <w:r>
        <w:rPr>
          <w:rFonts w:hint="eastAsia" w:ascii="宋体" w:hAnsi="宋体" w:eastAsia="宋体" w:cs="宋体"/>
          <w:color w:val="auto"/>
          <w:sz w:val="21"/>
          <w:szCs w:val="21"/>
          <w:highlight w:val="none"/>
          <w:u w:val="single"/>
          <w:lang w:eastAsia="zh-CN"/>
        </w:rPr>
        <w:t>至审定价款的</w:t>
      </w:r>
      <w:r>
        <w:rPr>
          <w:rFonts w:hint="eastAsia" w:ascii="宋体" w:hAnsi="宋体" w:eastAsia="宋体" w:cs="宋体"/>
          <w:color w:val="auto"/>
          <w:sz w:val="21"/>
          <w:szCs w:val="21"/>
          <w:highlight w:val="none"/>
          <w:u w:val="single"/>
          <w:lang w:val="en-US" w:eastAsia="zh-CN"/>
        </w:rPr>
        <w:t>98.5%，余款作为工程质量保修金，保修期满后付清</w:t>
      </w:r>
      <w:r>
        <w:rPr>
          <w:rFonts w:hint="eastAsia" w:ascii="宋体" w:hAnsi="宋体" w:eastAsia="宋体" w:cs="宋体"/>
          <w:color w:val="auto"/>
          <w:sz w:val="21"/>
          <w:szCs w:val="21"/>
          <w:highlight w:val="none"/>
          <w:u w:val="single"/>
        </w:rPr>
        <w:t>。</w:t>
      </w:r>
    </w:p>
    <w:p w14:paraId="017F158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12.4.3进度付款申请单的提交</w:t>
      </w:r>
    </w:p>
    <w:p w14:paraId="6C3E74EA">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（1）单价合同进度付款申请单提交的约定：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w:t>
      </w:r>
    </w:p>
    <w:p w14:paraId="3F61DBF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（2）总价合同进度付款申请单提交的约定：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1B19F5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（3）其他价格形式合同进度付款申请单提交的约定：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u w:val="single"/>
        </w:rPr>
        <w:t xml:space="preserve"> 按合同通用条款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57C56F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12.4.4进度款审核和支付</w:t>
      </w:r>
    </w:p>
    <w:p w14:paraId="73DA29CF">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（1）监理人审查并报送发包人的期限：</w:t>
      </w:r>
      <w:r>
        <w:rPr>
          <w:rFonts w:hint="eastAsia" w:ascii="宋体" w:hAnsi="宋体" w:eastAsia="宋体" w:cs="宋体"/>
          <w:color w:val="000000"/>
          <w:sz w:val="21"/>
          <w:szCs w:val="21"/>
          <w:highlight w:val="none"/>
          <w:u w:val="single"/>
        </w:rPr>
        <w:t>按合同通用条款</w:t>
      </w:r>
      <w:r>
        <w:rPr>
          <w:rFonts w:hint="eastAsia" w:ascii="宋体" w:hAnsi="宋体" w:eastAsia="宋体" w:cs="宋体"/>
          <w:color w:val="000000"/>
          <w:sz w:val="21"/>
          <w:szCs w:val="21"/>
          <w:highlight w:val="none"/>
        </w:rPr>
        <w:t>。</w:t>
      </w:r>
    </w:p>
    <w:p w14:paraId="024FFE4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发包人完成审批并签发进度款支付证书的期限：</w:t>
      </w:r>
      <w:r>
        <w:rPr>
          <w:rFonts w:hint="eastAsia" w:ascii="宋体" w:hAnsi="宋体" w:eastAsia="宋体" w:cs="宋体"/>
          <w:color w:val="000000"/>
          <w:sz w:val="21"/>
          <w:szCs w:val="21"/>
          <w:highlight w:val="none"/>
          <w:u w:val="single"/>
        </w:rPr>
        <w:t>按合同通用条款</w:t>
      </w:r>
      <w:r>
        <w:rPr>
          <w:rFonts w:hint="eastAsia" w:ascii="宋体" w:hAnsi="宋体" w:eastAsia="宋体" w:cs="宋体"/>
          <w:color w:val="000000"/>
          <w:sz w:val="21"/>
          <w:szCs w:val="21"/>
          <w:highlight w:val="none"/>
        </w:rPr>
        <w:t>。</w:t>
      </w:r>
    </w:p>
    <w:p w14:paraId="3C160F6C">
      <w:pPr>
        <w:spacing w:line="400" w:lineRule="exact"/>
        <w:ind w:firstLine="412"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（2）发包人支付进度款的期限：</w:t>
      </w:r>
      <w:r>
        <w:rPr>
          <w:rFonts w:hint="eastAsia" w:ascii="宋体" w:hAnsi="宋体" w:eastAsia="宋体" w:cs="宋体"/>
          <w:color w:val="000000"/>
          <w:sz w:val="21"/>
          <w:szCs w:val="21"/>
          <w:highlight w:val="none"/>
          <w:u w:val="single"/>
        </w:rPr>
        <w:t>在发包人确认计量结果后14天内完成支付。</w:t>
      </w:r>
    </w:p>
    <w:p w14:paraId="13C4DC9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发包人逾期支付进度款的违约金的计算方式：</w:t>
      </w:r>
      <w:r>
        <w:rPr>
          <w:rFonts w:hint="eastAsia" w:ascii="宋体" w:hAnsi="宋体" w:eastAsia="宋体" w:cs="宋体"/>
          <w:color w:val="000000"/>
          <w:sz w:val="21"/>
          <w:szCs w:val="21"/>
          <w:highlight w:val="none"/>
          <w:u w:val="single"/>
        </w:rPr>
        <w:t>支付应付工程进度款的利息，利率按同期全国银行间同业拆借中心公布的贷款市场报价利率，时间为从约定应付之日起至支付之日止计算利息。</w:t>
      </w:r>
    </w:p>
    <w:p w14:paraId="39AB959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u w:val="single"/>
        </w:rPr>
        <w:t>发包人签发的工程量审核报告、进度款支付证书或临时进度款支付证书，仅为本期工程进度款支付依据，不作为发包人已同意、批准或接受了承包人完成的相应部分工作或已确认计量结果。</w:t>
      </w:r>
    </w:p>
    <w:p w14:paraId="180412DA">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12.4.6支付分解表的编制</w:t>
      </w:r>
    </w:p>
    <w:p w14:paraId="0766648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2、总价合同支付分解表的编制与审批：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1A03CB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3、单价合同的总价项目支付分解表的编制与审批：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509B96F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12.5 支付帐户</w:t>
      </w:r>
    </w:p>
    <w:p w14:paraId="7940E387">
      <w:pPr>
        <w:keepNext w:val="0"/>
        <w:keepLines w:val="0"/>
        <w:pageBreakBefore w:val="0"/>
        <w:widowControl w:val="0"/>
        <w:kinsoku/>
        <w:wordWrap w:val="0"/>
        <w:overflowPunct/>
        <w:topLinePunct w:val="0"/>
        <w:autoSpaceDE/>
        <w:autoSpaceDN/>
        <w:bidi w:val="0"/>
        <w:adjustRightInd/>
        <w:snapToGrid/>
        <w:spacing w:line="360" w:lineRule="exact"/>
        <w:ind w:firstLine="412" w:firstLineChars="200"/>
        <w:textAlignment w:val="auto"/>
        <w:rPr>
          <w:rFonts w:hint="eastAsia" w:ascii="宋体" w:hAnsi="宋体" w:eastAsia="宋体" w:cs="宋体"/>
          <w:color w:val="000000"/>
          <w:sz w:val="21"/>
          <w:szCs w:val="21"/>
          <w:highlight w:val="none"/>
        </w:rPr>
      </w:pPr>
      <w:r>
        <w:rPr>
          <w:rFonts w:hint="eastAsia" w:ascii="宋体" w:hAnsi="宋体" w:eastAsia="宋体" w:cs="Times New Roman"/>
          <w:color w:val="000000"/>
          <w:sz w:val="21"/>
          <w:highlight w:val="none"/>
        </w:rPr>
        <w:t>发包人应将合同价款支至合同协议书中约定的承包人帐户：</w:t>
      </w:r>
      <w:r>
        <w:rPr>
          <w:rFonts w:hint="eastAsia" w:ascii="宋体" w:hAnsi="宋体" w:eastAsia="宋体" w:cs="Times New Roman"/>
          <w:color w:val="000000"/>
          <w:sz w:val="21"/>
          <w:highlight w:val="none"/>
          <w:u w:val="single"/>
          <w:lang w:val="en-US" w:eastAsia="zh-CN"/>
        </w:rPr>
        <w:t xml:space="preserve">                </w:t>
      </w:r>
      <w:r>
        <w:rPr>
          <w:rFonts w:hint="eastAsia" w:ascii="宋体" w:hAnsi="宋体" w:eastAsia="宋体" w:cs="Times New Roman"/>
          <w:color w:val="000000"/>
          <w:sz w:val="21"/>
          <w:highlight w:val="none"/>
          <w:u w:val="single"/>
        </w:rPr>
        <w:t>开户行：              帐号：                       。</w:t>
      </w:r>
      <w:r>
        <w:rPr>
          <w:rFonts w:hint="eastAsia" w:ascii="宋体" w:hAnsi="宋体" w:eastAsia="宋体" w:cs="Times New Roman"/>
          <w:color w:val="000000"/>
          <w:sz w:val="21"/>
          <w:highlight w:val="none"/>
        </w:rPr>
        <w:t>承包人收取款项时应开具建筑业统一发票。</w:t>
      </w:r>
    </w:p>
    <w:p w14:paraId="0CB52581">
      <w:pPr>
        <w:spacing w:line="400" w:lineRule="exact"/>
        <w:ind w:firstLine="412" w:firstLineChars="20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农民工工资专用账户建立及管理按《关于实行建设务工人员实名制信息化管理与建立农民工工资专业账户的通知》临建规[2017]137号文件规定执行。</w:t>
      </w:r>
    </w:p>
    <w:p w14:paraId="10B0D114">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13．验收和工程试车</w:t>
      </w:r>
    </w:p>
    <w:p w14:paraId="7FBECA5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13.1 分部分项工程验收</w:t>
      </w:r>
    </w:p>
    <w:p w14:paraId="35E37AE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13.1.2监理人不能按时进行验收时，应提前</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小时提交书面延期要求。</w:t>
      </w:r>
    </w:p>
    <w:p w14:paraId="6CA50B6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关于延期最长不得超过：</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小时。</w:t>
      </w:r>
    </w:p>
    <w:p w14:paraId="290F21A5">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工程验收过程、验收部位除办理纸质验收记录，还应留置验收部位、验收过程、主要验收人员相片、影像等资料。</w:t>
      </w:r>
    </w:p>
    <w:p w14:paraId="372428F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 竣工验收</w:t>
      </w:r>
    </w:p>
    <w:p w14:paraId="6837B87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13.2.2竣工验收程序</w:t>
      </w:r>
    </w:p>
    <w:p w14:paraId="2E5779D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关于竣工验收程序的约定：</w:t>
      </w:r>
      <w:r>
        <w:rPr>
          <w:rFonts w:hint="eastAsia" w:ascii="宋体" w:hAnsi="宋体" w:eastAsia="宋体" w:cs="宋体"/>
          <w:color w:val="000000"/>
          <w:sz w:val="21"/>
          <w:szCs w:val="21"/>
          <w:highlight w:val="none"/>
          <w:u w:val="single"/>
        </w:rPr>
        <w:t>按合同通用条款。</w:t>
      </w:r>
    </w:p>
    <w:p w14:paraId="6E43707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承包人须配合发包人进行工程竣工验收。</w:t>
      </w:r>
    </w:p>
    <w:p w14:paraId="1EEDB79B">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kern w:val="0"/>
          <w:sz w:val="21"/>
          <w:szCs w:val="21"/>
          <w:highlight w:val="none"/>
        </w:rPr>
        <w:t>发包人不按照本项约定组织竣工验收、颁发工程接收证书的违约金的计算方法：</w:t>
      </w:r>
      <w:r>
        <w:rPr>
          <w:rFonts w:hint="eastAsia" w:ascii="宋体" w:hAnsi="宋体" w:eastAsia="宋体" w:cs="宋体"/>
          <w:color w:val="000000"/>
          <w:sz w:val="21"/>
          <w:szCs w:val="21"/>
          <w:highlight w:val="none"/>
          <w:u w:val="single"/>
        </w:rPr>
        <w:t>不计违约金。</w:t>
      </w:r>
    </w:p>
    <w:p w14:paraId="353491F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000000"/>
          <w:sz w:val="21"/>
          <w:szCs w:val="21"/>
          <w:highlight w:val="none"/>
        </w:rPr>
        <w:t>。</w:t>
      </w:r>
    </w:p>
    <w:p w14:paraId="54D30CF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13.2.3竣工日期</w:t>
      </w:r>
    </w:p>
    <w:p w14:paraId="1B3CD47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（1）承包人完成合同范围内的全部工程以及有关工作，工程经验收合格的，以承包人提交验收申请报告之日为计算合同工期终止日。</w:t>
      </w:r>
    </w:p>
    <w:p w14:paraId="2B776DA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（2）其余按合同通用条款。</w:t>
      </w:r>
    </w:p>
    <w:p w14:paraId="148EA73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13.2.5移交、接收全部与部分工程</w:t>
      </w:r>
    </w:p>
    <w:p w14:paraId="592DA88D">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承包人向发包人移交工程的期限：</w:t>
      </w:r>
      <w:r>
        <w:rPr>
          <w:rFonts w:hint="eastAsia" w:ascii="宋体" w:hAnsi="宋体" w:eastAsia="宋体" w:cs="宋体"/>
          <w:color w:val="000000"/>
          <w:sz w:val="21"/>
          <w:szCs w:val="21"/>
          <w:highlight w:val="none"/>
          <w:u w:val="single"/>
        </w:rPr>
        <w:t xml:space="preserve">  按</w:t>
      </w:r>
      <w:r>
        <w:rPr>
          <w:rFonts w:hint="eastAsia" w:ascii="宋体" w:hAnsi="宋体" w:eastAsia="宋体" w:cs="宋体"/>
          <w:color w:val="000000"/>
          <w:sz w:val="21"/>
          <w:szCs w:val="21"/>
          <w:highlight w:val="none"/>
          <w:u w:val="single"/>
          <w:lang w:eastAsia="zh-CN"/>
        </w:rPr>
        <w:t>合同</w:t>
      </w:r>
      <w:r>
        <w:rPr>
          <w:rFonts w:hint="eastAsia" w:ascii="宋体" w:hAnsi="宋体" w:eastAsia="宋体" w:cs="宋体"/>
          <w:color w:val="000000"/>
          <w:sz w:val="21"/>
          <w:szCs w:val="21"/>
          <w:highlight w:val="none"/>
          <w:u w:val="single"/>
        </w:rPr>
        <w:t xml:space="preserve">通用条款执行  </w:t>
      </w:r>
      <w:r>
        <w:rPr>
          <w:rFonts w:hint="eastAsia" w:ascii="宋体" w:hAnsi="宋体" w:eastAsia="宋体" w:cs="宋体"/>
          <w:color w:val="000000"/>
          <w:sz w:val="21"/>
          <w:szCs w:val="21"/>
          <w:highlight w:val="none"/>
        </w:rPr>
        <w:t>。</w:t>
      </w:r>
    </w:p>
    <w:p w14:paraId="50DE686A">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kern w:val="0"/>
          <w:sz w:val="21"/>
          <w:szCs w:val="21"/>
          <w:highlight w:val="none"/>
        </w:rPr>
        <w:t>发包人未按本合同约定接收全部或部分工程的，违约金的计算方法为：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D0779D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承包人未按时移交工程的，违约金的计算方法为：</w:t>
      </w:r>
      <w:r>
        <w:rPr>
          <w:rFonts w:hint="eastAsia" w:ascii="宋体" w:hAnsi="宋体" w:eastAsia="宋体" w:cs="宋体"/>
          <w:color w:val="000000"/>
          <w:sz w:val="21"/>
          <w:szCs w:val="21"/>
          <w:highlight w:val="none"/>
          <w:u w:val="single"/>
        </w:rPr>
        <w:t xml:space="preserve">  按</w:t>
      </w:r>
      <w:r>
        <w:rPr>
          <w:rFonts w:hint="eastAsia" w:ascii="宋体" w:hAnsi="宋体" w:eastAsia="宋体" w:cs="宋体"/>
          <w:color w:val="000000"/>
          <w:sz w:val="21"/>
          <w:szCs w:val="21"/>
          <w:highlight w:val="none"/>
          <w:u w:val="single"/>
          <w:lang w:eastAsia="zh-CN"/>
        </w:rPr>
        <w:t>每天500元</w:t>
      </w:r>
      <w:r>
        <w:rPr>
          <w:rFonts w:hint="eastAsia" w:ascii="宋体" w:hAnsi="宋体" w:eastAsia="宋体" w:cs="宋体"/>
          <w:color w:val="000000"/>
          <w:sz w:val="21"/>
          <w:szCs w:val="21"/>
          <w:highlight w:val="none"/>
          <w:u w:val="single"/>
        </w:rPr>
        <w:t xml:space="preserve">计取 </w:t>
      </w:r>
      <w:r>
        <w:rPr>
          <w:rFonts w:hint="eastAsia" w:ascii="宋体" w:hAnsi="宋体" w:eastAsia="宋体" w:cs="宋体"/>
          <w:color w:val="000000"/>
          <w:sz w:val="21"/>
          <w:szCs w:val="21"/>
          <w:highlight w:val="none"/>
        </w:rPr>
        <w:t>。</w:t>
      </w:r>
    </w:p>
    <w:p w14:paraId="6C7D34B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13.3 工程试车</w:t>
      </w:r>
    </w:p>
    <w:p w14:paraId="206B41B1">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13.3.1试车程序</w:t>
      </w:r>
    </w:p>
    <w:p w14:paraId="7378B89E">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工程试车内容：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E400E1C">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（1）单机无负荷试车费用由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承担；</w:t>
      </w:r>
    </w:p>
    <w:p w14:paraId="2872E67A">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（2）无负荷联动试车费用由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承担。</w:t>
      </w:r>
    </w:p>
    <w:p w14:paraId="6CDF6103">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13.3.3投料试车</w:t>
      </w:r>
    </w:p>
    <w:p w14:paraId="086381F6">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关于投料试车相关事项的约定：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22909D6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13.6 竣工退场</w:t>
      </w:r>
    </w:p>
    <w:p w14:paraId="0E38072C">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13.6.1竣工退场</w:t>
      </w:r>
    </w:p>
    <w:p w14:paraId="3490095E">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承包人完成竣工退场的期限：</w:t>
      </w:r>
      <w:r>
        <w:rPr>
          <w:rFonts w:hint="eastAsia" w:ascii="宋体" w:hAnsi="宋体" w:eastAsia="宋体" w:cs="宋体"/>
          <w:color w:val="000000"/>
          <w:sz w:val="21"/>
          <w:szCs w:val="21"/>
          <w:highlight w:val="none"/>
          <w:u w:val="single"/>
        </w:rPr>
        <w:t>颁发工程接收证书后7天内</w:t>
      </w:r>
      <w:r>
        <w:rPr>
          <w:rFonts w:hint="eastAsia" w:ascii="宋体" w:hAnsi="宋体" w:eastAsia="宋体" w:cs="宋体"/>
          <w:color w:val="000000"/>
          <w:kern w:val="0"/>
          <w:sz w:val="21"/>
          <w:szCs w:val="21"/>
          <w:highlight w:val="none"/>
        </w:rPr>
        <w:t>。</w:t>
      </w:r>
    </w:p>
    <w:p w14:paraId="00381A5F">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13.6.2地表还原</w:t>
      </w:r>
    </w:p>
    <w:p w14:paraId="66B3B73B">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869EC81">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本工程场地恢复的要求：</w:t>
      </w:r>
    </w:p>
    <w:p w14:paraId="620F2E6A">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（1）清理完成施工现场垃圾，临建的拆除与场地复原；</w:t>
      </w:r>
    </w:p>
    <w:p w14:paraId="0AB551F9">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（2）施工后废弃材料、设备清理撤离；</w:t>
      </w:r>
    </w:p>
    <w:p w14:paraId="3D35DD66">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（3）承包人造成的施工现场周边施工堆积物及场地清理。</w:t>
      </w:r>
    </w:p>
    <w:p w14:paraId="57ADF931">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（4）其它要求：</w:t>
      </w:r>
      <w:r>
        <w:rPr>
          <w:rFonts w:hint="eastAsia" w:ascii="宋体" w:hAnsi="宋体" w:eastAsia="宋体" w:cs="宋体"/>
          <w:color w:val="000000"/>
          <w:kern w:val="0"/>
          <w:sz w:val="21"/>
          <w:szCs w:val="21"/>
          <w:highlight w:val="none"/>
          <w:u w:val="single"/>
        </w:rPr>
        <w:t xml:space="preserve">                                     。</w:t>
      </w:r>
    </w:p>
    <w:p w14:paraId="4527A5E8">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14．竣工结算</w:t>
      </w:r>
    </w:p>
    <w:p w14:paraId="6CAB52D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14.1 竣工结算申请</w:t>
      </w:r>
    </w:p>
    <w:p w14:paraId="4742557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1.承包人提交竣工结算申请的期限：</w:t>
      </w:r>
    </w:p>
    <w:p w14:paraId="1409B1C9">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000000"/>
          <w:sz w:val="21"/>
          <w:szCs w:val="21"/>
          <w:highlight w:val="none"/>
          <w:u w:val="single"/>
        </w:rPr>
        <w:t>28天</w:t>
      </w:r>
      <w:r>
        <w:rPr>
          <w:rFonts w:hint="eastAsia" w:ascii="宋体" w:hAnsi="宋体" w:eastAsia="宋体" w:cs="宋体"/>
          <w:color w:val="000000"/>
          <w:sz w:val="21"/>
          <w:szCs w:val="21"/>
          <w:highlight w:val="none"/>
          <w:u w:val="single"/>
        </w:rPr>
        <w:t>内，向发包人或监理人、发包人委托的中介机构提交最终工程结算申请，并提交完整的工程结算资料一套。</w:t>
      </w:r>
    </w:p>
    <w:p w14:paraId="034BF7DC">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69D4CEC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2.竣工结算申请单应包括的内容：</w:t>
      </w:r>
      <w:r>
        <w:rPr>
          <w:rFonts w:hint="eastAsia" w:ascii="宋体" w:hAnsi="宋体" w:eastAsia="宋体" w:cs="宋体"/>
          <w:color w:val="000000"/>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C39716C">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14.2 竣工结算审核</w:t>
      </w:r>
    </w:p>
    <w:p w14:paraId="5275B4A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（1）发包人结算审核时间：</w:t>
      </w:r>
    </w:p>
    <w:p w14:paraId="48F3E4D6">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发包人收到承包人递交的最终工程结算报告及结算资料后，在180天内审核完毕，并签发最终工程结算证书。</w:t>
      </w:r>
    </w:p>
    <w:p w14:paraId="09A29DD3">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547534F6">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7B2E8CF5">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728720E8">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（4）工程结算由发包人委托审价机构审核，结算核减率超过5%时，则超过部分审核费（按5%的费率，基数为超过送审造价5%的幅度以外的核减额）由承包人负责。</w:t>
      </w:r>
    </w:p>
    <w:p w14:paraId="51875C0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14.4 最终结清</w:t>
      </w:r>
    </w:p>
    <w:p w14:paraId="74D59792">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14.4.1最终结清申请单</w:t>
      </w:r>
    </w:p>
    <w:p w14:paraId="32E1EDFA">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承包人提交最终结清申请单的份数：</w:t>
      </w:r>
      <w:r>
        <w:rPr>
          <w:rFonts w:hint="eastAsia" w:ascii="宋体" w:hAnsi="宋体" w:eastAsia="宋体" w:cs="宋体"/>
          <w:color w:val="000000"/>
          <w:sz w:val="21"/>
          <w:szCs w:val="21"/>
          <w:highlight w:val="none"/>
          <w:u w:val="single"/>
        </w:rPr>
        <w:t xml:space="preserve">  2份  </w:t>
      </w:r>
      <w:r>
        <w:rPr>
          <w:rFonts w:hint="eastAsia" w:ascii="宋体" w:hAnsi="宋体" w:eastAsia="宋体" w:cs="宋体"/>
          <w:color w:val="000000"/>
          <w:sz w:val="21"/>
          <w:szCs w:val="21"/>
          <w:highlight w:val="none"/>
        </w:rPr>
        <w:t>。</w:t>
      </w:r>
    </w:p>
    <w:p w14:paraId="193F6E5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承包人提交最终结算申请单的期限：</w:t>
      </w:r>
      <w:r>
        <w:rPr>
          <w:rFonts w:hint="eastAsia" w:ascii="宋体" w:hAnsi="宋体" w:eastAsia="宋体" w:cs="宋体"/>
          <w:color w:val="000000"/>
          <w:sz w:val="21"/>
          <w:szCs w:val="21"/>
          <w:highlight w:val="none"/>
          <w:u w:val="single"/>
        </w:rPr>
        <w:t xml:space="preserve"> 缺陷责任期终止后7天内 </w:t>
      </w:r>
      <w:r>
        <w:rPr>
          <w:rFonts w:hint="eastAsia" w:ascii="宋体" w:hAnsi="宋体" w:eastAsia="宋体" w:cs="宋体"/>
          <w:color w:val="000000"/>
          <w:sz w:val="21"/>
          <w:szCs w:val="21"/>
          <w:highlight w:val="none"/>
        </w:rPr>
        <w:t xml:space="preserve">。 </w:t>
      </w:r>
    </w:p>
    <w:p w14:paraId="145A7DE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14.4.2最终结清证书和支付</w:t>
      </w:r>
    </w:p>
    <w:p w14:paraId="6035065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（1）发包人完成最终结清申请单的审批并颁发最终结清证书的期限：</w:t>
      </w:r>
      <w:r>
        <w:rPr>
          <w:rFonts w:hint="eastAsia" w:ascii="宋体" w:hAnsi="宋体" w:eastAsia="宋体" w:cs="宋体"/>
          <w:color w:val="000000"/>
          <w:sz w:val="21"/>
          <w:szCs w:val="21"/>
          <w:highlight w:val="none"/>
          <w:u w:val="single"/>
        </w:rPr>
        <w:t xml:space="preserve">  按</w:t>
      </w:r>
      <w:r>
        <w:rPr>
          <w:rFonts w:hint="eastAsia" w:ascii="宋体" w:hAnsi="宋体" w:eastAsia="宋体" w:cs="宋体"/>
          <w:color w:val="000000"/>
          <w:sz w:val="21"/>
          <w:szCs w:val="21"/>
          <w:highlight w:val="none"/>
          <w:u w:val="single"/>
          <w:lang w:eastAsia="zh-CN"/>
        </w:rPr>
        <w:t>合同</w:t>
      </w:r>
      <w:r>
        <w:rPr>
          <w:rFonts w:hint="eastAsia" w:ascii="宋体" w:hAnsi="宋体" w:eastAsia="宋体" w:cs="宋体"/>
          <w:color w:val="000000"/>
          <w:sz w:val="21"/>
          <w:szCs w:val="21"/>
          <w:highlight w:val="none"/>
          <w:u w:val="single"/>
        </w:rPr>
        <w:t xml:space="preserve">通用条款  </w:t>
      </w:r>
      <w:r>
        <w:rPr>
          <w:rFonts w:hint="eastAsia" w:ascii="宋体" w:hAnsi="宋体" w:eastAsia="宋体" w:cs="宋体"/>
          <w:color w:val="000000"/>
          <w:sz w:val="21"/>
          <w:szCs w:val="21"/>
          <w:highlight w:val="none"/>
        </w:rPr>
        <w:t>。</w:t>
      </w:r>
    </w:p>
    <w:p w14:paraId="674E2C2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（2）发包人完成支付的期限：</w:t>
      </w:r>
      <w:r>
        <w:rPr>
          <w:rFonts w:hint="eastAsia" w:ascii="宋体" w:hAnsi="宋体" w:eastAsia="宋体" w:cs="宋体"/>
          <w:color w:val="000000"/>
          <w:sz w:val="21"/>
          <w:szCs w:val="21"/>
          <w:highlight w:val="none"/>
          <w:u w:val="single"/>
        </w:rPr>
        <w:t>按</w:t>
      </w:r>
      <w:r>
        <w:rPr>
          <w:rFonts w:hint="eastAsia" w:ascii="宋体" w:hAnsi="宋体" w:eastAsia="宋体" w:cs="宋体"/>
          <w:color w:val="000000"/>
          <w:sz w:val="21"/>
          <w:szCs w:val="21"/>
          <w:highlight w:val="none"/>
          <w:u w:val="single"/>
          <w:lang w:eastAsia="zh-CN"/>
        </w:rPr>
        <w:t>合同</w:t>
      </w:r>
      <w:r>
        <w:rPr>
          <w:rFonts w:hint="eastAsia" w:ascii="宋体" w:hAnsi="宋体" w:eastAsia="宋体" w:cs="宋体"/>
          <w:color w:val="000000"/>
          <w:sz w:val="21"/>
          <w:szCs w:val="21"/>
          <w:highlight w:val="none"/>
          <w:u w:val="single"/>
        </w:rPr>
        <w:t>通用条款</w:t>
      </w:r>
      <w:r>
        <w:rPr>
          <w:rFonts w:hint="eastAsia" w:ascii="宋体" w:hAnsi="宋体" w:eastAsia="宋体" w:cs="宋体"/>
          <w:color w:val="000000"/>
          <w:sz w:val="21"/>
          <w:szCs w:val="21"/>
          <w:highlight w:val="none"/>
        </w:rPr>
        <w:t>。</w:t>
      </w:r>
    </w:p>
    <w:p w14:paraId="2B909A74">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15．缺陷责任期与保修</w:t>
      </w:r>
    </w:p>
    <w:p w14:paraId="63D1E81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15.2 缺陷责任期</w:t>
      </w:r>
    </w:p>
    <w:p w14:paraId="1A90C10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缺陷责任期的具体期限：</w:t>
      </w:r>
      <w:r>
        <w:rPr>
          <w:rFonts w:hint="eastAsia" w:ascii="宋体" w:hAnsi="宋体" w:eastAsia="宋体" w:cs="宋体"/>
          <w:color w:val="000000"/>
          <w:sz w:val="21"/>
          <w:szCs w:val="21"/>
          <w:highlight w:val="none"/>
          <w:u w:val="single"/>
        </w:rPr>
        <w:t>缺陷责任期</w:t>
      </w:r>
      <w:r>
        <w:rPr>
          <w:rFonts w:hint="eastAsia" w:ascii="宋体" w:hAnsi="宋体" w:eastAsia="宋体" w:cs="宋体"/>
          <w:color w:val="000000"/>
          <w:sz w:val="21"/>
          <w:szCs w:val="21"/>
          <w:highlight w:val="none"/>
          <w:u w:val="single"/>
          <w:lang w:val="en-US" w:eastAsia="zh-CN"/>
        </w:rPr>
        <w:t>24</w:t>
      </w:r>
      <w:r>
        <w:rPr>
          <w:rFonts w:hint="eastAsia" w:ascii="宋体" w:hAnsi="宋体" w:eastAsia="宋体" w:cs="宋体"/>
          <w:color w:val="000000"/>
          <w:sz w:val="21"/>
          <w:szCs w:val="21"/>
          <w:highlight w:val="none"/>
          <w:u w:val="single"/>
        </w:rPr>
        <w:t>个月，其余按</w:t>
      </w:r>
      <w:r>
        <w:rPr>
          <w:rFonts w:hint="eastAsia" w:ascii="宋体" w:hAnsi="宋体" w:eastAsia="宋体" w:cs="宋体"/>
          <w:color w:val="000000"/>
          <w:sz w:val="21"/>
          <w:szCs w:val="21"/>
          <w:highlight w:val="none"/>
          <w:u w:val="single"/>
          <w:lang w:eastAsia="zh-CN"/>
        </w:rPr>
        <w:t>合同</w:t>
      </w:r>
      <w:r>
        <w:rPr>
          <w:rFonts w:hint="eastAsia" w:ascii="宋体" w:hAnsi="宋体" w:eastAsia="宋体" w:cs="宋体"/>
          <w:color w:val="000000"/>
          <w:sz w:val="21"/>
          <w:szCs w:val="21"/>
          <w:highlight w:val="none"/>
          <w:u w:val="single"/>
        </w:rPr>
        <w:t>通用条款执行</w:t>
      </w:r>
      <w:r>
        <w:rPr>
          <w:rFonts w:hint="eastAsia" w:ascii="宋体" w:hAnsi="宋体" w:eastAsia="宋体" w:cs="宋体"/>
          <w:color w:val="000000"/>
          <w:sz w:val="21"/>
          <w:szCs w:val="21"/>
          <w:highlight w:val="none"/>
        </w:rPr>
        <w:t>。</w:t>
      </w:r>
    </w:p>
    <w:p w14:paraId="6FAEAE2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15.3 质量保证金</w:t>
      </w:r>
    </w:p>
    <w:p w14:paraId="7B81F36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关于是否扣留质量保证金的约定：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是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2F91364B">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15.3.1承包人提供质量保证金的方式</w:t>
      </w:r>
    </w:p>
    <w:p w14:paraId="42541A9E">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质量保证金采用以下第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种方式：</w:t>
      </w:r>
    </w:p>
    <w:p w14:paraId="1F402E85">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（1）质量保证金保函，</w:t>
      </w:r>
      <w:r>
        <w:rPr>
          <w:rFonts w:hint="eastAsia" w:ascii="宋体" w:hAnsi="宋体" w:eastAsia="宋体" w:cs="宋体"/>
          <w:color w:val="000000"/>
          <w:sz w:val="21"/>
          <w:szCs w:val="21"/>
          <w:highlight w:val="none"/>
        </w:rPr>
        <w:t>保函形式在</w:t>
      </w:r>
      <w:r>
        <w:rPr>
          <w:rFonts w:hint="eastAsia" w:ascii="宋体" w:hAnsi="宋体" w:eastAsia="宋体" w:cs="宋体"/>
          <w:b/>
          <w:bCs/>
          <w:color w:val="000000"/>
          <w:sz w:val="21"/>
          <w:szCs w:val="21"/>
          <w:highlight w:val="none"/>
        </w:rPr>
        <w:t>银行保函、保险保函、专业担保公司保函中任选一种</w:t>
      </w:r>
      <w:r>
        <w:rPr>
          <w:rFonts w:hint="eastAsia" w:ascii="宋体" w:hAnsi="宋体" w:eastAsia="宋体" w:cs="宋体"/>
          <w:color w:val="000000"/>
          <w:sz w:val="21"/>
          <w:szCs w:val="21"/>
          <w:highlight w:val="none"/>
        </w:rPr>
        <w:t>，</w:t>
      </w:r>
      <w:r>
        <w:rPr>
          <w:rFonts w:hint="eastAsia" w:ascii="宋体" w:hAnsi="宋体" w:eastAsia="宋体" w:cs="宋体"/>
          <w:color w:val="000000"/>
          <w:kern w:val="0"/>
          <w:sz w:val="21"/>
          <w:szCs w:val="21"/>
          <w:highlight w:val="none"/>
        </w:rPr>
        <w:t xml:space="preserve">金额为1.5%的工程结算价款； </w:t>
      </w:r>
    </w:p>
    <w:p w14:paraId="778BD950">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w:t>
      </w:r>
      <w:r>
        <w:rPr>
          <w:rFonts w:hint="eastAsia" w:ascii="宋体" w:hAnsi="宋体" w:eastAsia="宋体" w:cs="宋体"/>
          <w:color w:val="000000"/>
          <w:kern w:val="0"/>
          <w:sz w:val="21"/>
          <w:szCs w:val="21"/>
          <w:highlight w:val="none"/>
          <w:u w:val="single"/>
        </w:rPr>
        <w:t>1.5%</w:t>
      </w:r>
      <w:r>
        <w:rPr>
          <w:rFonts w:hint="eastAsia" w:ascii="宋体" w:hAnsi="宋体" w:eastAsia="宋体" w:cs="宋体"/>
          <w:color w:val="000000"/>
          <w:kern w:val="0"/>
          <w:sz w:val="21"/>
          <w:szCs w:val="21"/>
          <w:highlight w:val="none"/>
        </w:rPr>
        <w:t>的工程结算价款；</w:t>
      </w:r>
    </w:p>
    <w:p w14:paraId="75C52B4F">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（3）其他方式:</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083652B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15.3.2质量保证金的扣留 </w:t>
      </w:r>
    </w:p>
    <w:p w14:paraId="764E6D8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质量保证金的扣留采取以下第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种方式：</w:t>
      </w:r>
    </w:p>
    <w:p w14:paraId="1D0FC529">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（1）在支付工程进度款时逐次扣留，在此情形下，质量保证金的计算基数不包括预付款的支付、扣回以及价格调整的金额；</w:t>
      </w:r>
    </w:p>
    <w:p w14:paraId="56EA4C5D">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（2）工程竣工结算时一次性扣留质量保证金；</w:t>
      </w:r>
    </w:p>
    <w:p w14:paraId="02C5A1FB">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（3）其他扣留方式:</w:t>
      </w:r>
      <w:r>
        <w:rPr>
          <w:rFonts w:hint="eastAsia" w:ascii="宋体" w:hAnsi="宋体" w:eastAsia="宋体" w:cs="宋体"/>
          <w:color w:val="000000"/>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000000"/>
          <w:kern w:val="0"/>
          <w:sz w:val="21"/>
          <w:szCs w:val="21"/>
          <w:highlight w:val="none"/>
        </w:rPr>
        <w:t>。</w:t>
      </w:r>
    </w:p>
    <w:p w14:paraId="5155E871">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关于质量保证金的补充约定：</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1D550AB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15.3.3质量保证金的退还</w:t>
      </w:r>
    </w:p>
    <w:p w14:paraId="33BA21F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质量保证金按以下第</w:t>
      </w:r>
      <w:r>
        <w:rPr>
          <w:rFonts w:hint="eastAsia" w:ascii="宋体" w:hAnsi="宋体" w:eastAsia="宋体" w:cs="宋体"/>
          <w:color w:val="000000"/>
          <w:sz w:val="21"/>
          <w:szCs w:val="21"/>
          <w:highlight w:val="none"/>
          <w:u w:val="single"/>
          <w:lang w:val="en-US" w:eastAsia="zh-CN"/>
        </w:rPr>
        <w:t xml:space="preserve">    4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方式退回：</w:t>
      </w:r>
    </w:p>
    <w:p w14:paraId="323B6703">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（1）缺陷责任期终止后，发包人退还剩余的质量保证金（不计息）。</w:t>
      </w:r>
    </w:p>
    <w:p w14:paraId="75C2D60B">
      <w:pPr>
        <w:adjustRightInd w:val="0"/>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（2）建筑工程：工程竣工验收合格后满1年返还质量保证金的30%，满2年返还全部预留的质量保证金。</w:t>
      </w:r>
    </w:p>
    <w:p w14:paraId="13F978B1">
      <w:pPr>
        <w:adjustRightInd w:val="0"/>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（3）市政工程：工程竣工验收合格后满1年返还全部质量保证金。</w:t>
      </w:r>
    </w:p>
    <w:p w14:paraId="4B7519E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（4）其它：</w:t>
      </w:r>
      <w:r>
        <w:rPr>
          <w:rFonts w:hint="eastAsia" w:ascii="宋体" w:hAnsi="宋体" w:eastAsia="宋体" w:cs="宋体"/>
          <w:bCs/>
          <w:color w:val="000000"/>
          <w:sz w:val="21"/>
          <w:szCs w:val="21"/>
          <w:highlight w:val="none"/>
          <w:u w:val="single"/>
        </w:rPr>
        <w:t xml:space="preserve">   工程竣工验收合格后满</w:t>
      </w:r>
      <w:r>
        <w:rPr>
          <w:rFonts w:hint="eastAsia" w:ascii="宋体" w:hAnsi="宋体" w:eastAsia="宋体" w:cs="宋体"/>
          <w:bCs/>
          <w:color w:val="000000"/>
          <w:sz w:val="21"/>
          <w:szCs w:val="21"/>
          <w:highlight w:val="none"/>
          <w:u w:val="single"/>
          <w:lang w:val="en-US" w:eastAsia="zh-CN"/>
        </w:rPr>
        <w:t>2</w:t>
      </w:r>
      <w:r>
        <w:rPr>
          <w:rFonts w:hint="eastAsia" w:ascii="宋体" w:hAnsi="宋体" w:eastAsia="宋体" w:cs="宋体"/>
          <w:bCs/>
          <w:color w:val="000000"/>
          <w:sz w:val="21"/>
          <w:szCs w:val="21"/>
          <w:highlight w:val="none"/>
          <w:u w:val="single"/>
        </w:rPr>
        <w:t xml:space="preserve">年返还全部质量保证金。      </w:t>
      </w:r>
    </w:p>
    <w:p w14:paraId="4B160D5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15.4 保修</w:t>
      </w:r>
    </w:p>
    <w:p w14:paraId="5F7C9959">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15.4.1保修责任</w:t>
      </w:r>
    </w:p>
    <w:p w14:paraId="507D7855">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工程保修期为：</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u w:val="single"/>
          <w:lang w:val="en-US" w:eastAsia="zh-CN"/>
        </w:rPr>
        <w:t xml:space="preserve"> 附件3工程质量保修书  </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5B4B8C8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15.4.3修复通知</w:t>
      </w:r>
    </w:p>
    <w:p w14:paraId="507030D9">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承包人收到保修通知并到达工程现场的合理时间：</w:t>
      </w:r>
      <w:r>
        <w:rPr>
          <w:rFonts w:hint="eastAsia" w:ascii="宋体" w:hAnsi="宋体" w:eastAsia="宋体" w:cs="宋体"/>
          <w:color w:val="000000"/>
          <w:kern w:val="0"/>
          <w:sz w:val="21"/>
          <w:szCs w:val="21"/>
          <w:highlight w:val="none"/>
          <w:u w:val="single"/>
        </w:rPr>
        <w:t xml:space="preserve"> 按</w:t>
      </w:r>
      <w:r>
        <w:rPr>
          <w:rFonts w:hint="eastAsia" w:ascii="宋体" w:hAnsi="宋体" w:eastAsia="宋体" w:cs="宋体"/>
          <w:color w:val="000000"/>
          <w:kern w:val="0"/>
          <w:sz w:val="21"/>
          <w:szCs w:val="21"/>
          <w:highlight w:val="none"/>
          <w:u w:val="single"/>
          <w:lang w:eastAsia="zh-CN"/>
        </w:rPr>
        <w:t>合同</w:t>
      </w:r>
      <w:r>
        <w:rPr>
          <w:rFonts w:hint="eastAsia" w:ascii="宋体" w:hAnsi="宋体" w:eastAsia="宋体" w:cs="宋体"/>
          <w:color w:val="000000"/>
          <w:kern w:val="0"/>
          <w:sz w:val="21"/>
          <w:szCs w:val="21"/>
          <w:highlight w:val="none"/>
          <w:u w:val="single"/>
        </w:rPr>
        <w:t xml:space="preserve">通用条款 </w:t>
      </w:r>
      <w:r>
        <w:rPr>
          <w:rFonts w:hint="eastAsia" w:ascii="宋体" w:hAnsi="宋体" w:eastAsia="宋体" w:cs="宋体"/>
          <w:color w:val="000000"/>
          <w:kern w:val="0"/>
          <w:sz w:val="21"/>
          <w:szCs w:val="21"/>
          <w:highlight w:val="none"/>
        </w:rPr>
        <w:t>。</w:t>
      </w:r>
    </w:p>
    <w:p w14:paraId="6DF68BE9">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16．违约</w:t>
      </w:r>
    </w:p>
    <w:p w14:paraId="2A5CC9D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16.1 发包人违约</w:t>
      </w:r>
    </w:p>
    <w:p w14:paraId="70E93BCB">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16.1.1发包人违约的情形</w:t>
      </w:r>
    </w:p>
    <w:p w14:paraId="14439D01">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发包人违约的其他情形：</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3DFB2914">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16.1.2发包人违约的责任</w:t>
      </w:r>
    </w:p>
    <w:p w14:paraId="4B45681D">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发包人违约责任的承担方式和计算方法：</w:t>
      </w:r>
    </w:p>
    <w:p w14:paraId="3D9F93DA">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（1）因发包人原因未能在计划开工日期前7天内下达开工通知的违约责任：</w:t>
      </w:r>
      <w:r>
        <w:rPr>
          <w:rFonts w:hint="eastAsia" w:ascii="宋体" w:hAnsi="宋体" w:eastAsia="宋体" w:cs="宋体"/>
          <w:color w:val="000000"/>
          <w:kern w:val="0"/>
          <w:sz w:val="21"/>
          <w:szCs w:val="21"/>
          <w:highlight w:val="none"/>
          <w:u w:val="single"/>
        </w:rPr>
        <w:t>赔偿承包人相关损失；属于专用合同条款7.3.2条约定情形的，按该条款约定处理；</w:t>
      </w:r>
    </w:p>
    <w:p w14:paraId="4FEA367C">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（2）因发包人原因未能按合同约定支付合同价款的违约责任：</w:t>
      </w:r>
      <w:r>
        <w:rPr>
          <w:rFonts w:hint="eastAsia" w:ascii="宋体" w:hAnsi="宋体" w:eastAsia="宋体" w:cs="宋体"/>
          <w:color w:val="000000"/>
          <w:sz w:val="21"/>
          <w:szCs w:val="21"/>
          <w:highlight w:val="none"/>
          <w:u w:val="single"/>
        </w:rPr>
        <w:t>支付违约金，违约金为应付合同价款的利息；造成工期延误的顺延工期，并承担承包人的相应损失费用；</w:t>
      </w:r>
    </w:p>
    <w:p w14:paraId="2492C341">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000000"/>
          <w:kern w:val="0"/>
          <w:sz w:val="21"/>
          <w:szCs w:val="21"/>
          <w:highlight w:val="none"/>
          <w:u w:val="single"/>
        </w:rPr>
        <w:t xml:space="preserve">                               ；</w:t>
      </w:r>
    </w:p>
    <w:p w14:paraId="62DC8585">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造成工期延误的顺延工期，并承担增加的造价及承包人的相应损失费用等；</w:t>
      </w:r>
    </w:p>
    <w:p w14:paraId="28F6ACFC">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（5）因发包人违反合同约定造成暂停施工的违约责任：</w:t>
      </w:r>
      <w:r>
        <w:rPr>
          <w:rFonts w:hint="eastAsia" w:ascii="宋体" w:hAnsi="宋体" w:eastAsia="宋体" w:cs="宋体"/>
          <w:color w:val="000000"/>
          <w:sz w:val="21"/>
          <w:szCs w:val="21"/>
          <w:highlight w:val="none"/>
          <w:u w:val="single"/>
        </w:rPr>
        <w:t>造成工期延误的顺延工期，并承担增加的造价及承包人的相应损失费用等。</w:t>
      </w:r>
    </w:p>
    <w:p w14:paraId="44F9A381">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造成工期延误的顺延工期，并承担增加的造价及承包人的相应损失费用等。</w:t>
      </w:r>
    </w:p>
    <w:p w14:paraId="2E494C36">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（7）其他：</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p>
    <w:p w14:paraId="2C303D7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16.1.3因发包人违约解除合同</w:t>
      </w:r>
    </w:p>
    <w:p w14:paraId="4D0A2E18">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承包人按16.1.1项〔发包人违约的情形〕约定暂停施工满</w:t>
      </w:r>
      <w:r>
        <w:rPr>
          <w:rFonts w:hint="eastAsia" w:ascii="宋体" w:hAnsi="宋体" w:eastAsia="宋体" w:cs="宋体"/>
          <w:color w:val="000000"/>
          <w:kern w:val="0"/>
          <w:sz w:val="21"/>
          <w:szCs w:val="21"/>
          <w:highlight w:val="none"/>
          <w:u w:val="single"/>
        </w:rPr>
        <w:t xml:space="preserve"> 28 </w:t>
      </w:r>
      <w:r>
        <w:rPr>
          <w:rFonts w:hint="eastAsia" w:ascii="宋体" w:hAnsi="宋体" w:eastAsia="宋体" w:cs="宋体"/>
          <w:color w:val="000000"/>
          <w:kern w:val="0"/>
          <w:sz w:val="21"/>
          <w:szCs w:val="21"/>
          <w:highlight w:val="none"/>
        </w:rPr>
        <w:t>天后发包人仍不纠正其违约行为并致使合同目的不能实现的，承包人有权解除合同。</w:t>
      </w:r>
    </w:p>
    <w:p w14:paraId="45DD945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16.2 承包人违约</w:t>
      </w:r>
    </w:p>
    <w:p w14:paraId="79AB244E">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16.2.1承包人违约的情形</w:t>
      </w:r>
    </w:p>
    <w:p w14:paraId="77C8F190">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承包人违约的其他情形：</w:t>
      </w:r>
    </w:p>
    <w:p w14:paraId="0FD3C87A">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kern w:val="0"/>
          <w:sz w:val="21"/>
          <w:szCs w:val="21"/>
          <w:highlight w:val="none"/>
        </w:rPr>
        <w:t>（1</w:t>
      </w:r>
      <w:r>
        <w:rPr>
          <w:rFonts w:hint="eastAsia" w:ascii="宋体" w:hAnsi="宋体" w:eastAsia="宋体" w:cs="宋体"/>
          <w:color w:val="000000"/>
          <w:kern w:val="0"/>
          <w:sz w:val="21"/>
          <w:szCs w:val="21"/>
          <w:highlight w:val="none"/>
          <w:u w:val="single"/>
        </w:rPr>
        <w:t>）</w:t>
      </w:r>
      <w:r>
        <w:rPr>
          <w:rFonts w:hint="eastAsia" w:ascii="宋体" w:hAnsi="宋体" w:eastAsia="宋体" w:cs="宋体"/>
          <w:color w:val="000000"/>
          <w:sz w:val="21"/>
          <w:szCs w:val="21"/>
          <w:highlight w:val="none"/>
          <w:u w:val="single"/>
        </w:rPr>
        <w:t>机械设备、施工项目班子未按投标承诺及时到位；</w:t>
      </w:r>
    </w:p>
    <w:p w14:paraId="5309DD2D">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095585A1">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u w:val="single"/>
        </w:rPr>
        <w:t>）承包人允许其他人挂靠经营、私自转包</w:t>
      </w:r>
      <w:r>
        <w:rPr>
          <w:rFonts w:hint="eastAsia" w:ascii="宋体" w:hAnsi="宋体" w:eastAsia="宋体" w:cs="宋体"/>
          <w:color w:val="000000"/>
          <w:kern w:val="0"/>
          <w:sz w:val="21"/>
          <w:szCs w:val="21"/>
          <w:highlight w:val="none"/>
        </w:rPr>
        <w:t>；</w:t>
      </w:r>
    </w:p>
    <w:p w14:paraId="0C7CB6F4">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（4</w:t>
      </w:r>
      <w:r>
        <w:rPr>
          <w:rFonts w:hint="eastAsia" w:ascii="宋体" w:hAnsi="宋体" w:eastAsia="宋体" w:cs="宋体"/>
          <w:color w:val="000000"/>
          <w:kern w:val="0"/>
          <w:sz w:val="21"/>
          <w:szCs w:val="21"/>
          <w:highlight w:val="none"/>
          <w:u w:val="single"/>
        </w:rPr>
        <w:t>）承包人未达到投标时所承诺的诚信与技术标准。</w:t>
      </w:r>
    </w:p>
    <w:p w14:paraId="4718E9FA">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16.2.2承包人违约的责任</w:t>
      </w:r>
    </w:p>
    <w:p w14:paraId="4F571274">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承包人违约责任的承担方式和计算方法：</w:t>
      </w:r>
    </w:p>
    <w:p w14:paraId="5775FA8D">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kern w:val="0"/>
          <w:sz w:val="21"/>
          <w:szCs w:val="21"/>
          <w:highlight w:val="none"/>
        </w:rPr>
        <w:t>（1）</w:t>
      </w:r>
      <w:r>
        <w:rPr>
          <w:rFonts w:hint="eastAsia" w:ascii="宋体" w:hAnsi="宋体" w:eastAsia="宋体" w:cs="宋体"/>
          <w:color w:val="000000"/>
          <w:kern w:val="0"/>
          <w:sz w:val="21"/>
          <w:szCs w:val="21"/>
          <w:highlight w:val="none"/>
          <w:u w:val="single"/>
        </w:rPr>
        <w:t>机械设备未按投标承诺到位，每项扣除履约担保金2%；</w:t>
      </w:r>
    </w:p>
    <w:p w14:paraId="0209C8BB">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kern w:val="0"/>
          <w:sz w:val="21"/>
          <w:szCs w:val="21"/>
          <w:highlight w:val="none"/>
        </w:rPr>
        <w:t>（2）</w:t>
      </w:r>
      <w:r>
        <w:rPr>
          <w:rFonts w:hint="eastAsia" w:ascii="宋体" w:hAnsi="宋体" w:eastAsia="宋体" w:cs="宋体"/>
          <w:color w:val="000000"/>
          <w:sz w:val="21"/>
          <w:szCs w:val="21"/>
          <w:highlight w:val="none"/>
          <w:u w:val="single"/>
        </w:rPr>
        <w:t>现场安全文明施工不符合投标书承诺，扣减相应安全文明施工费用；</w:t>
      </w:r>
      <w:r>
        <w:rPr>
          <w:rFonts w:hint="eastAsia" w:ascii="宋体" w:hAnsi="宋体" w:eastAsia="宋体" w:cs="宋体"/>
          <w:color w:val="000000"/>
          <w:kern w:val="0"/>
          <w:sz w:val="21"/>
          <w:szCs w:val="21"/>
          <w:highlight w:val="none"/>
          <w:u w:val="single"/>
        </w:rPr>
        <w:t>承包人原因造成现场管理混乱、</w:t>
      </w:r>
      <w:r>
        <w:rPr>
          <w:rFonts w:hint="eastAsia" w:ascii="宋体" w:hAnsi="宋体" w:eastAsia="宋体" w:cs="宋体"/>
          <w:color w:val="000000"/>
          <w:sz w:val="21"/>
          <w:szCs w:val="21"/>
          <w:highlight w:val="none"/>
          <w:u w:val="single"/>
        </w:rPr>
        <w:t>工程质量和进度达不到投标承诺的要求，发包人有权要求承包人调整充实施工力量、更换项目班子，及至解除施工合同，所有履约担保金归发包人，并赔偿发包人损失。</w:t>
      </w:r>
    </w:p>
    <w:p w14:paraId="6D7ED552">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kern w:val="0"/>
          <w:sz w:val="21"/>
          <w:szCs w:val="21"/>
          <w:highlight w:val="none"/>
        </w:rPr>
        <w:t>（3）</w:t>
      </w:r>
      <w:r>
        <w:rPr>
          <w:rFonts w:hint="eastAsia" w:ascii="宋体" w:hAnsi="宋体" w:eastAsia="宋体" w:cs="宋体"/>
          <w:color w:val="000000"/>
          <w:sz w:val="21"/>
          <w:szCs w:val="21"/>
          <w:highlight w:val="none"/>
          <w:u w:val="single"/>
        </w:rPr>
        <w:t>发现承包人允许其他人挂靠经营、私自转包，所有履约担保归发包人，同时赔偿发包人损失，并责令退出工地。</w:t>
      </w:r>
    </w:p>
    <w:p w14:paraId="1771E095">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kern w:val="0"/>
          <w:sz w:val="21"/>
          <w:szCs w:val="21"/>
          <w:highlight w:val="none"/>
        </w:rPr>
        <w:t>（4）</w:t>
      </w:r>
      <w:r>
        <w:rPr>
          <w:rFonts w:hint="eastAsia" w:ascii="宋体" w:hAnsi="宋体" w:eastAsia="宋体" w:cs="宋体"/>
          <w:color w:val="000000"/>
          <w:sz w:val="21"/>
          <w:szCs w:val="21"/>
          <w:highlight w:val="none"/>
          <w:u w:val="single"/>
        </w:rPr>
        <w:t>未达到投标所承诺的诚信、技术标准及创优、创标化工程目标，按每一项扣减履约担保金的10%。</w:t>
      </w:r>
    </w:p>
    <w:p w14:paraId="3C5FC6E2">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（5）</w:t>
      </w:r>
      <w:r>
        <w:rPr>
          <w:rFonts w:hint="eastAsia" w:ascii="宋体" w:hAnsi="宋体" w:eastAsia="宋体" w:cs="宋体"/>
          <w:color w:val="000000"/>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7A7117C1">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sz w:val="21"/>
          <w:szCs w:val="21"/>
          <w:highlight w:val="none"/>
        </w:rPr>
        <w:t>（6）</w:t>
      </w:r>
      <w:r>
        <w:rPr>
          <w:rFonts w:hint="eastAsia" w:ascii="宋体" w:hAnsi="宋体" w:eastAsia="宋体" w:cs="宋体"/>
          <w:color w:val="000000"/>
          <w:sz w:val="21"/>
          <w:szCs w:val="21"/>
          <w:highlight w:val="none"/>
          <w:u w:val="single"/>
        </w:rPr>
        <w:t>承包人无法继续履行、明确表示不履行或实质上已停止履行合同，发包人可通知承包人全部解除合同，所有履约担保归发包人，同时赔偿发包人损失。</w:t>
      </w:r>
    </w:p>
    <w:p w14:paraId="59CF74F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16.2.3因承包人违约解除合同</w:t>
      </w:r>
    </w:p>
    <w:p w14:paraId="75E7DAAF">
      <w:pPr>
        <w:autoSpaceDE w:val="0"/>
        <w:autoSpaceDN w:val="0"/>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关于承包人违约解除合同的特别约定：</w:t>
      </w:r>
      <w:r>
        <w:rPr>
          <w:rFonts w:hint="eastAsia" w:ascii="宋体" w:hAnsi="宋体" w:eastAsia="宋体" w:cs="宋体"/>
          <w:color w:val="000000"/>
          <w:kern w:val="0"/>
          <w:sz w:val="21"/>
          <w:szCs w:val="21"/>
          <w:highlight w:val="none"/>
          <w:u w:val="single"/>
        </w:rPr>
        <w:t xml:space="preserve"> 因承包人原因造成本合同无法履行时，发包人有权解除或终止本合同，没收承包人的履约保证金，由此造成的各项损失均由承包人承担。</w:t>
      </w:r>
    </w:p>
    <w:p w14:paraId="09E09BAC">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000000"/>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000000"/>
          <w:kern w:val="0"/>
          <w:sz w:val="21"/>
          <w:szCs w:val="21"/>
          <w:highlight w:val="none"/>
        </w:rPr>
        <w:t>。</w:t>
      </w:r>
    </w:p>
    <w:p w14:paraId="4EB272E8">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16.2.4因承包人违约解除合同后的处理</w:t>
      </w:r>
      <w:r>
        <w:rPr>
          <w:rFonts w:hint="eastAsia" w:ascii="宋体" w:hAnsi="宋体" w:eastAsia="宋体" w:cs="宋体"/>
          <w:color w:val="000000"/>
          <w:kern w:val="0"/>
          <w:sz w:val="21"/>
          <w:szCs w:val="21"/>
          <w:highlight w:val="none"/>
          <w:lang w:eastAsia="zh-CN"/>
        </w:rPr>
        <w:t>：</w:t>
      </w:r>
      <w:r>
        <w:rPr>
          <w:rFonts w:hint="eastAsia" w:ascii="宋体" w:hAnsi="宋体" w:eastAsia="宋体" w:cs="宋体"/>
          <w:kern w:val="0"/>
          <w:sz w:val="21"/>
          <w:szCs w:val="21"/>
          <w:u w:val="single"/>
          <w:lang w:val="en-US" w:eastAsia="zh-CN"/>
        </w:rPr>
        <w:t>对发包人造成的损失由承包人负责</w:t>
      </w:r>
    </w:p>
    <w:p w14:paraId="5E007E8E">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17．不可抗力</w:t>
      </w:r>
    </w:p>
    <w:p w14:paraId="51616D3B">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17.1 不可抗力的确认</w:t>
      </w:r>
    </w:p>
    <w:p w14:paraId="0FCA41E7">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除通用合同条款约定的不可抗力事件之外，视为不可抗力的其他情形：</w:t>
      </w:r>
      <w:r>
        <w:rPr>
          <w:rFonts w:hint="eastAsia" w:ascii="宋体" w:hAnsi="宋体" w:eastAsia="宋体" w:cs="宋体"/>
          <w:color w:val="000000"/>
          <w:kern w:val="0"/>
          <w:sz w:val="21"/>
          <w:szCs w:val="21"/>
          <w:highlight w:val="none"/>
          <w:u w:val="single"/>
        </w:rPr>
        <w:t xml:space="preserve"> 10级（不含10级）以上台风、10年一遇洪水、暴风雪、干旱，罢工、政府禁令</w:t>
      </w:r>
      <w:r>
        <w:rPr>
          <w:rFonts w:hint="eastAsia" w:ascii="宋体" w:hAnsi="宋体" w:eastAsia="宋体" w:cs="宋体"/>
          <w:color w:val="000000"/>
          <w:kern w:val="0"/>
          <w:sz w:val="21"/>
          <w:szCs w:val="21"/>
          <w:highlight w:val="none"/>
        </w:rPr>
        <w:t>。</w:t>
      </w:r>
    </w:p>
    <w:p w14:paraId="3C905305">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17.2 不可抗力的通知</w:t>
      </w:r>
    </w:p>
    <w:p w14:paraId="47EA608E">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u w:val="single"/>
        </w:rPr>
        <w:t>按</w:t>
      </w:r>
      <w:r>
        <w:rPr>
          <w:rFonts w:hint="eastAsia" w:ascii="宋体" w:hAnsi="宋体" w:eastAsia="宋体" w:cs="宋体"/>
          <w:color w:val="000000"/>
          <w:kern w:val="0"/>
          <w:sz w:val="21"/>
          <w:szCs w:val="21"/>
          <w:highlight w:val="none"/>
          <w:u w:val="single"/>
          <w:lang w:eastAsia="zh-CN"/>
        </w:rPr>
        <w:t>合同</w:t>
      </w:r>
      <w:r>
        <w:rPr>
          <w:rFonts w:hint="eastAsia" w:ascii="宋体" w:hAnsi="宋体" w:eastAsia="宋体" w:cs="宋体"/>
          <w:color w:val="000000"/>
          <w:kern w:val="0"/>
          <w:sz w:val="21"/>
          <w:szCs w:val="21"/>
          <w:highlight w:val="none"/>
          <w:u w:val="single"/>
        </w:rPr>
        <w:t>通用条款；另在遭遇不可抗力事件时，为避免不可抗力事件造成更大的损失，承包人采取合理的措施而增加的费用由发包人承担，在向发包人和监理人报告不可抗力事件时一并提交所采取的合理措施内容。</w:t>
      </w:r>
    </w:p>
    <w:p w14:paraId="09D1EAEE">
      <w:pPr>
        <w:spacing w:line="400" w:lineRule="exact"/>
        <w:ind w:firstLine="412"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17.3 不可抗力后果的承担</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u w:val="single"/>
        </w:rPr>
        <w:t>按</w:t>
      </w:r>
      <w:r>
        <w:rPr>
          <w:rFonts w:hint="eastAsia" w:ascii="宋体" w:hAnsi="宋体" w:eastAsia="宋体" w:cs="宋体"/>
          <w:color w:val="000000"/>
          <w:kern w:val="0"/>
          <w:sz w:val="21"/>
          <w:szCs w:val="21"/>
          <w:highlight w:val="none"/>
          <w:u w:val="single"/>
          <w:lang w:eastAsia="zh-CN"/>
        </w:rPr>
        <w:t>合同</w:t>
      </w:r>
      <w:r>
        <w:rPr>
          <w:rFonts w:hint="eastAsia" w:ascii="宋体" w:hAnsi="宋体" w:eastAsia="宋体" w:cs="宋体"/>
          <w:color w:val="000000"/>
          <w:kern w:val="0"/>
          <w:sz w:val="21"/>
          <w:szCs w:val="21"/>
          <w:highlight w:val="none"/>
          <w:u w:val="single"/>
        </w:rPr>
        <w:t>通用条款。</w:t>
      </w:r>
    </w:p>
    <w:p w14:paraId="249C167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17.4 因不可抗力解除合同</w:t>
      </w:r>
    </w:p>
    <w:p w14:paraId="0E6B3D6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合同解除后，发包人应在商定或确定发包人应支付款项后</w:t>
      </w:r>
      <w:r>
        <w:rPr>
          <w:rFonts w:hint="eastAsia" w:ascii="宋体" w:hAnsi="宋体" w:eastAsia="宋体" w:cs="宋体"/>
          <w:color w:val="000000"/>
          <w:sz w:val="21"/>
          <w:szCs w:val="21"/>
          <w:highlight w:val="none"/>
          <w:u w:val="single"/>
        </w:rPr>
        <w:t xml:space="preserve">  60  </w:t>
      </w:r>
      <w:r>
        <w:rPr>
          <w:rFonts w:hint="eastAsia" w:ascii="宋体" w:hAnsi="宋体" w:eastAsia="宋体" w:cs="宋体"/>
          <w:color w:val="000000"/>
          <w:sz w:val="21"/>
          <w:szCs w:val="21"/>
          <w:highlight w:val="none"/>
        </w:rPr>
        <w:t>天内完成款项的支付。</w:t>
      </w:r>
    </w:p>
    <w:p w14:paraId="31201C16">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18．保险</w:t>
      </w:r>
    </w:p>
    <w:p w14:paraId="7AF9436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18.1 工程保险</w:t>
      </w:r>
    </w:p>
    <w:p w14:paraId="7DE667A2">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关于工程保险的特别约定：</w:t>
      </w:r>
      <w:r>
        <w:rPr>
          <w:rFonts w:hint="eastAsia" w:ascii="宋体" w:hAnsi="宋体" w:eastAsia="宋体" w:cs="宋体"/>
          <w:color w:val="000000"/>
          <w:kern w:val="0"/>
          <w:sz w:val="21"/>
          <w:szCs w:val="21"/>
          <w:highlight w:val="none"/>
          <w:u w:val="single"/>
        </w:rPr>
        <w:t xml:space="preserve">   按</w:t>
      </w:r>
      <w:r>
        <w:rPr>
          <w:rFonts w:hint="eastAsia" w:ascii="宋体" w:hAnsi="宋体" w:eastAsia="宋体" w:cs="宋体"/>
          <w:color w:val="000000"/>
          <w:kern w:val="0"/>
          <w:sz w:val="21"/>
          <w:szCs w:val="21"/>
          <w:highlight w:val="none"/>
          <w:u w:val="single"/>
          <w:lang w:eastAsia="zh-CN"/>
        </w:rPr>
        <w:t>合同</w:t>
      </w:r>
      <w:r>
        <w:rPr>
          <w:rFonts w:hint="eastAsia" w:ascii="宋体" w:hAnsi="宋体" w:eastAsia="宋体" w:cs="宋体"/>
          <w:color w:val="000000"/>
          <w:kern w:val="0"/>
          <w:sz w:val="21"/>
          <w:szCs w:val="21"/>
          <w:highlight w:val="none"/>
          <w:u w:val="single"/>
        </w:rPr>
        <w:t xml:space="preserve">通用条款   </w:t>
      </w:r>
      <w:r>
        <w:rPr>
          <w:rFonts w:hint="eastAsia" w:ascii="宋体" w:hAnsi="宋体" w:eastAsia="宋体" w:cs="宋体"/>
          <w:color w:val="000000"/>
          <w:kern w:val="0"/>
          <w:sz w:val="21"/>
          <w:szCs w:val="21"/>
          <w:highlight w:val="none"/>
        </w:rPr>
        <w:t>。</w:t>
      </w:r>
    </w:p>
    <w:p w14:paraId="02F6EED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18.3 其他保险</w:t>
      </w:r>
    </w:p>
    <w:p w14:paraId="3CC792B0">
      <w:pPr>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关于其他保险的约定：</w:t>
      </w:r>
      <w:r>
        <w:rPr>
          <w:rFonts w:hint="eastAsia" w:ascii="宋体" w:hAnsi="宋体" w:eastAsia="宋体" w:cs="宋体"/>
          <w:color w:val="000000"/>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000000"/>
          <w:kern w:val="0"/>
          <w:sz w:val="21"/>
          <w:szCs w:val="21"/>
          <w:highlight w:val="none"/>
        </w:rPr>
        <w:t>。</w:t>
      </w:r>
    </w:p>
    <w:p w14:paraId="1FE6177F">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承包人是否应为其施工设备等办理财产保险：</w:t>
      </w:r>
      <w:r>
        <w:rPr>
          <w:rFonts w:hint="eastAsia" w:ascii="宋体" w:hAnsi="宋体" w:eastAsia="宋体" w:cs="宋体"/>
          <w:color w:val="000000"/>
          <w:sz w:val="21"/>
          <w:szCs w:val="21"/>
          <w:highlight w:val="none"/>
          <w:u w:val="single"/>
        </w:rPr>
        <w:t xml:space="preserve"> 按</w:t>
      </w:r>
      <w:r>
        <w:rPr>
          <w:rFonts w:hint="eastAsia" w:ascii="宋体" w:hAnsi="宋体" w:eastAsia="宋体" w:cs="宋体"/>
          <w:color w:val="000000"/>
          <w:kern w:val="0"/>
          <w:sz w:val="21"/>
          <w:szCs w:val="21"/>
          <w:highlight w:val="none"/>
          <w:u w:val="single"/>
          <w:lang w:eastAsia="zh-CN"/>
        </w:rPr>
        <w:t>合同</w:t>
      </w:r>
      <w:r>
        <w:rPr>
          <w:rFonts w:hint="eastAsia" w:ascii="宋体" w:hAnsi="宋体" w:eastAsia="宋体" w:cs="宋体"/>
          <w:color w:val="000000"/>
          <w:sz w:val="21"/>
          <w:szCs w:val="21"/>
          <w:highlight w:val="none"/>
          <w:u w:val="single"/>
        </w:rPr>
        <w:t xml:space="preserve">通用条款 </w:t>
      </w:r>
      <w:r>
        <w:rPr>
          <w:rFonts w:hint="eastAsia" w:ascii="宋体" w:hAnsi="宋体" w:eastAsia="宋体" w:cs="宋体"/>
          <w:color w:val="000000"/>
          <w:sz w:val="21"/>
          <w:szCs w:val="21"/>
          <w:highlight w:val="none"/>
        </w:rPr>
        <w:t>。</w:t>
      </w:r>
    </w:p>
    <w:p w14:paraId="2E2A3A6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18.7 通知义务</w:t>
      </w:r>
    </w:p>
    <w:p w14:paraId="7C102FF1">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关于变更保险合同时的通知义务的约定：</w:t>
      </w:r>
      <w:r>
        <w:rPr>
          <w:rFonts w:hint="eastAsia" w:ascii="宋体" w:hAnsi="宋体" w:eastAsia="宋体" w:cs="宋体"/>
          <w:color w:val="000000"/>
          <w:sz w:val="21"/>
          <w:szCs w:val="21"/>
          <w:highlight w:val="none"/>
          <w:u w:val="single"/>
        </w:rPr>
        <w:t xml:space="preserve"> 按</w:t>
      </w:r>
      <w:r>
        <w:rPr>
          <w:rFonts w:hint="eastAsia" w:ascii="宋体" w:hAnsi="宋体" w:eastAsia="宋体" w:cs="宋体"/>
          <w:color w:val="000000"/>
          <w:kern w:val="0"/>
          <w:sz w:val="21"/>
          <w:szCs w:val="21"/>
          <w:highlight w:val="none"/>
          <w:u w:val="single"/>
          <w:lang w:eastAsia="zh-CN"/>
        </w:rPr>
        <w:t>合同</w:t>
      </w:r>
      <w:r>
        <w:rPr>
          <w:rFonts w:hint="eastAsia" w:ascii="宋体" w:hAnsi="宋体" w:eastAsia="宋体" w:cs="宋体"/>
          <w:color w:val="000000"/>
          <w:sz w:val="21"/>
          <w:szCs w:val="21"/>
          <w:highlight w:val="none"/>
          <w:u w:val="single"/>
        </w:rPr>
        <w:t xml:space="preserve">通用条款 </w:t>
      </w:r>
      <w:r>
        <w:rPr>
          <w:rFonts w:hint="eastAsia" w:ascii="宋体" w:hAnsi="宋体" w:eastAsia="宋体" w:cs="宋体"/>
          <w:color w:val="000000"/>
          <w:sz w:val="21"/>
          <w:szCs w:val="21"/>
          <w:highlight w:val="none"/>
        </w:rPr>
        <w:t>。</w:t>
      </w:r>
    </w:p>
    <w:p w14:paraId="2441E84E">
      <w:pPr>
        <w:keepNext w:val="0"/>
        <w:keepLines w:val="0"/>
        <w:widowControl w:val="0"/>
        <w:spacing w:before="0" w:beforeLines="0" w:after="0" w:afterLines="0" w:line="400" w:lineRule="exact"/>
        <w:jc w:val="both"/>
        <w:outlineLvl w:val="3"/>
        <w:rPr>
          <w:rFonts w:hint="eastAsia" w:ascii="宋体" w:hAnsi="宋体" w:eastAsia="宋体" w:cs="宋体"/>
          <w:b w:val="0"/>
          <w:bCs/>
          <w:color w:val="000000"/>
          <w:kern w:val="2"/>
          <w:sz w:val="21"/>
          <w:szCs w:val="21"/>
          <w:highlight w:val="none"/>
          <w:lang w:val="en-US" w:eastAsia="zh-CN" w:bidi="ar-SA"/>
        </w:rPr>
      </w:pPr>
      <w:r>
        <w:rPr>
          <w:rFonts w:hint="eastAsia" w:ascii="宋体" w:hAnsi="宋体" w:eastAsia="宋体" w:cs="宋体"/>
          <w:b w:val="0"/>
          <w:bCs/>
          <w:color w:val="000000"/>
          <w:kern w:val="2"/>
          <w:sz w:val="21"/>
          <w:szCs w:val="21"/>
          <w:highlight w:val="none"/>
          <w:lang w:val="en-US" w:eastAsia="zh-CN" w:bidi="ar-SA"/>
        </w:rPr>
        <w:t>20．争议解决</w:t>
      </w:r>
    </w:p>
    <w:p w14:paraId="2D9D39AF">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20.3 争议评审</w:t>
      </w:r>
    </w:p>
    <w:p w14:paraId="3D818C0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合同当事人是否同意将工程争议提交争议评审小组决定：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6A3A036">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20.3.1争议评审小组的确定</w:t>
      </w:r>
    </w:p>
    <w:p w14:paraId="522E335A">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争议评审小组成员的确定：</w:t>
      </w:r>
      <w:r>
        <w:rPr>
          <w:rFonts w:hint="eastAsia" w:ascii="宋体" w:hAnsi="宋体" w:eastAsia="宋体" w:cs="宋体"/>
          <w:color w:val="000000"/>
          <w:sz w:val="21"/>
          <w:szCs w:val="21"/>
          <w:highlight w:val="none"/>
          <w:u w:val="single"/>
        </w:rPr>
        <w:t xml:space="preserve"> 提交争议评审时再选定 </w:t>
      </w:r>
      <w:r>
        <w:rPr>
          <w:rFonts w:hint="eastAsia" w:ascii="宋体" w:hAnsi="宋体" w:eastAsia="宋体" w:cs="宋体"/>
          <w:color w:val="000000"/>
          <w:sz w:val="21"/>
          <w:szCs w:val="21"/>
          <w:highlight w:val="none"/>
        </w:rPr>
        <w:t>。</w:t>
      </w:r>
    </w:p>
    <w:p w14:paraId="62729E25">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选定争议评审员的期限：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1488181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争议评审小组成员的报酬承担方式：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10F1D868">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其他事项的约定：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51A03145">
      <w:pPr>
        <w:autoSpaceDE w:val="0"/>
        <w:autoSpaceDN w:val="0"/>
        <w:adjustRightInd w:val="0"/>
        <w:spacing w:line="400" w:lineRule="exact"/>
        <w:ind w:firstLine="412"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20.3.2争议评审小组的决定</w:t>
      </w:r>
    </w:p>
    <w:p w14:paraId="1251D42E">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合同当事人关于本项的约定：</w:t>
      </w:r>
      <w:r>
        <w:rPr>
          <w:rFonts w:hint="eastAsia" w:ascii="宋体" w:hAnsi="宋体" w:eastAsia="宋体" w:cs="宋体"/>
          <w:color w:val="000000"/>
          <w:sz w:val="21"/>
          <w:szCs w:val="21"/>
          <w:highlight w:val="none"/>
          <w:u w:val="single"/>
        </w:rPr>
        <w:t xml:space="preserve">  按</w:t>
      </w:r>
      <w:r>
        <w:rPr>
          <w:rFonts w:hint="eastAsia" w:ascii="宋体" w:hAnsi="宋体" w:eastAsia="宋体" w:cs="宋体"/>
          <w:color w:val="000000"/>
          <w:kern w:val="0"/>
          <w:sz w:val="21"/>
          <w:szCs w:val="21"/>
          <w:highlight w:val="none"/>
          <w:u w:val="single"/>
          <w:lang w:eastAsia="zh-CN"/>
        </w:rPr>
        <w:t>合同</w:t>
      </w:r>
      <w:r>
        <w:rPr>
          <w:rFonts w:hint="eastAsia" w:ascii="宋体" w:hAnsi="宋体" w:eastAsia="宋体" w:cs="宋体"/>
          <w:color w:val="000000"/>
          <w:sz w:val="21"/>
          <w:szCs w:val="21"/>
          <w:highlight w:val="none"/>
          <w:u w:val="single"/>
        </w:rPr>
        <w:t>通用条款。</w:t>
      </w:r>
    </w:p>
    <w:p w14:paraId="279DFA3F">
      <w:pPr>
        <w:spacing w:line="400" w:lineRule="exact"/>
        <w:ind w:firstLine="412"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20.3.3争议评审小组决定的效力：</w:t>
      </w:r>
      <w:r>
        <w:rPr>
          <w:rFonts w:hint="eastAsia" w:ascii="宋体" w:hAnsi="宋体" w:eastAsia="宋体" w:cs="宋体"/>
          <w:color w:val="000000"/>
          <w:sz w:val="21"/>
          <w:szCs w:val="21"/>
          <w:highlight w:val="none"/>
          <w:u w:val="single"/>
        </w:rPr>
        <w:t>按</w:t>
      </w:r>
      <w:r>
        <w:rPr>
          <w:rFonts w:hint="eastAsia" w:ascii="宋体" w:hAnsi="宋体" w:eastAsia="宋体" w:cs="宋体"/>
          <w:color w:val="000000"/>
          <w:kern w:val="0"/>
          <w:sz w:val="21"/>
          <w:szCs w:val="21"/>
          <w:highlight w:val="none"/>
          <w:u w:val="single"/>
          <w:lang w:eastAsia="zh-CN"/>
        </w:rPr>
        <w:t>合同</w:t>
      </w:r>
      <w:r>
        <w:rPr>
          <w:rFonts w:hint="eastAsia" w:ascii="宋体" w:hAnsi="宋体" w:eastAsia="宋体" w:cs="宋体"/>
          <w:color w:val="000000"/>
          <w:sz w:val="21"/>
          <w:szCs w:val="21"/>
          <w:highlight w:val="none"/>
          <w:u w:val="single"/>
        </w:rPr>
        <w:t>通用条款执行。</w:t>
      </w:r>
    </w:p>
    <w:p w14:paraId="60A8B724">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20.4 仲裁或诉讼</w:t>
      </w:r>
    </w:p>
    <w:p w14:paraId="24353FBD">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因合同及合同有关事项发生的争议，按下列第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种方式解决：</w:t>
      </w:r>
    </w:p>
    <w:p w14:paraId="449E7BF7">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（1）向</w:t>
      </w:r>
      <w:r>
        <w:rPr>
          <w:rFonts w:hint="eastAsia" w:ascii="宋体" w:hAnsi="宋体" w:eastAsia="宋体" w:cs="宋体"/>
          <w:color w:val="000000"/>
          <w:sz w:val="21"/>
          <w:szCs w:val="21"/>
          <w:highlight w:val="none"/>
          <w:u w:val="single"/>
        </w:rPr>
        <w:t>台州</w:t>
      </w:r>
      <w:r>
        <w:rPr>
          <w:rFonts w:hint="eastAsia" w:ascii="宋体" w:hAnsi="宋体" w:eastAsia="宋体" w:cs="宋体"/>
          <w:color w:val="000000"/>
          <w:sz w:val="21"/>
          <w:szCs w:val="21"/>
          <w:highlight w:val="none"/>
        </w:rPr>
        <w:t>仲裁委员会申请仲裁；</w:t>
      </w:r>
    </w:p>
    <w:p w14:paraId="49B48C20">
      <w:pPr>
        <w:spacing w:line="400" w:lineRule="exact"/>
        <w:ind w:firstLine="41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（2）向</w:t>
      </w:r>
      <w:r>
        <w:rPr>
          <w:rFonts w:hint="eastAsia" w:ascii="宋体" w:hAnsi="宋体" w:eastAsia="宋体" w:cs="宋体"/>
          <w:color w:val="000000"/>
          <w:sz w:val="21"/>
          <w:szCs w:val="21"/>
          <w:highlight w:val="none"/>
          <w:u w:val="single"/>
        </w:rPr>
        <w:t xml:space="preserve">  工程所在地  </w:t>
      </w:r>
      <w:r>
        <w:rPr>
          <w:rFonts w:hint="eastAsia" w:ascii="宋体" w:hAnsi="宋体" w:eastAsia="宋体" w:cs="宋体"/>
          <w:color w:val="000000"/>
          <w:sz w:val="21"/>
          <w:szCs w:val="21"/>
          <w:highlight w:val="none"/>
        </w:rPr>
        <w:t>人民法院起诉。</w:t>
      </w:r>
    </w:p>
    <w:p w14:paraId="432E0E9B">
      <w:pPr>
        <w:spacing w:line="400" w:lineRule="exact"/>
        <w:rPr>
          <w:rFonts w:hint="eastAsia" w:ascii="宋体" w:hAnsi="宋体" w:eastAsia="宋体" w:cs="宋体"/>
          <w:color w:val="000000"/>
          <w:sz w:val="21"/>
          <w:szCs w:val="21"/>
          <w:highlight w:val="none"/>
        </w:rPr>
      </w:pPr>
    </w:p>
    <w:p w14:paraId="259E8424">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发包人（公章）：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承包人（公章）：</w:t>
      </w:r>
      <w:r>
        <w:rPr>
          <w:rFonts w:hint="eastAsia" w:ascii="宋体" w:hAnsi="宋体" w:eastAsia="宋体" w:cs="宋体"/>
          <w:color w:val="000000"/>
          <w:sz w:val="21"/>
          <w:szCs w:val="21"/>
          <w:highlight w:val="none"/>
          <w:u w:val="single"/>
        </w:rPr>
        <w:t xml:space="preserve">             </w:t>
      </w:r>
    </w:p>
    <w:p w14:paraId="4B144AB7">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p>
    <w:p w14:paraId="5AAD70DD">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法定代表人（签字）：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法定代表人（签字）：</w:t>
      </w:r>
      <w:r>
        <w:rPr>
          <w:rFonts w:hint="eastAsia" w:ascii="宋体" w:hAnsi="宋体" w:eastAsia="宋体" w:cs="宋体"/>
          <w:color w:val="000000"/>
          <w:sz w:val="21"/>
          <w:szCs w:val="21"/>
          <w:highlight w:val="none"/>
          <w:u w:val="single"/>
        </w:rPr>
        <w:t xml:space="preserve">         </w:t>
      </w:r>
    </w:p>
    <w:p w14:paraId="18BB45DD">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委托代理人（签字）：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委托代理人（签字）：</w:t>
      </w:r>
      <w:r>
        <w:rPr>
          <w:rFonts w:hint="eastAsia" w:ascii="宋体" w:hAnsi="宋体" w:eastAsia="宋体" w:cs="宋体"/>
          <w:color w:val="000000"/>
          <w:sz w:val="21"/>
          <w:szCs w:val="21"/>
          <w:highlight w:val="none"/>
          <w:u w:val="single"/>
        </w:rPr>
        <w:t xml:space="preserve">         </w:t>
      </w:r>
    </w:p>
    <w:p w14:paraId="637F6029">
      <w:pPr>
        <w:spacing w:line="400" w:lineRule="exact"/>
        <w:rPr>
          <w:rFonts w:hint="eastAsia" w:ascii="宋体" w:hAnsi="宋体" w:eastAsia="宋体" w:cs="宋体"/>
          <w:color w:val="auto"/>
          <w:sz w:val="21"/>
          <w:szCs w:val="21"/>
          <w:highlight w:val="none"/>
        </w:rPr>
      </w:pPr>
    </w:p>
    <w:p w14:paraId="67ECFE56">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附件</w:t>
      </w:r>
    </w:p>
    <w:p w14:paraId="67BD2615">
      <w:pPr>
        <w:spacing w:line="400" w:lineRule="exact"/>
        <w:rPr>
          <w:rFonts w:hint="eastAsia" w:ascii="宋体" w:hAnsi="宋体" w:eastAsia="宋体" w:cs="宋体"/>
          <w:color w:val="auto"/>
          <w:sz w:val="21"/>
          <w:szCs w:val="21"/>
          <w:highlight w:val="none"/>
        </w:rPr>
      </w:pPr>
    </w:p>
    <w:p w14:paraId="57EEC7E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1F1E6836">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6A9A1ABE">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627824A5">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0690B88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0D02A7D4">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0C579CC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019721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3337B5B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2C34E37B">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C76F089">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1408E0E2">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432DE0C8">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附件11：暂估价一览表（略）</w:t>
      </w:r>
    </w:p>
    <w:p w14:paraId="1DCEE5BD">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：主要设备材料备选品牌（参照或相当于）一览表（略）</w:t>
      </w:r>
    </w:p>
    <w:p w14:paraId="0A9302C6">
      <w:pPr>
        <w:spacing w:line="400" w:lineRule="exact"/>
        <w:ind w:firstLine="412" w:firstLineChars="200"/>
        <w:rPr>
          <w:rFonts w:hint="eastAsia" w:ascii="宋体" w:hAnsi="宋体" w:eastAsia="宋体" w:cs="宋体"/>
          <w:color w:val="auto"/>
          <w:sz w:val="21"/>
          <w:szCs w:val="21"/>
          <w:highlight w:val="none"/>
        </w:rPr>
      </w:pPr>
    </w:p>
    <w:p w14:paraId="595F1038">
      <w:pPr>
        <w:spacing w:line="400" w:lineRule="exact"/>
        <w:rPr>
          <w:rFonts w:hint="eastAsia" w:ascii="宋体" w:hAnsi="宋体" w:eastAsia="宋体" w:cs="宋体"/>
          <w:color w:val="auto"/>
          <w:sz w:val="21"/>
          <w:szCs w:val="21"/>
          <w:highlight w:val="none"/>
        </w:rPr>
      </w:pPr>
    </w:p>
    <w:p w14:paraId="70123A6F">
      <w:pPr>
        <w:spacing w:line="400" w:lineRule="exact"/>
        <w:rPr>
          <w:rFonts w:hint="eastAsia" w:ascii="宋体" w:hAnsi="宋体" w:eastAsia="宋体" w:cs="宋体"/>
          <w:color w:val="auto"/>
          <w:sz w:val="21"/>
          <w:szCs w:val="21"/>
          <w:highlight w:val="none"/>
        </w:rPr>
      </w:pPr>
    </w:p>
    <w:p w14:paraId="36B173CE">
      <w:pPr>
        <w:spacing w:line="400" w:lineRule="exact"/>
        <w:rPr>
          <w:rFonts w:hint="eastAsia" w:ascii="宋体" w:hAnsi="宋体" w:eastAsia="宋体" w:cs="宋体"/>
          <w:color w:val="auto"/>
          <w:sz w:val="21"/>
          <w:szCs w:val="21"/>
          <w:highlight w:val="none"/>
        </w:rPr>
        <w:sectPr>
          <w:pgSz w:w="11907" w:h="16840"/>
          <w:pgMar w:top="1417" w:right="1417" w:bottom="1417" w:left="1417" w:header="851" w:footer="850" w:gutter="0"/>
          <w:pgNumType w:fmt="decimal"/>
          <w:cols w:space="720" w:num="1"/>
          <w:docGrid w:type="linesAndChars" w:linePitch="586" w:charSpace="-842"/>
        </w:sectPr>
      </w:pPr>
    </w:p>
    <w:p w14:paraId="36F514A9">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附件3</w:t>
      </w:r>
    </w:p>
    <w:p w14:paraId="4C1B6A4D">
      <w:pPr>
        <w:spacing w:line="400" w:lineRule="exac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工程质量保修书</w:t>
      </w:r>
    </w:p>
    <w:p w14:paraId="0A7EBCA6">
      <w:pPr>
        <w:spacing w:line="400" w:lineRule="exact"/>
        <w:rPr>
          <w:rFonts w:hint="eastAsia" w:ascii="宋体" w:hAnsi="宋体" w:eastAsia="宋体" w:cs="宋体"/>
          <w:color w:val="000000"/>
          <w:sz w:val="21"/>
          <w:szCs w:val="21"/>
          <w:highlight w:val="none"/>
        </w:rPr>
      </w:pPr>
    </w:p>
    <w:p w14:paraId="5A1002EF">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发包人（全称）：</w:t>
      </w:r>
      <w:r>
        <w:rPr>
          <w:rFonts w:hint="eastAsia" w:ascii="宋体" w:hAnsi="宋体" w:eastAsia="宋体" w:cs="宋体"/>
          <w:color w:val="000000"/>
          <w:sz w:val="21"/>
          <w:szCs w:val="21"/>
          <w:highlight w:val="none"/>
          <w:u w:val="single"/>
          <w:lang w:val="en-US" w:eastAsia="zh-CN"/>
        </w:rPr>
        <w:t xml:space="preserve">                    </w:t>
      </w:r>
    </w:p>
    <w:p w14:paraId="4A29C601">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承包人（全称）：</w:t>
      </w:r>
      <w:r>
        <w:rPr>
          <w:rFonts w:hint="eastAsia" w:ascii="宋体" w:hAnsi="宋体" w:eastAsia="宋体" w:cs="宋体"/>
          <w:color w:val="000000"/>
          <w:sz w:val="21"/>
          <w:szCs w:val="21"/>
          <w:highlight w:val="none"/>
          <w:u w:val="single"/>
          <w:lang w:val="en-US" w:eastAsia="zh-CN"/>
        </w:rPr>
        <w:t xml:space="preserve">                    </w:t>
      </w:r>
    </w:p>
    <w:p w14:paraId="6043AD72">
      <w:pPr>
        <w:spacing w:line="400" w:lineRule="exact"/>
        <w:rPr>
          <w:rFonts w:hint="eastAsia" w:ascii="宋体" w:hAnsi="宋体" w:eastAsia="宋体" w:cs="宋体"/>
          <w:color w:val="000000"/>
          <w:sz w:val="21"/>
          <w:szCs w:val="21"/>
          <w:highlight w:val="none"/>
        </w:rPr>
      </w:pPr>
    </w:p>
    <w:p w14:paraId="6778AE32">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临海市中医院2026年度零星维修工程</w:t>
      </w:r>
      <w:r>
        <w:rPr>
          <w:rFonts w:hint="eastAsia" w:ascii="宋体" w:hAnsi="宋体" w:eastAsia="宋体" w:cs="宋体"/>
          <w:color w:val="000000"/>
          <w:sz w:val="21"/>
          <w:szCs w:val="21"/>
          <w:highlight w:val="none"/>
        </w:rPr>
        <w:t>（工程全称）签订工程质量保修书。</w:t>
      </w:r>
    </w:p>
    <w:p w14:paraId="14655630">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一、工程质量保修范围和内容</w:t>
      </w:r>
    </w:p>
    <w:p w14:paraId="171001E6">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承包人在质量保修期内，按照有关法律规定和合同约定，承担工程质量保修责任。</w:t>
      </w:r>
    </w:p>
    <w:p w14:paraId="1B8E2193">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rPr>
        <w:t>本工程合同范围内的所有工程</w:t>
      </w:r>
      <w:r>
        <w:rPr>
          <w:rFonts w:hint="eastAsia" w:ascii="宋体" w:hAnsi="宋体" w:eastAsia="宋体" w:cs="宋体"/>
          <w:color w:val="000000"/>
          <w:sz w:val="21"/>
          <w:szCs w:val="21"/>
          <w:highlight w:val="none"/>
        </w:rPr>
        <w:t>。</w:t>
      </w:r>
    </w:p>
    <w:p w14:paraId="0505CF07">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二、质量保修期</w:t>
      </w:r>
    </w:p>
    <w:p w14:paraId="535305F6">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根据《建设工程质量管理条例》及有关规定，工程的质量保修期如下：</w:t>
      </w:r>
    </w:p>
    <w:p w14:paraId="607E7D74">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1．地基基础工程和主体结构工程为设计文件规定的工程合理使用年限；</w:t>
      </w:r>
    </w:p>
    <w:p w14:paraId="1626C212">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2．屋面防水工程、有防水要求的卫生间、房间和外墙面的防渗为</w:t>
      </w:r>
      <w:r>
        <w:rPr>
          <w:rFonts w:hint="eastAsia" w:ascii="宋体" w:hAnsi="宋体" w:eastAsia="宋体" w:cs="宋体"/>
          <w:color w:val="000000"/>
          <w:sz w:val="21"/>
          <w:szCs w:val="21"/>
          <w:highlight w:val="none"/>
          <w:u w:val="single"/>
        </w:rPr>
        <w:t xml:space="preserve"> 5 </w:t>
      </w:r>
      <w:r>
        <w:rPr>
          <w:rFonts w:hint="eastAsia" w:ascii="宋体" w:hAnsi="宋体" w:eastAsia="宋体" w:cs="宋体"/>
          <w:color w:val="000000"/>
          <w:sz w:val="21"/>
          <w:szCs w:val="21"/>
          <w:highlight w:val="none"/>
        </w:rPr>
        <w:t>年；</w:t>
      </w:r>
    </w:p>
    <w:p w14:paraId="433E5110">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3．装修工程为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年；</w:t>
      </w:r>
    </w:p>
    <w:p w14:paraId="51F7F6A7">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4．电气管线、给排水管道、设备安装工程为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年；</w:t>
      </w:r>
    </w:p>
    <w:p w14:paraId="4ECF2304">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5．供热与供冷系统为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个采暖期、供冷期；</w:t>
      </w:r>
    </w:p>
    <w:p w14:paraId="7C0002A3">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6．住宅小区内的给排水设施、道路等配套工程为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年；</w:t>
      </w:r>
    </w:p>
    <w:p w14:paraId="6C4C212E">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7．其他项目保修期限约定如下：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除1-6外的工程内容保修期2年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F822079">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质量保修期自工程竣工验收合格之日起计算。</w:t>
      </w:r>
    </w:p>
    <w:p w14:paraId="1AAFA240">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三、缺陷责任期</w:t>
      </w:r>
    </w:p>
    <w:p w14:paraId="2BBBFAE1">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工程缺陷责任期为</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个月，缺陷责任期自工程竣工验收合格之日起计算。单位工程先于全部工程进行验收，单位工程缺陷责任期自单位工程验收合格之日起算。</w:t>
      </w:r>
    </w:p>
    <w:p w14:paraId="3485FA42">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四、质量保修责任</w:t>
      </w:r>
    </w:p>
    <w:p w14:paraId="53987D59">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1．属于保修范围、内容的项目，承包人应当在接到保修通知之日起7天内派人保修。承包人不在约定期限内派人保修的，发包人可以委托他人修理。</w:t>
      </w:r>
    </w:p>
    <w:p w14:paraId="34C3B21B">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2．发生紧急事故需抢修的，承包人在接到事故通知后，应当立即到达事故现场抢修。</w:t>
      </w:r>
    </w:p>
    <w:p w14:paraId="3EFEAD4D">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EA00CE9">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4．质量保修完成后，由发包人组织验收。</w:t>
      </w:r>
    </w:p>
    <w:p w14:paraId="721D8A8D">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五、保修费用</w:t>
      </w:r>
    </w:p>
    <w:p w14:paraId="2771E90B">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保修费用由造成质量缺陷的责任方承担。</w:t>
      </w:r>
    </w:p>
    <w:p w14:paraId="21BAE87C">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六、双方约定的其他工程质量保修事项：</w:t>
      </w:r>
      <w:r>
        <w:rPr>
          <w:rFonts w:hint="eastAsia" w:ascii="宋体" w:hAnsi="宋体" w:eastAsia="宋体" w:cs="宋体"/>
          <w:color w:val="000000"/>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000000"/>
          <w:sz w:val="21"/>
          <w:szCs w:val="21"/>
          <w:highlight w:val="none"/>
        </w:rPr>
        <w:t>。</w:t>
      </w:r>
    </w:p>
    <w:p w14:paraId="41D93930">
      <w:pPr>
        <w:spacing w:line="4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工程质量保修书由发包人、承包人在工程竣工验收前共同签署，作为施工合同附件，其有效期限至保修期满。</w:t>
      </w:r>
    </w:p>
    <w:p w14:paraId="774A30EB">
      <w:pPr>
        <w:spacing w:line="400" w:lineRule="exact"/>
        <w:rPr>
          <w:rFonts w:hint="eastAsia" w:ascii="宋体" w:hAnsi="宋体" w:eastAsia="宋体" w:cs="宋体"/>
          <w:color w:val="000000"/>
          <w:sz w:val="21"/>
          <w:szCs w:val="21"/>
          <w:highlight w:val="none"/>
        </w:rPr>
      </w:pPr>
    </w:p>
    <w:p w14:paraId="4A20D90D">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发包人（公章）：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承包人（公章）：</w:t>
      </w:r>
      <w:r>
        <w:rPr>
          <w:rFonts w:hint="eastAsia" w:ascii="宋体" w:hAnsi="宋体" w:eastAsia="宋体" w:cs="宋体"/>
          <w:color w:val="000000"/>
          <w:sz w:val="21"/>
          <w:szCs w:val="21"/>
          <w:highlight w:val="none"/>
          <w:u w:val="single"/>
        </w:rPr>
        <w:t xml:space="preserve">            </w:t>
      </w:r>
    </w:p>
    <w:p w14:paraId="50B67581">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p>
    <w:p w14:paraId="497AE618">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法定代表人（签字）：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法定代表人（签字）：</w:t>
      </w:r>
      <w:r>
        <w:rPr>
          <w:rFonts w:hint="eastAsia" w:ascii="宋体" w:hAnsi="宋体" w:eastAsia="宋体" w:cs="宋体"/>
          <w:color w:val="000000"/>
          <w:sz w:val="21"/>
          <w:szCs w:val="21"/>
          <w:highlight w:val="none"/>
          <w:u w:val="single"/>
        </w:rPr>
        <w:t xml:space="preserve">        </w:t>
      </w:r>
    </w:p>
    <w:p w14:paraId="79E208E9">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委托代理人（签字）：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委托代理人（签字）：</w:t>
      </w:r>
      <w:r>
        <w:rPr>
          <w:rFonts w:hint="eastAsia" w:ascii="宋体" w:hAnsi="宋体" w:eastAsia="宋体" w:cs="宋体"/>
          <w:color w:val="000000"/>
          <w:sz w:val="21"/>
          <w:szCs w:val="21"/>
          <w:highlight w:val="none"/>
          <w:u w:val="single"/>
        </w:rPr>
        <w:t xml:space="preserve">        </w:t>
      </w:r>
    </w:p>
    <w:p w14:paraId="44523CC1">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p>
    <w:p w14:paraId="69CD228C">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  真：</w:t>
      </w:r>
      <w:r>
        <w:rPr>
          <w:rFonts w:hint="eastAsia" w:ascii="宋体" w:hAnsi="宋体" w:eastAsia="宋体" w:cs="宋体"/>
          <w:color w:val="000000"/>
          <w:sz w:val="21"/>
          <w:szCs w:val="21"/>
          <w:highlight w:val="none"/>
          <w:u w:val="single"/>
        </w:rPr>
        <w:t xml:space="preserve">                    </w:t>
      </w:r>
    </w:p>
    <w:p w14:paraId="5AD92A7A">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p>
    <w:p w14:paraId="22EA9842">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p>
    <w:p w14:paraId="66B0FF65">
      <w:pPr>
        <w:spacing w:line="400" w:lineRule="exact"/>
        <w:jc w:val="both"/>
        <w:outlineLvl w:val="1"/>
        <w:rPr>
          <w:rFonts w:hint="eastAsia" w:ascii="宋体" w:hAnsi="宋体" w:eastAsia="宋体" w:cs="宋体"/>
          <w:color w:val="000000"/>
          <w:sz w:val="21"/>
          <w:szCs w:val="21"/>
          <w:highlight w:val="none"/>
          <w:u w:val="single"/>
        </w:rPr>
        <w:sectPr>
          <w:headerReference r:id="rId13" w:type="default"/>
          <w:footerReference r:id="rId14" w:type="default"/>
          <w:pgSz w:w="11906" w:h="16838"/>
          <w:pgMar w:top="1440" w:right="1800" w:bottom="1440" w:left="1800" w:header="851" w:footer="992" w:gutter="0"/>
          <w:pgNumType w:fmt="decimal"/>
          <w:cols w:space="720" w:num="1"/>
          <w:docGrid w:type="lines" w:linePitch="312" w:charSpace="0"/>
        </w:sectPr>
      </w:pPr>
      <w:bookmarkStart w:id="185" w:name="_Toc9941"/>
      <w:r>
        <w:rPr>
          <w:rFonts w:hint="eastAsia" w:ascii="宋体" w:hAnsi="宋体" w:eastAsia="宋体" w:cs="宋体"/>
          <w:color w:val="000000"/>
          <w:sz w:val="21"/>
          <w:szCs w:val="21"/>
          <w:highlight w:val="none"/>
        </w:rPr>
        <w:t>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bookmarkEnd w:id="185"/>
    </w:p>
    <w:p w14:paraId="0F17F041">
      <w:pPr>
        <w:spacing w:line="400" w:lineRule="exact"/>
        <w:jc w:val="center"/>
        <w:outlineLvl w:val="1"/>
        <w:rPr>
          <w:rFonts w:hint="eastAsia" w:ascii="Arial" w:hAnsi="Arial" w:eastAsia="黑体" w:cs="Times New Roman"/>
          <w:b/>
          <w:color w:val="auto"/>
          <w:kern w:val="2"/>
          <w:sz w:val="32"/>
          <w:szCs w:val="24"/>
          <w:highlight w:val="none"/>
          <w:lang w:val="en-US" w:eastAsia="zh-CN" w:bidi="ar-SA"/>
        </w:rPr>
      </w:pPr>
      <w:bookmarkStart w:id="186" w:name="_Toc31565"/>
      <w:r>
        <w:rPr>
          <w:rFonts w:hint="eastAsia" w:ascii="Arial" w:hAnsi="Arial" w:eastAsia="黑体" w:cs="Times New Roman"/>
          <w:b/>
          <w:color w:val="auto"/>
          <w:kern w:val="2"/>
          <w:sz w:val="32"/>
          <w:szCs w:val="24"/>
          <w:highlight w:val="none"/>
          <w:lang w:val="en-US" w:eastAsia="zh-CN" w:bidi="ar-SA"/>
        </w:rPr>
        <w:t>第四部分  工程建设项目廉政责任书</w:t>
      </w:r>
      <w:bookmarkEnd w:id="186"/>
    </w:p>
    <w:p w14:paraId="5A09443E">
      <w:pPr>
        <w:pStyle w:val="8"/>
        <w:spacing w:line="400" w:lineRule="exact"/>
        <w:jc w:val="left"/>
        <w:rPr>
          <w:rFonts w:hint="eastAsia" w:cs="宋体"/>
          <w:bCs/>
          <w:iCs/>
          <w:color w:val="auto"/>
          <w:szCs w:val="21"/>
          <w:highlight w:val="none"/>
        </w:rPr>
      </w:pPr>
    </w:p>
    <w:p w14:paraId="4D08C6D7">
      <w:pPr>
        <w:pStyle w:val="8"/>
        <w:spacing w:line="400" w:lineRule="exact"/>
        <w:ind w:firstLine="420" w:firstLineChars="200"/>
        <w:jc w:val="left"/>
        <w:rPr>
          <w:rFonts w:hint="eastAsia" w:cs="宋体"/>
          <w:bCs/>
          <w:iCs/>
          <w:color w:val="auto"/>
          <w:szCs w:val="21"/>
          <w:highlight w:val="none"/>
        </w:rPr>
      </w:pPr>
      <w:r>
        <w:rPr>
          <w:rFonts w:hint="eastAsia" w:cs="宋体"/>
          <w:bCs/>
          <w:iCs/>
          <w:color w:val="auto"/>
          <w:szCs w:val="21"/>
          <w:highlight w:val="none"/>
        </w:rPr>
        <w:t>工程项目名称：</w:t>
      </w:r>
      <w:r>
        <w:rPr>
          <w:rFonts w:hint="eastAsia" w:cs="宋体"/>
          <w:bCs/>
          <w:iCs/>
          <w:color w:val="auto"/>
          <w:szCs w:val="21"/>
          <w:highlight w:val="none"/>
          <w:u w:val="single"/>
          <w:lang w:eastAsia="zh-CN"/>
        </w:rPr>
        <w:t>临海市中医院2026年度零星维修工程</w:t>
      </w:r>
      <w:r>
        <w:rPr>
          <w:rFonts w:hint="eastAsia" w:cs="宋体"/>
          <w:bCs/>
          <w:iCs/>
          <w:color w:val="auto"/>
          <w:szCs w:val="21"/>
          <w:highlight w:val="none"/>
        </w:rPr>
        <w:t xml:space="preserve">    </w:t>
      </w:r>
    </w:p>
    <w:p w14:paraId="1DED7913">
      <w:pPr>
        <w:pStyle w:val="8"/>
        <w:spacing w:line="400" w:lineRule="exact"/>
        <w:ind w:firstLine="420" w:firstLineChars="200"/>
        <w:jc w:val="left"/>
        <w:rPr>
          <w:rFonts w:hint="eastAsia" w:cs="宋体"/>
          <w:bCs/>
          <w:iCs/>
          <w:color w:val="auto"/>
          <w:szCs w:val="21"/>
          <w:highlight w:val="none"/>
        </w:rPr>
      </w:pPr>
      <w:r>
        <w:rPr>
          <w:rFonts w:hint="eastAsia" w:cs="宋体"/>
          <w:bCs/>
          <w:iCs/>
          <w:color w:val="auto"/>
          <w:szCs w:val="21"/>
          <w:highlight w:val="none"/>
        </w:rPr>
        <w:t>工程项目地址：</w:t>
      </w:r>
      <w:r>
        <w:rPr>
          <w:rFonts w:hint="eastAsia" w:cs="宋体"/>
          <w:bCs/>
          <w:iCs/>
          <w:color w:val="auto"/>
          <w:szCs w:val="21"/>
          <w:highlight w:val="none"/>
          <w:u w:val="single"/>
          <w:lang w:eastAsia="zh-CN"/>
        </w:rPr>
        <w:t>招标人指定的地点</w:t>
      </w:r>
      <w:r>
        <w:rPr>
          <w:rFonts w:hint="eastAsia" w:cs="宋体"/>
          <w:bCs/>
          <w:iCs/>
          <w:color w:val="auto"/>
          <w:szCs w:val="21"/>
          <w:highlight w:val="none"/>
        </w:rPr>
        <w:t xml:space="preserve"> </w:t>
      </w:r>
    </w:p>
    <w:p w14:paraId="666254F7">
      <w:pPr>
        <w:pStyle w:val="8"/>
        <w:spacing w:line="400" w:lineRule="exact"/>
        <w:ind w:firstLine="420" w:firstLineChars="200"/>
        <w:jc w:val="left"/>
        <w:rPr>
          <w:rFonts w:hint="eastAsia" w:eastAsia="宋体" w:cs="宋体"/>
          <w:bCs/>
          <w:iCs/>
          <w:color w:val="auto"/>
          <w:szCs w:val="21"/>
          <w:highlight w:val="none"/>
          <w:lang w:eastAsia="zh-CN"/>
        </w:rPr>
      </w:pPr>
      <w:r>
        <w:rPr>
          <w:rFonts w:hint="eastAsia" w:cs="宋体"/>
          <w:bCs/>
          <w:iCs/>
          <w:color w:val="auto"/>
          <w:szCs w:val="21"/>
          <w:highlight w:val="none"/>
        </w:rPr>
        <w:t>建设单位（甲方）：</w:t>
      </w:r>
      <w:r>
        <w:rPr>
          <w:rFonts w:hint="eastAsia" w:cs="宋体"/>
          <w:bCs/>
          <w:iCs/>
          <w:color w:val="auto"/>
          <w:szCs w:val="21"/>
          <w:highlight w:val="none"/>
          <w:u w:val="single"/>
          <w:lang w:val="en-US" w:eastAsia="zh-CN"/>
        </w:rPr>
        <w:t xml:space="preserve">                     </w:t>
      </w:r>
    </w:p>
    <w:p w14:paraId="7C15BFCD">
      <w:pPr>
        <w:pStyle w:val="8"/>
        <w:spacing w:line="400" w:lineRule="exact"/>
        <w:ind w:firstLine="420" w:firstLineChars="200"/>
        <w:jc w:val="left"/>
        <w:rPr>
          <w:rFonts w:hint="eastAsia" w:cs="宋体"/>
          <w:bCs/>
          <w:iCs/>
          <w:color w:val="auto"/>
          <w:szCs w:val="21"/>
          <w:highlight w:val="none"/>
        </w:rPr>
      </w:pPr>
      <w:r>
        <w:rPr>
          <w:rFonts w:hint="eastAsia" w:cs="宋体"/>
          <w:bCs/>
          <w:iCs/>
          <w:color w:val="auto"/>
          <w:szCs w:val="21"/>
          <w:highlight w:val="none"/>
        </w:rPr>
        <w:t>施工单位（乙方）：</w:t>
      </w:r>
      <w:r>
        <w:rPr>
          <w:rFonts w:hint="eastAsia" w:cs="宋体"/>
          <w:bCs/>
          <w:iCs/>
          <w:color w:val="auto"/>
          <w:szCs w:val="21"/>
          <w:highlight w:val="none"/>
          <w:u w:val="single"/>
          <w:lang w:val="en-US" w:eastAsia="zh-CN"/>
        </w:rPr>
        <w:t xml:space="preserve">                     </w:t>
      </w:r>
    </w:p>
    <w:p w14:paraId="51D388B8">
      <w:pPr>
        <w:pStyle w:val="8"/>
        <w:spacing w:line="400" w:lineRule="exact"/>
        <w:ind w:firstLine="420" w:firstLineChars="200"/>
        <w:jc w:val="left"/>
        <w:rPr>
          <w:rFonts w:hint="eastAsia" w:cs="宋体"/>
          <w:bCs/>
          <w:iCs/>
          <w:color w:val="auto"/>
          <w:szCs w:val="21"/>
          <w:highlight w:val="none"/>
        </w:rPr>
      </w:pPr>
      <w:r>
        <w:rPr>
          <w:rFonts w:hint="eastAsia" w:cs="宋体"/>
          <w:bCs/>
          <w:iCs/>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954A5DD">
      <w:pPr>
        <w:pStyle w:val="8"/>
        <w:spacing w:line="400" w:lineRule="exact"/>
        <w:jc w:val="left"/>
        <w:rPr>
          <w:rFonts w:hint="eastAsia" w:cs="宋体"/>
          <w:bCs/>
          <w:iCs/>
          <w:color w:val="auto"/>
          <w:szCs w:val="21"/>
          <w:highlight w:val="none"/>
        </w:rPr>
      </w:pPr>
      <w:r>
        <w:rPr>
          <w:rFonts w:hint="eastAsia" w:cs="宋体"/>
          <w:bCs/>
          <w:iCs/>
          <w:color w:val="auto"/>
          <w:szCs w:val="21"/>
          <w:highlight w:val="none"/>
        </w:rPr>
        <w:t>　　第一条 甲乙双方的责任</w:t>
      </w:r>
    </w:p>
    <w:p w14:paraId="030ECB90">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（一）应严格遵守国家关于市场准入、项目招标投标、工程建设、施工安装和市场活动等有关法律、法规，相关政策，以及廉政建设的各项规定。</w:t>
      </w:r>
    </w:p>
    <w:p w14:paraId="0801E1AE">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（二）严格执行建设工程项目承发包合同文件，自觉按合同办事。</w:t>
      </w:r>
    </w:p>
    <w:p w14:paraId="0C0E94A8">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7BC2F351">
      <w:pPr>
        <w:pStyle w:val="8"/>
        <w:spacing w:line="400" w:lineRule="exact"/>
        <w:jc w:val="left"/>
        <w:rPr>
          <w:rFonts w:hint="eastAsia" w:cs="宋体"/>
          <w:bCs/>
          <w:iCs/>
          <w:color w:val="auto"/>
          <w:szCs w:val="21"/>
          <w:highlight w:val="none"/>
        </w:rPr>
      </w:pPr>
      <w:r>
        <w:rPr>
          <w:rFonts w:hint="eastAsia" w:cs="宋体"/>
          <w:bCs/>
          <w:iCs/>
          <w:color w:val="auto"/>
          <w:szCs w:val="21"/>
          <w:highlight w:val="none"/>
        </w:rPr>
        <w:t>　　（四）发现对方在业务活动中有违规、违纪、违法行为的，应及时提醒对方，情节严重的，应向其上级主管部门或纪检监察、司法等有关机关举报。</w:t>
      </w:r>
    </w:p>
    <w:p w14:paraId="5954CA7C">
      <w:pPr>
        <w:pStyle w:val="8"/>
        <w:spacing w:line="400" w:lineRule="exact"/>
        <w:jc w:val="left"/>
        <w:rPr>
          <w:rFonts w:hint="eastAsia" w:cs="宋体"/>
          <w:bCs/>
          <w:iCs/>
          <w:color w:val="auto"/>
          <w:szCs w:val="21"/>
          <w:highlight w:val="none"/>
        </w:rPr>
      </w:pPr>
      <w:r>
        <w:rPr>
          <w:rFonts w:hint="eastAsia" w:cs="宋体"/>
          <w:bCs/>
          <w:iCs/>
          <w:color w:val="auto"/>
          <w:szCs w:val="21"/>
          <w:highlight w:val="none"/>
        </w:rPr>
        <w:t>　　第二条 甲方的责任</w:t>
      </w:r>
    </w:p>
    <w:p w14:paraId="6D1FA56B">
      <w:pPr>
        <w:pStyle w:val="8"/>
        <w:spacing w:line="400" w:lineRule="exact"/>
        <w:jc w:val="left"/>
        <w:rPr>
          <w:rFonts w:hint="eastAsia" w:cs="宋体"/>
          <w:bCs/>
          <w:iCs/>
          <w:color w:val="auto"/>
          <w:szCs w:val="21"/>
          <w:highlight w:val="none"/>
        </w:rPr>
      </w:pPr>
      <w:r>
        <w:rPr>
          <w:rFonts w:hint="eastAsia" w:cs="宋体"/>
          <w:bCs/>
          <w:iCs/>
          <w:color w:val="auto"/>
          <w:szCs w:val="21"/>
          <w:highlight w:val="none"/>
        </w:rPr>
        <w:t>　　甲方的领导和从事该建设工程项目的工作人员，在工程建设的事前、事中、事后应遵守以下规定：</w:t>
      </w:r>
    </w:p>
    <w:p w14:paraId="459C0F7C">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（一）不准向乙方和相关单位索要或接受回扣、礼金、有价证券、贵重物品和好处费、感谢费等。</w:t>
      </w:r>
    </w:p>
    <w:p w14:paraId="7BC9B809">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（二）不准在乙方和相关单位报销任何应由甲方或个人支付的费用。</w:t>
      </w:r>
    </w:p>
    <w:p w14:paraId="3D2875CC">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（三）不准要求、暗示和接受乙方和相关单位为个人装修住房、婚丧嫁娶、配偶子女的工作安排以及出国（境）、旅游等提供方便。</w:t>
      </w:r>
    </w:p>
    <w:p w14:paraId="556F760A">
      <w:pPr>
        <w:pStyle w:val="8"/>
        <w:spacing w:line="400" w:lineRule="exact"/>
        <w:jc w:val="left"/>
        <w:rPr>
          <w:rFonts w:hint="eastAsia" w:cs="宋体"/>
          <w:bCs/>
          <w:iCs/>
          <w:color w:val="auto"/>
          <w:szCs w:val="21"/>
          <w:highlight w:val="none"/>
        </w:rPr>
      </w:pPr>
      <w:r>
        <w:rPr>
          <w:rFonts w:hint="eastAsia" w:cs="宋体"/>
          <w:bCs/>
          <w:iCs/>
          <w:color w:val="auto"/>
          <w:szCs w:val="21"/>
          <w:highlight w:val="none"/>
        </w:rPr>
        <w:t>　　（四）不准参加有可能影响公正执行公务的乙方和相关单位的宴请和健身、娱乐等活动。</w:t>
      </w:r>
    </w:p>
    <w:p w14:paraId="4F57C0D2">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3177708">
      <w:pPr>
        <w:pStyle w:val="8"/>
        <w:spacing w:line="400" w:lineRule="exact"/>
        <w:jc w:val="left"/>
        <w:rPr>
          <w:rFonts w:hint="eastAsia" w:cs="宋体"/>
          <w:bCs/>
          <w:iCs/>
          <w:color w:val="auto"/>
          <w:szCs w:val="21"/>
          <w:highlight w:val="none"/>
        </w:rPr>
      </w:pPr>
      <w:r>
        <w:rPr>
          <w:rFonts w:hint="eastAsia" w:cs="宋体"/>
          <w:bCs/>
          <w:iCs/>
          <w:color w:val="auto"/>
          <w:szCs w:val="21"/>
          <w:highlight w:val="none"/>
        </w:rPr>
        <w:t>　　第三条 乙方的责任</w:t>
      </w:r>
    </w:p>
    <w:p w14:paraId="4E4ABDF5">
      <w:pPr>
        <w:pStyle w:val="8"/>
        <w:spacing w:line="400" w:lineRule="exact"/>
        <w:jc w:val="left"/>
        <w:rPr>
          <w:rFonts w:hint="eastAsia" w:cs="宋体"/>
          <w:bCs/>
          <w:iCs/>
          <w:color w:val="auto"/>
          <w:szCs w:val="21"/>
          <w:highlight w:val="none"/>
        </w:rPr>
      </w:pPr>
      <w:r>
        <w:rPr>
          <w:rFonts w:hint="eastAsia" w:cs="宋体"/>
          <w:bCs/>
          <w:iCs/>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17AB2C0">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（一）不准以任何理由向甲方、相关单位及其工作人员索要、接受或赠送礼金、有价证券、贵重物品和回扣、好处费、感谢费等。</w:t>
      </w:r>
    </w:p>
    <w:p w14:paraId="746954A9">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（二）不准以任何理由为甲方和相关单位报销应由对方或个人支付的费用。</w:t>
      </w:r>
    </w:p>
    <w:p w14:paraId="434E2D51">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（三）不准接受或暗示为甲方、相关单位或个人装修住房、婚丧嫁娶、配偶子女的工作安排以及出国（境）、旅游等提供方便。</w:t>
      </w:r>
    </w:p>
    <w:p w14:paraId="157C390D">
      <w:pPr>
        <w:pStyle w:val="8"/>
        <w:spacing w:line="400" w:lineRule="exact"/>
        <w:jc w:val="left"/>
        <w:rPr>
          <w:rFonts w:hint="eastAsia" w:cs="宋体"/>
          <w:bCs/>
          <w:iCs/>
          <w:color w:val="auto"/>
          <w:szCs w:val="21"/>
          <w:highlight w:val="none"/>
        </w:rPr>
      </w:pPr>
      <w:r>
        <w:rPr>
          <w:rFonts w:hint="eastAsia" w:cs="宋体"/>
          <w:bCs/>
          <w:iCs/>
          <w:color w:val="auto"/>
          <w:szCs w:val="21"/>
          <w:highlight w:val="none"/>
        </w:rPr>
        <w:t>　　（四）不准以任何理由为甲方、相关单位或个人组织有可能影响公正执行公务的宴请、健身、娱乐等活动。</w:t>
      </w:r>
    </w:p>
    <w:p w14:paraId="4BB3FA75">
      <w:pPr>
        <w:pStyle w:val="8"/>
        <w:spacing w:line="400" w:lineRule="exact"/>
        <w:jc w:val="left"/>
        <w:rPr>
          <w:rFonts w:hint="eastAsia" w:cs="宋体"/>
          <w:bCs/>
          <w:iCs/>
          <w:color w:val="auto"/>
          <w:szCs w:val="21"/>
          <w:highlight w:val="none"/>
        </w:rPr>
      </w:pPr>
      <w:r>
        <w:rPr>
          <w:rFonts w:hint="eastAsia" w:cs="宋体"/>
          <w:bCs/>
          <w:iCs/>
          <w:color w:val="auto"/>
          <w:szCs w:val="21"/>
          <w:highlight w:val="none"/>
        </w:rPr>
        <w:t>　　第四条 违约责任</w:t>
      </w:r>
    </w:p>
    <w:p w14:paraId="6A0F3E25">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7521BED0">
      <w:pPr>
        <w:pStyle w:val="8"/>
        <w:spacing w:line="400" w:lineRule="exact"/>
        <w:jc w:val="left"/>
        <w:rPr>
          <w:rFonts w:hint="eastAsia" w:cs="宋体"/>
          <w:bCs/>
          <w:iCs/>
          <w:color w:val="auto"/>
          <w:szCs w:val="21"/>
          <w:highlight w:val="none"/>
        </w:rPr>
      </w:pPr>
      <w:r>
        <w:rPr>
          <w:rFonts w:hint="eastAsia" w:cs="宋体"/>
          <w:bCs/>
          <w:iCs/>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9CD11BD">
      <w:pPr>
        <w:pStyle w:val="8"/>
        <w:spacing w:line="400" w:lineRule="exact"/>
        <w:jc w:val="left"/>
        <w:rPr>
          <w:rFonts w:hint="eastAsia" w:cs="宋体"/>
          <w:bCs/>
          <w:iCs/>
          <w:color w:val="auto"/>
          <w:szCs w:val="21"/>
          <w:highlight w:val="none"/>
        </w:rPr>
      </w:pPr>
      <w:r>
        <w:rPr>
          <w:rFonts w:hint="eastAsia" w:cs="宋体"/>
          <w:bCs/>
          <w:iCs/>
          <w:color w:val="auto"/>
          <w:szCs w:val="21"/>
          <w:highlight w:val="none"/>
        </w:rPr>
        <w:t>　　第五条 本责任书作为工程合同的附件，与工程合同具有同等法律效力。经双方签署后立即生效。</w:t>
      </w:r>
    </w:p>
    <w:p w14:paraId="57D32B81">
      <w:pPr>
        <w:pStyle w:val="8"/>
        <w:spacing w:line="400" w:lineRule="exact"/>
        <w:jc w:val="left"/>
        <w:rPr>
          <w:rFonts w:hint="eastAsia" w:cs="宋体"/>
          <w:bCs/>
          <w:iCs/>
          <w:color w:val="auto"/>
          <w:szCs w:val="21"/>
          <w:highlight w:val="none"/>
        </w:rPr>
      </w:pPr>
      <w:r>
        <w:rPr>
          <w:rFonts w:hint="eastAsia" w:cs="宋体"/>
          <w:bCs/>
          <w:iCs/>
          <w:color w:val="auto"/>
          <w:szCs w:val="21"/>
          <w:highlight w:val="none"/>
        </w:rPr>
        <w:t>　　第六条 本责任书的有效期为双方签署之日起至该工程项目竣工验收合格时止。</w:t>
      </w:r>
    </w:p>
    <w:p w14:paraId="3E2DA4D2">
      <w:pPr>
        <w:pStyle w:val="8"/>
        <w:spacing w:line="400" w:lineRule="exact"/>
        <w:jc w:val="left"/>
        <w:rPr>
          <w:rFonts w:hint="eastAsia" w:cs="宋体"/>
          <w:bCs/>
          <w:iCs/>
          <w:color w:val="auto"/>
          <w:szCs w:val="21"/>
          <w:highlight w:val="none"/>
        </w:rPr>
      </w:pPr>
      <w:r>
        <w:rPr>
          <w:rFonts w:hint="eastAsia" w:cs="宋体"/>
          <w:bCs/>
          <w:iCs/>
          <w:color w:val="auto"/>
          <w:szCs w:val="21"/>
          <w:highlight w:val="none"/>
        </w:rPr>
        <w:t>　　第七条 本责任书一式八份。</w:t>
      </w:r>
    </w:p>
    <w:p w14:paraId="3CA7B4B7">
      <w:pPr>
        <w:pStyle w:val="8"/>
        <w:spacing w:line="400" w:lineRule="exact"/>
        <w:jc w:val="left"/>
        <w:rPr>
          <w:rFonts w:hint="eastAsia" w:cs="宋体"/>
          <w:bCs/>
          <w:iCs/>
          <w:color w:val="auto"/>
          <w:szCs w:val="21"/>
          <w:highlight w:val="none"/>
        </w:rPr>
      </w:pPr>
    </w:p>
    <w:p w14:paraId="4C6E1E73">
      <w:pPr>
        <w:pStyle w:val="8"/>
        <w:spacing w:line="400" w:lineRule="exact"/>
        <w:jc w:val="left"/>
        <w:rPr>
          <w:rFonts w:hint="eastAsia" w:cs="宋体"/>
          <w:bCs/>
          <w:iCs/>
          <w:color w:val="auto"/>
          <w:szCs w:val="21"/>
          <w:highlight w:val="none"/>
        </w:rPr>
      </w:pPr>
    </w:p>
    <w:p w14:paraId="6350CF15">
      <w:pPr>
        <w:pStyle w:val="8"/>
        <w:spacing w:line="400" w:lineRule="exact"/>
        <w:jc w:val="left"/>
        <w:rPr>
          <w:rFonts w:hint="eastAsia" w:cs="宋体"/>
          <w:bCs/>
          <w:iCs/>
          <w:color w:val="auto"/>
          <w:szCs w:val="21"/>
          <w:highlight w:val="none"/>
        </w:rPr>
      </w:pPr>
    </w:p>
    <w:p w14:paraId="02C16C13">
      <w:pPr>
        <w:pStyle w:val="8"/>
        <w:spacing w:line="400" w:lineRule="exact"/>
        <w:jc w:val="left"/>
        <w:rPr>
          <w:rFonts w:hint="eastAsia" w:cs="宋体"/>
          <w:bCs/>
          <w:iCs/>
          <w:color w:val="auto"/>
          <w:szCs w:val="21"/>
          <w:highlight w:val="none"/>
        </w:rPr>
      </w:pPr>
      <w:r>
        <w:rPr>
          <w:rFonts w:hint="eastAsia" w:cs="宋体"/>
          <w:bCs/>
          <w:iCs/>
          <w:color w:val="auto"/>
          <w:szCs w:val="21"/>
          <w:highlight w:val="none"/>
        </w:rPr>
        <w:t xml:space="preserve">甲方单位（公章）：　　　　　　                          　乙方单位（公章）： </w:t>
      </w:r>
    </w:p>
    <w:p w14:paraId="3F8C262C">
      <w:pPr>
        <w:pStyle w:val="8"/>
        <w:spacing w:line="400" w:lineRule="exact"/>
        <w:jc w:val="left"/>
        <w:rPr>
          <w:rFonts w:hint="eastAsia" w:cs="宋体"/>
          <w:bCs/>
          <w:iCs/>
          <w:color w:val="auto"/>
          <w:szCs w:val="21"/>
          <w:highlight w:val="none"/>
        </w:rPr>
      </w:pPr>
      <w:r>
        <w:rPr>
          <w:rFonts w:hint="eastAsia" w:cs="宋体"/>
          <w:bCs/>
          <w:iCs/>
          <w:color w:val="auto"/>
          <w:szCs w:val="21"/>
          <w:highlight w:val="none"/>
        </w:rPr>
        <w:t>法定代表人（签字）：　　　　                           　 法定代表人（签字）：</w:t>
      </w:r>
    </w:p>
    <w:p w14:paraId="5B324ACC">
      <w:pPr>
        <w:wordWrap w:val="0"/>
        <w:autoSpaceDE w:val="0"/>
        <w:autoSpaceDN w:val="0"/>
        <w:spacing w:line="360" w:lineRule="auto"/>
        <w:rPr>
          <w:rFonts w:hint="eastAsia" w:cs="宋体"/>
          <w:bCs/>
          <w:iCs/>
          <w:color w:val="auto"/>
          <w:szCs w:val="21"/>
          <w:highlight w:val="none"/>
        </w:rPr>
      </w:pPr>
      <w:r>
        <w:rPr>
          <w:rFonts w:hint="eastAsia" w:ascii="宋体" w:hAnsi="宋体" w:eastAsia="宋体" w:cs="宋体"/>
          <w:bCs/>
          <w:iCs/>
          <w:color w:val="auto"/>
          <w:kern w:val="2"/>
          <w:sz w:val="21"/>
          <w:szCs w:val="21"/>
          <w:highlight w:val="none"/>
          <w:lang w:val="en-US" w:eastAsia="zh-CN" w:bidi="ar-SA"/>
        </w:rPr>
        <w:t>或授权委托人（签字）：                                    或授权委托人（签字）：</w:t>
      </w:r>
    </w:p>
    <w:p w14:paraId="1E86475A">
      <w:pPr>
        <w:pStyle w:val="8"/>
        <w:spacing w:line="400" w:lineRule="exact"/>
        <w:jc w:val="left"/>
        <w:rPr>
          <w:rFonts w:hint="eastAsia" w:cs="宋体"/>
          <w:bCs/>
          <w:iCs/>
          <w:color w:val="auto"/>
          <w:szCs w:val="21"/>
          <w:highlight w:val="none"/>
        </w:rPr>
      </w:pPr>
      <w:r>
        <w:rPr>
          <w:rFonts w:hint="eastAsia" w:cs="宋体"/>
          <w:bCs/>
          <w:iCs/>
          <w:color w:val="auto"/>
          <w:szCs w:val="21"/>
          <w:highlight w:val="none"/>
        </w:rPr>
        <w:t>地址：　　　　　　　　　　　　　                          地址：</w:t>
      </w:r>
    </w:p>
    <w:p w14:paraId="67E6E53A">
      <w:pPr>
        <w:pStyle w:val="8"/>
        <w:spacing w:line="400" w:lineRule="exact"/>
        <w:jc w:val="left"/>
        <w:rPr>
          <w:rFonts w:hint="eastAsia" w:cs="宋体"/>
          <w:bCs/>
          <w:iCs/>
          <w:color w:val="auto"/>
          <w:szCs w:val="21"/>
          <w:highlight w:val="none"/>
        </w:rPr>
      </w:pPr>
      <w:r>
        <w:rPr>
          <w:rFonts w:hint="eastAsia" w:cs="宋体"/>
          <w:bCs/>
          <w:iCs/>
          <w:color w:val="auto"/>
          <w:szCs w:val="21"/>
          <w:highlight w:val="none"/>
        </w:rPr>
        <w:t>电话：　　　　　　　　　　　　　                          电话：</w:t>
      </w:r>
    </w:p>
    <w:p w14:paraId="065C3466">
      <w:pPr>
        <w:pStyle w:val="8"/>
        <w:spacing w:line="400" w:lineRule="exact"/>
        <w:jc w:val="left"/>
        <w:rPr>
          <w:rFonts w:hint="eastAsia" w:cs="宋体"/>
          <w:bCs/>
          <w:iCs/>
          <w:color w:val="auto"/>
          <w:szCs w:val="21"/>
          <w:highlight w:val="none"/>
        </w:rPr>
      </w:pPr>
      <w:r>
        <w:rPr>
          <w:rFonts w:hint="eastAsia" w:cs="宋体"/>
          <w:bCs/>
          <w:iCs/>
          <w:color w:val="auto"/>
          <w:szCs w:val="21"/>
          <w:highlight w:val="none"/>
        </w:rPr>
        <w:t>年　 月 　日　　　                                        年　 月　 日</w:t>
      </w:r>
    </w:p>
    <w:bookmarkEnd w:id="177"/>
    <w:bookmarkEnd w:id="178"/>
    <w:bookmarkEnd w:id="179"/>
    <w:bookmarkEnd w:id="180"/>
    <w:bookmarkEnd w:id="181"/>
    <w:bookmarkEnd w:id="182"/>
    <w:p w14:paraId="76C9F120">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p>
    <w:p w14:paraId="66A9AB45">
      <w:pPr>
        <w:pStyle w:val="8"/>
        <w:spacing w:line="400" w:lineRule="exact"/>
        <w:jc w:val="left"/>
        <w:rPr>
          <w:rFonts w:hint="eastAsia" w:cs="宋体"/>
          <w:bCs/>
          <w:iCs/>
          <w:color w:val="000000"/>
          <w:szCs w:val="21"/>
          <w:highlight w:val="none"/>
        </w:rPr>
      </w:pPr>
    </w:p>
    <w:p w14:paraId="281A6243">
      <w:pPr>
        <w:autoSpaceDE w:val="0"/>
        <w:autoSpaceDN w:val="0"/>
        <w:spacing w:line="360" w:lineRule="exact"/>
        <w:ind w:firstLine="482"/>
        <w:rPr>
          <w:rFonts w:hint="eastAsia" w:ascii="宋体" w:hAnsi="宋体" w:eastAsia="宋体" w:cs="Times New Roman"/>
          <w:color w:val="000000"/>
          <w:sz w:val="21"/>
        </w:rPr>
      </w:pPr>
    </w:p>
    <w:p w14:paraId="42B7FB64">
      <w:pPr>
        <w:autoSpaceDE w:val="0"/>
        <w:autoSpaceDN w:val="0"/>
        <w:spacing w:line="360" w:lineRule="exact"/>
        <w:ind w:firstLine="482"/>
        <w:jc w:val="right"/>
        <w:rPr>
          <w:rFonts w:hint="eastAsia" w:ascii="宋体" w:hAnsi="宋体" w:eastAsia="宋体" w:cs="Times New Roman"/>
          <w:color w:val="000000"/>
          <w:sz w:val="21"/>
        </w:rPr>
      </w:pPr>
    </w:p>
    <w:p w14:paraId="3DEC3E35">
      <w:pPr>
        <w:autoSpaceDE w:val="0"/>
        <w:autoSpaceDN w:val="0"/>
        <w:spacing w:line="360" w:lineRule="exact"/>
        <w:ind w:firstLine="482"/>
        <w:jc w:val="right"/>
        <w:rPr>
          <w:rFonts w:hint="eastAsia" w:ascii="宋体" w:hAnsi="宋体" w:eastAsia="宋体" w:cs="Times New Roman"/>
          <w:color w:val="000000"/>
          <w:sz w:val="21"/>
        </w:rPr>
      </w:pPr>
    </w:p>
    <w:p w14:paraId="6E47B660">
      <w:pPr>
        <w:autoSpaceDE w:val="0"/>
        <w:autoSpaceDN w:val="0"/>
        <w:spacing w:line="360" w:lineRule="exact"/>
        <w:ind w:firstLine="482"/>
        <w:jc w:val="right"/>
        <w:rPr>
          <w:rFonts w:hint="eastAsia" w:ascii="宋体" w:hAnsi="宋体" w:eastAsia="宋体" w:cs="Times New Roman"/>
          <w:color w:val="000000"/>
          <w:sz w:val="21"/>
        </w:rPr>
      </w:pPr>
    </w:p>
    <w:p w14:paraId="5A0DBECD">
      <w:pPr>
        <w:autoSpaceDE w:val="0"/>
        <w:autoSpaceDN w:val="0"/>
        <w:spacing w:line="360" w:lineRule="exact"/>
        <w:ind w:firstLine="482"/>
        <w:jc w:val="right"/>
        <w:rPr>
          <w:rFonts w:hint="eastAsia" w:ascii="宋体" w:hAnsi="宋体" w:eastAsia="宋体" w:cs="Times New Roman"/>
          <w:color w:val="000000"/>
          <w:sz w:val="21"/>
        </w:rPr>
      </w:pPr>
    </w:p>
    <w:p w14:paraId="2C87C527">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bookmarkEnd w:id="157"/>
    <w:bookmarkEnd w:id="158"/>
    <w:bookmarkEnd w:id="159"/>
    <w:p w14:paraId="2DDD9829">
      <w:pPr>
        <w:pStyle w:val="2"/>
        <w:spacing w:beforeLines="50" w:afterLines="50"/>
        <w:rPr>
          <w:rFonts w:hint="eastAsia" w:hAnsi="宋体" w:cs="Times New Roman"/>
          <w:color w:val="auto"/>
        </w:rPr>
      </w:pPr>
      <w:bookmarkStart w:id="187" w:name="_Toc26638"/>
      <w:bookmarkStart w:id="188" w:name="_Toc9470"/>
      <w:bookmarkStart w:id="189" w:name="_Toc9900"/>
      <w:bookmarkStart w:id="190" w:name="_Toc13527"/>
      <w:bookmarkStart w:id="191" w:name="_Toc8381"/>
      <w:bookmarkStart w:id="192" w:name="_Toc386121758"/>
      <w:bookmarkStart w:id="193" w:name="_Toc386121569"/>
      <w:bookmarkStart w:id="194" w:name="_Toc155342575"/>
      <w:bookmarkStart w:id="195" w:name="_Toc106012814"/>
      <w:r>
        <w:rPr>
          <w:rFonts w:hint="eastAsia" w:hAnsi="宋体" w:cs="Times New Roman"/>
          <w:color w:val="auto"/>
        </w:rPr>
        <w:t>第四章 投标文件格式</w:t>
      </w:r>
      <w:bookmarkEnd w:id="187"/>
      <w:bookmarkEnd w:id="188"/>
      <w:bookmarkEnd w:id="189"/>
      <w:bookmarkEnd w:id="190"/>
      <w:bookmarkEnd w:id="191"/>
      <w:bookmarkEnd w:id="192"/>
      <w:bookmarkEnd w:id="193"/>
    </w:p>
    <w:bookmarkEnd w:id="194"/>
    <w:bookmarkEnd w:id="195"/>
    <w:p w14:paraId="038A970A">
      <w:bookmarkStart w:id="196" w:name="_Toc169487825"/>
    </w:p>
    <w:p w14:paraId="1BA8C6B8">
      <w:pPr>
        <w:rPr>
          <w:rFonts w:hint="eastAsia"/>
          <w:b w:val="0"/>
          <w:sz w:val="28"/>
          <w:szCs w:val="28"/>
        </w:rPr>
      </w:pPr>
      <w:bookmarkStart w:id="197" w:name="_Toc386122456"/>
      <w:bookmarkStart w:id="198" w:name="_Toc386121759"/>
      <w:bookmarkStart w:id="199" w:name="_Toc30925"/>
      <w:r>
        <w:rPr>
          <w:rFonts w:hint="eastAsia"/>
          <w:b w:val="0"/>
          <w:sz w:val="28"/>
          <w:szCs w:val="28"/>
        </w:rPr>
        <w:br w:type="page"/>
      </w:r>
    </w:p>
    <w:p w14:paraId="43AC475C">
      <w:pPr>
        <w:rPr>
          <w:rFonts w:hint="eastAsia"/>
        </w:rPr>
      </w:pPr>
    </w:p>
    <w:p w14:paraId="7DEB5BC6">
      <w:pPr>
        <w:pStyle w:val="3"/>
        <w:numPr>
          <w:ilvl w:val="0"/>
          <w:numId w:val="0"/>
        </w:numPr>
        <w:spacing w:before="0" w:afterLines="0" w:line="360" w:lineRule="exact"/>
        <w:jc w:val="both"/>
        <w:rPr>
          <w:b w:val="0"/>
          <w:sz w:val="28"/>
          <w:szCs w:val="28"/>
        </w:rPr>
      </w:pPr>
      <w:bookmarkStart w:id="200" w:name="_Toc1792"/>
      <w:bookmarkStart w:id="201" w:name="_Toc11865"/>
      <w:r>
        <w:rPr>
          <w:rFonts w:hint="eastAsia"/>
          <w:b w:val="0"/>
          <w:sz w:val="28"/>
          <w:szCs w:val="28"/>
        </w:rPr>
        <w:t>附件一：</w:t>
      </w:r>
      <w:bookmarkEnd w:id="196"/>
      <w:bookmarkEnd w:id="197"/>
      <w:bookmarkEnd w:id="198"/>
      <w:r>
        <w:rPr>
          <w:rFonts w:hint="eastAsia"/>
          <w:b w:val="0"/>
          <w:sz w:val="28"/>
          <w:szCs w:val="28"/>
        </w:rPr>
        <w:t>投标函</w:t>
      </w:r>
      <w:bookmarkEnd w:id="199"/>
      <w:bookmarkEnd w:id="200"/>
      <w:bookmarkEnd w:id="201"/>
    </w:p>
    <w:p w14:paraId="3E0E31ED">
      <w:pPr>
        <w:rPr>
          <w:rFonts w:ascii="黑体" w:eastAsia="黑体"/>
          <w:sz w:val="28"/>
          <w:szCs w:val="28"/>
        </w:rPr>
      </w:pPr>
    </w:p>
    <w:p w14:paraId="119B71CC">
      <w:pPr>
        <w:jc w:val="center"/>
        <w:rPr>
          <w:rFonts w:hint="eastAsia" w:ascii="宋体" w:hAnsi="宋体" w:eastAsia="宋体"/>
          <w:szCs w:val="18"/>
          <w:lang w:eastAsia="zh-CN"/>
        </w:rPr>
      </w:pPr>
      <w:r>
        <w:rPr>
          <w:rFonts w:hint="eastAsia" w:ascii="宋体" w:hAnsi="宋体" w:eastAsia="宋体"/>
          <w:szCs w:val="18"/>
          <w:lang w:eastAsia="zh-CN"/>
        </w:rPr>
        <w:t>临海市中医院2026年度零星维修工程</w:t>
      </w:r>
    </w:p>
    <w:p w14:paraId="02952BAD">
      <w:pPr>
        <w:jc w:val="center"/>
        <w:rPr>
          <w:rFonts w:ascii="宋体" w:hAnsi="宋体" w:eastAsia="宋体"/>
          <w:bCs/>
          <w:szCs w:val="28"/>
          <w:u w:val="single"/>
        </w:rPr>
      </w:pPr>
      <w:r>
        <w:rPr>
          <w:rFonts w:hint="eastAsia" w:ascii="黑体" w:hAnsi="宋体" w:eastAsia="黑体"/>
          <w:b/>
          <w:sz w:val="44"/>
        </w:rPr>
        <w:t>投 标 函</w:t>
      </w:r>
    </w:p>
    <w:p w14:paraId="0D830F58">
      <w:pPr>
        <w:pStyle w:val="18"/>
        <w:ind w:firstLine="0"/>
        <w:rPr>
          <w:rFonts w:ascii="宋体" w:hAnsi="宋体" w:eastAsia="宋体"/>
          <w:b/>
          <w:sz w:val="24"/>
          <w:szCs w:val="24"/>
        </w:rPr>
      </w:pPr>
      <w:r>
        <w:rPr>
          <w:rFonts w:hint="eastAsia" w:ascii="宋体" w:hAnsi="宋体" w:eastAsia="宋体"/>
          <w:sz w:val="24"/>
          <w:szCs w:val="24"/>
          <w:u w:val="single"/>
          <w:lang w:eastAsia="zh-CN"/>
        </w:rPr>
        <w:t>临海市中医院医疗卫生服务共同体</w:t>
      </w:r>
      <w:r>
        <w:rPr>
          <w:rFonts w:hint="eastAsia" w:ascii="宋体" w:hAnsi="宋体" w:eastAsia="宋体"/>
          <w:sz w:val="24"/>
          <w:szCs w:val="24"/>
          <w:u w:val="single"/>
        </w:rPr>
        <w:t>（招标人）</w:t>
      </w:r>
      <w:r>
        <w:rPr>
          <w:rFonts w:hint="eastAsia" w:ascii="宋体" w:hAnsi="宋体" w:eastAsia="宋体"/>
          <w:bCs/>
          <w:sz w:val="24"/>
          <w:szCs w:val="24"/>
        </w:rPr>
        <w:t>：</w:t>
      </w:r>
    </w:p>
    <w:p w14:paraId="2B7496F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临海市中医院2026年度零星维修工程</w:t>
      </w:r>
      <w:r>
        <w:rPr>
          <w:rFonts w:hint="eastAsia" w:ascii="宋体" w:hAnsi="宋体" w:eastAsia="宋体"/>
          <w:sz w:val="24"/>
          <w:szCs w:val="24"/>
        </w:rPr>
        <w:t xml:space="preserve">（工程项目名称）招标文件，经考察现场和研究上述招标文件后，在全部同意招标文件内容前提下，我方保证： </w:t>
      </w:r>
    </w:p>
    <w:p w14:paraId="16D717FA">
      <w:pPr>
        <w:ind w:firstLine="585"/>
        <w:rPr>
          <w:rFonts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13A01D6A">
      <w:pPr>
        <w:ind w:firstLine="585"/>
        <w:rPr>
          <w:rFonts w:hint="eastAsia" w:ascii="宋体" w:hAnsi="宋体" w:eastAsia="宋体"/>
          <w:color w:val="auto"/>
          <w:sz w:val="24"/>
          <w:szCs w:val="24"/>
          <w:highlight w:val="none"/>
        </w:rPr>
      </w:pPr>
      <w:r>
        <w:rPr>
          <w:rFonts w:hint="eastAsia" w:ascii="宋体" w:hAnsi="宋体" w:eastAsia="宋体"/>
          <w:sz w:val="24"/>
          <w:szCs w:val="24"/>
          <w:highlight w:val="none"/>
        </w:rPr>
        <w:t>2、工</w:t>
      </w:r>
      <w:r>
        <w:rPr>
          <w:rFonts w:hint="eastAsia" w:ascii="宋体" w:hAnsi="宋体" w:eastAsia="宋体"/>
          <w:color w:val="auto"/>
          <w:sz w:val="24"/>
          <w:szCs w:val="24"/>
          <w:highlight w:val="none"/>
          <w:lang w:val="en-US" w:eastAsia="zh-CN"/>
        </w:rPr>
        <w:t>期：①工期1年；</w:t>
      </w:r>
    </w:p>
    <w:p w14:paraId="601CE470">
      <w:pPr>
        <w:ind w:firstLine="1632" w:firstLineChars="6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hint="eastAsia" w:ascii="宋体" w:hAnsi="宋体" w:eastAsia="宋体"/>
          <w:color w:val="auto"/>
          <w:sz w:val="24"/>
          <w:szCs w:val="24"/>
          <w:highlight w:val="none"/>
          <w:lang w:val="en-US" w:eastAsia="zh-CN"/>
        </w:rPr>
        <w:t xml:space="preserve">实际结算费用达到签约合同价时，合同终止。 </w:t>
      </w:r>
    </w:p>
    <w:p w14:paraId="341C7CB0">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67B2C7CC">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73BA4B4F">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7A96DA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2FB4930C">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39F41E71">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3E0C19E7">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4B484CBC">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D8C7EA6">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28E8AC7C">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17DC3695">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8CD832">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7E717FFB">
      <w:pPr>
        <w:ind w:right="480"/>
        <w:rPr>
          <w:rFonts w:ascii="宋体" w:hAnsi="宋体" w:eastAsia="宋体"/>
          <w:sz w:val="24"/>
          <w:szCs w:val="24"/>
        </w:rPr>
      </w:pPr>
    </w:p>
    <w:p w14:paraId="152E425A">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202" w:name="_Hlk465759066"/>
      <w:bookmarkEnd w:id="202"/>
      <w:bookmarkStart w:id="203" w:name="_Hlt465761988"/>
      <w:bookmarkEnd w:id="203"/>
      <w:r>
        <w:rPr>
          <w:rFonts w:hint="eastAsia" w:ascii="宋体" w:hAnsi="宋体" w:eastAsia="宋体"/>
          <w:sz w:val="24"/>
          <w:szCs w:val="24"/>
        </w:rPr>
        <w:t>投标人（盖章）：</w:t>
      </w:r>
    </w:p>
    <w:p w14:paraId="344BA62B">
      <w:pPr>
        <w:jc w:val="right"/>
        <w:rPr>
          <w:rFonts w:ascii="宋体" w:hAnsi="宋体" w:eastAsia="宋体"/>
          <w:sz w:val="24"/>
          <w:szCs w:val="24"/>
        </w:rPr>
      </w:pPr>
    </w:p>
    <w:p w14:paraId="3CD83CCC">
      <w:pPr>
        <w:ind w:firstLine="6000" w:firstLineChars="2500"/>
        <w:jc w:val="right"/>
        <w:rPr>
          <w:rFonts w:hint="eastAsia" w:ascii="宋体" w:hAnsi="宋体" w:eastAsia="宋体"/>
          <w:sz w:val="24"/>
          <w:szCs w:val="24"/>
        </w:rPr>
      </w:pPr>
      <w:r>
        <w:rPr>
          <w:rFonts w:hint="eastAsia" w:ascii="宋体" w:hAnsi="宋体" w:eastAsia="宋体"/>
          <w:sz w:val="24"/>
          <w:szCs w:val="24"/>
        </w:rPr>
        <w:t>日期：   年   月   日</w:t>
      </w:r>
      <w:bookmarkStart w:id="204" w:name="_Toc106553077"/>
      <w:bookmarkStart w:id="205" w:name="_Toc155342580"/>
      <w:bookmarkStart w:id="206" w:name="_Toc144975208"/>
      <w:bookmarkStart w:id="207" w:name="_Toc169487830"/>
      <w:bookmarkStart w:id="208" w:name="_Toc106012815"/>
    </w:p>
    <w:p w14:paraId="6B547D21">
      <w:pPr>
        <w:pStyle w:val="33"/>
      </w:pPr>
    </w:p>
    <w:p w14:paraId="07F9F4B8">
      <w:pPr>
        <w:pStyle w:val="3"/>
        <w:numPr>
          <w:ilvl w:val="0"/>
          <w:numId w:val="0"/>
        </w:numPr>
        <w:spacing w:afterLines="0" w:line="360" w:lineRule="exact"/>
        <w:jc w:val="both"/>
        <w:rPr>
          <w:b w:val="0"/>
          <w:sz w:val="28"/>
          <w:szCs w:val="28"/>
        </w:rPr>
      </w:pPr>
      <w:bookmarkStart w:id="209" w:name="_Toc386121760"/>
      <w:bookmarkStart w:id="210" w:name="_Toc386122457"/>
      <w:bookmarkStart w:id="211" w:name="_Toc24432"/>
      <w:bookmarkStart w:id="212" w:name="_Toc30803"/>
      <w:bookmarkStart w:id="213" w:name="_Toc4012"/>
      <w:r>
        <w:rPr>
          <w:rFonts w:hint="eastAsia"/>
          <w:b w:val="0"/>
          <w:sz w:val="28"/>
          <w:szCs w:val="28"/>
        </w:rPr>
        <w:t>附件二：</w:t>
      </w:r>
      <w:bookmarkEnd w:id="204"/>
      <w:bookmarkEnd w:id="205"/>
      <w:bookmarkEnd w:id="206"/>
      <w:bookmarkEnd w:id="207"/>
      <w:bookmarkEnd w:id="208"/>
      <w:bookmarkEnd w:id="209"/>
      <w:bookmarkEnd w:id="210"/>
      <w:bookmarkEnd w:id="211"/>
      <w:r>
        <w:rPr>
          <w:rFonts w:hint="eastAsia"/>
          <w:b w:val="0"/>
          <w:sz w:val="28"/>
          <w:szCs w:val="28"/>
        </w:rPr>
        <w:t>临海市建设工程安全生产任职资格承诺书</w:t>
      </w:r>
      <w:bookmarkEnd w:id="212"/>
      <w:bookmarkEnd w:id="213"/>
    </w:p>
    <w:p w14:paraId="4997575D">
      <w:pPr>
        <w:rPr>
          <w:b/>
          <w:bCs/>
          <w:sz w:val="21"/>
          <w:szCs w:val="21"/>
        </w:rPr>
      </w:pPr>
    </w:p>
    <w:p w14:paraId="63E2CE6A">
      <w:pPr>
        <w:jc w:val="center"/>
        <w:rPr>
          <w:rFonts w:ascii="宋体" w:hAnsi="宋体" w:eastAsia="宋体"/>
          <w:szCs w:val="18"/>
        </w:rPr>
      </w:pPr>
    </w:p>
    <w:p w14:paraId="36096DB4">
      <w:pPr>
        <w:jc w:val="center"/>
        <w:rPr>
          <w:rFonts w:hint="eastAsia" w:ascii="宋体" w:hAnsi="宋体" w:eastAsia="宋体"/>
          <w:szCs w:val="18"/>
          <w:lang w:eastAsia="zh-CN"/>
        </w:rPr>
      </w:pPr>
      <w:r>
        <w:rPr>
          <w:rFonts w:hint="eastAsia" w:ascii="宋体" w:hAnsi="宋体" w:eastAsia="宋体"/>
          <w:szCs w:val="18"/>
          <w:lang w:eastAsia="zh-CN"/>
        </w:rPr>
        <w:t>临海市中医院2026年度零星维修工程</w:t>
      </w:r>
    </w:p>
    <w:p w14:paraId="6415B5A6">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3DFFAA3D">
      <w:pPr>
        <w:rPr>
          <w:rFonts w:ascii="宋体" w:hAnsi="宋体" w:eastAsia="宋体"/>
          <w:sz w:val="28"/>
        </w:rPr>
      </w:pPr>
    </w:p>
    <w:p w14:paraId="0ED2763E">
      <w:pPr>
        <w:rPr>
          <w:rFonts w:ascii="宋体" w:hAnsi="宋体" w:eastAsia="宋体" w:cs="宋体"/>
          <w:sz w:val="24"/>
          <w:szCs w:val="24"/>
        </w:rPr>
      </w:pPr>
      <w:bookmarkStart w:id="214" w:name="_Toc155342584"/>
      <w:bookmarkStart w:id="215" w:name="_Toc106553078"/>
      <w:bookmarkStart w:id="216" w:name="_Toc106012816"/>
      <w:r>
        <w:rPr>
          <w:rFonts w:hint="eastAsia" w:ascii="宋体" w:hAnsi="宋体" w:eastAsia="宋体" w:cs="宋体"/>
          <w:sz w:val="24"/>
          <w:szCs w:val="24"/>
        </w:rPr>
        <w:t>本人以企业法定代表人的身份郑重承诺：</w:t>
      </w:r>
    </w:p>
    <w:p w14:paraId="256105B3">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00E14489">
      <w:pPr>
        <w:adjustRightInd w:val="0"/>
        <w:snapToGrid w:val="0"/>
        <w:spacing w:beforeLines="50" w:line="360" w:lineRule="auto"/>
        <w:ind w:firstLine="480" w:firstLineChars="200"/>
        <w:rPr>
          <w:rFonts w:ascii="宋体" w:hAnsi="宋体" w:eastAsia="宋体" w:cs="宋体"/>
          <w:sz w:val="24"/>
          <w:szCs w:val="24"/>
        </w:rPr>
      </w:pPr>
    </w:p>
    <w:p w14:paraId="3559A1B9">
      <w:pPr>
        <w:adjustRightInd w:val="0"/>
        <w:snapToGrid w:val="0"/>
        <w:spacing w:beforeLines="50" w:line="360" w:lineRule="auto"/>
        <w:ind w:firstLine="480" w:firstLineChars="200"/>
        <w:rPr>
          <w:rFonts w:ascii="宋体" w:hAnsi="宋体" w:eastAsia="宋体" w:cs="宋体"/>
          <w:sz w:val="24"/>
          <w:szCs w:val="24"/>
        </w:rPr>
      </w:pPr>
    </w:p>
    <w:p w14:paraId="1A9B4BD5">
      <w:pPr>
        <w:adjustRightInd w:val="0"/>
        <w:snapToGrid w:val="0"/>
        <w:spacing w:beforeLines="50" w:line="360" w:lineRule="auto"/>
        <w:ind w:firstLine="480" w:firstLineChars="200"/>
        <w:rPr>
          <w:rFonts w:ascii="宋体" w:hAnsi="宋体" w:eastAsia="宋体" w:cs="宋体"/>
          <w:sz w:val="24"/>
          <w:szCs w:val="24"/>
        </w:rPr>
      </w:pPr>
    </w:p>
    <w:p w14:paraId="7C85FBA0">
      <w:pPr>
        <w:adjustRightInd w:val="0"/>
        <w:snapToGrid w:val="0"/>
        <w:spacing w:beforeLines="50" w:line="360" w:lineRule="auto"/>
        <w:ind w:firstLine="480" w:firstLineChars="200"/>
        <w:rPr>
          <w:rFonts w:ascii="宋体" w:hAnsi="宋体" w:eastAsia="宋体" w:cs="宋体"/>
          <w:sz w:val="24"/>
          <w:szCs w:val="24"/>
        </w:rPr>
      </w:pPr>
    </w:p>
    <w:p w14:paraId="7EA1E47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0D6DEA0F">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0497FF3B">
      <w:pPr>
        <w:ind w:firstLine="7080" w:firstLineChars="2950"/>
        <w:rPr>
          <w:rFonts w:ascii="宋体" w:hAnsi="宋体" w:eastAsia="宋体" w:cs="宋体"/>
          <w:sz w:val="24"/>
          <w:szCs w:val="24"/>
        </w:rPr>
      </w:pPr>
    </w:p>
    <w:p w14:paraId="0A6F732B">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7F67AC06"/>
    <w:p w14:paraId="4D46451E"/>
    <w:p w14:paraId="7DCEC14F">
      <w:pPr>
        <w:widowControl/>
        <w:jc w:val="left"/>
        <w:rPr>
          <w:rFonts w:ascii="Arial" w:hAnsi="Arial" w:eastAsia="黑体" w:cs="Arial"/>
          <w:sz w:val="28"/>
          <w:szCs w:val="28"/>
        </w:rPr>
      </w:pPr>
      <w:bookmarkStart w:id="217" w:name="_Toc386122458"/>
      <w:bookmarkStart w:id="218" w:name="_Toc14753"/>
      <w:bookmarkStart w:id="219" w:name="_Toc386121761"/>
      <w:r>
        <w:rPr>
          <w:b/>
          <w:sz w:val="28"/>
          <w:szCs w:val="28"/>
        </w:rPr>
        <w:br w:type="page"/>
      </w:r>
    </w:p>
    <w:p w14:paraId="17673D3D">
      <w:pPr>
        <w:pStyle w:val="3"/>
        <w:numPr>
          <w:ilvl w:val="0"/>
          <w:numId w:val="0"/>
        </w:numPr>
        <w:spacing w:afterLines="0" w:line="360" w:lineRule="exact"/>
        <w:jc w:val="both"/>
        <w:rPr>
          <w:rFonts w:hint="eastAsia" w:eastAsia="黑体"/>
          <w:b w:val="0"/>
          <w:sz w:val="28"/>
          <w:szCs w:val="28"/>
          <w:lang w:eastAsia="zh-CN"/>
        </w:rPr>
      </w:pPr>
      <w:bookmarkStart w:id="220" w:name="_Toc499"/>
      <w:bookmarkStart w:id="221" w:name="_Toc1922"/>
      <w:r>
        <w:rPr>
          <w:rFonts w:hint="eastAsia"/>
          <w:b w:val="0"/>
          <w:sz w:val="28"/>
          <w:szCs w:val="28"/>
        </w:rPr>
        <w:t>附件三：</w:t>
      </w:r>
      <w:bookmarkEnd w:id="214"/>
      <w:bookmarkEnd w:id="215"/>
      <w:bookmarkEnd w:id="216"/>
      <w:bookmarkEnd w:id="217"/>
      <w:bookmarkEnd w:id="218"/>
      <w:bookmarkEnd w:id="219"/>
      <w:r>
        <w:rPr>
          <w:rFonts w:hint="eastAsia"/>
          <w:b w:val="0"/>
          <w:sz w:val="28"/>
          <w:szCs w:val="28"/>
        </w:rPr>
        <w:t>项目负责人简历表</w:t>
      </w:r>
      <w:bookmarkEnd w:id="220"/>
      <w:bookmarkEnd w:id="221"/>
    </w:p>
    <w:p w14:paraId="285C1544">
      <w:pPr>
        <w:rPr>
          <w:rFonts w:ascii="黑体" w:eastAsia="黑体"/>
          <w:sz w:val="28"/>
          <w:szCs w:val="28"/>
        </w:rPr>
      </w:pPr>
    </w:p>
    <w:p w14:paraId="339C2E16">
      <w:pPr>
        <w:jc w:val="center"/>
        <w:rPr>
          <w:rFonts w:hint="eastAsia" w:ascii="宋体" w:hAnsi="宋体" w:eastAsia="宋体"/>
          <w:szCs w:val="18"/>
          <w:lang w:eastAsia="zh-CN"/>
        </w:rPr>
      </w:pPr>
      <w:bookmarkStart w:id="222" w:name="_Toc155342585"/>
      <w:bookmarkStart w:id="223" w:name="_Toc386122459"/>
      <w:bookmarkStart w:id="224" w:name="_Toc106012817"/>
      <w:bookmarkStart w:id="225" w:name="_Toc20785"/>
      <w:bookmarkStart w:id="226" w:name="_Toc386121762"/>
      <w:bookmarkStart w:id="227" w:name="_Toc106553079"/>
      <w:r>
        <w:rPr>
          <w:rFonts w:hint="eastAsia" w:ascii="宋体" w:hAnsi="宋体" w:eastAsia="宋体"/>
          <w:szCs w:val="18"/>
          <w:lang w:eastAsia="zh-CN"/>
        </w:rPr>
        <w:t>临海市中医院2026年度零星维修工程</w:t>
      </w:r>
    </w:p>
    <w:p w14:paraId="56B55905">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6"/>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8C3F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FA69513">
            <w:pPr>
              <w:jc w:val="center"/>
              <w:rPr>
                <w:rFonts w:ascii="宋体" w:hAnsi="宋体" w:eastAsia="宋体"/>
              </w:rPr>
            </w:pPr>
            <w:r>
              <w:rPr>
                <w:rFonts w:hint="eastAsia" w:ascii="宋体" w:hAnsi="宋体" w:eastAsia="宋体"/>
              </w:rPr>
              <w:t>姓名</w:t>
            </w:r>
          </w:p>
        </w:tc>
        <w:tc>
          <w:tcPr>
            <w:tcW w:w="1435" w:type="dxa"/>
            <w:gridSpan w:val="2"/>
            <w:vAlign w:val="center"/>
          </w:tcPr>
          <w:p w14:paraId="6993D69B">
            <w:pPr>
              <w:jc w:val="center"/>
              <w:rPr>
                <w:rFonts w:ascii="宋体" w:hAnsi="宋体" w:eastAsia="宋体"/>
              </w:rPr>
            </w:pPr>
          </w:p>
        </w:tc>
        <w:tc>
          <w:tcPr>
            <w:tcW w:w="861" w:type="dxa"/>
            <w:vAlign w:val="center"/>
          </w:tcPr>
          <w:p w14:paraId="2BCAD6D0">
            <w:pPr>
              <w:jc w:val="center"/>
              <w:rPr>
                <w:rFonts w:ascii="宋体" w:hAnsi="宋体" w:eastAsia="宋体"/>
              </w:rPr>
            </w:pPr>
            <w:r>
              <w:rPr>
                <w:rFonts w:hint="eastAsia" w:ascii="宋体" w:hAnsi="宋体" w:eastAsia="宋体"/>
              </w:rPr>
              <w:t>性别</w:t>
            </w:r>
          </w:p>
        </w:tc>
        <w:tc>
          <w:tcPr>
            <w:tcW w:w="1096" w:type="dxa"/>
            <w:vAlign w:val="center"/>
          </w:tcPr>
          <w:p w14:paraId="7A03AD23">
            <w:pPr>
              <w:jc w:val="center"/>
              <w:rPr>
                <w:rFonts w:ascii="宋体" w:hAnsi="宋体" w:eastAsia="宋体"/>
              </w:rPr>
            </w:pPr>
          </w:p>
        </w:tc>
        <w:tc>
          <w:tcPr>
            <w:tcW w:w="913" w:type="dxa"/>
            <w:vAlign w:val="center"/>
          </w:tcPr>
          <w:p w14:paraId="56A6A9BB">
            <w:pPr>
              <w:jc w:val="center"/>
              <w:rPr>
                <w:rFonts w:ascii="宋体" w:hAnsi="宋体" w:eastAsia="宋体"/>
              </w:rPr>
            </w:pPr>
            <w:r>
              <w:rPr>
                <w:rFonts w:hint="eastAsia" w:ascii="宋体" w:hAnsi="宋体" w:eastAsia="宋体"/>
              </w:rPr>
              <w:t>年龄</w:t>
            </w:r>
          </w:p>
        </w:tc>
        <w:tc>
          <w:tcPr>
            <w:tcW w:w="1435" w:type="dxa"/>
            <w:vAlign w:val="center"/>
          </w:tcPr>
          <w:p w14:paraId="77360293">
            <w:pPr>
              <w:jc w:val="center"/>
              <w:rPr>
                <w:rFonts w:ascii="宋体" w:hAnsi="宋体" w:eastAsia="宋体"/>
              </w:rPr>
            </w:pPr>
          </w:p>
        </w:tc>
        <w:tc>
          <w:tcPr>
            <w:tcW w:w="861" w:type="dxa"/>
            <w:vAlign w:val="center"/>
          </w:tcPr>
          <w:p w14:paraId="0C8D2979">
            <w:pPr>
              <w:jc w:val="center"/>
              <w:rPr>
                <w:rFonts w:ascii="宋体" w:hAnsi="宋体" w:eastAsia="宋体"/>
              </w:rPr>
            </w:pPr>
            <w:r>
              <w:rPr>
                <w:rFonts w:hint="eastAsia" w:ascii="宋体" w:hAnsi="宋体" w:eastAsia="宋体"/>
              </w:rPr>
              <w:t>专业</w:t>
            </w:r>
          </w:p>
        </w:tc>
        <w:tc>
          <w:tcPr>
            <w:tcW w:w="2009" w:type="dxa"/>
            <w:vAlign w:val="center"/>
          </w:tcPr>
          <w:p w14:paraId="6DAC0033">
            <w:pPr>
              <w:jc w:val="center"/>
              <w:rPr>
                <w:rFonts w:ascii="宋体" w:hAnsi="宋体" w:eastAsia="宋体"/>
              </w:rPr>
            </w:pPr>
          </w:p>
        </w:tc>
      </w:tr>
      <w:tr w14:paraId="1A7DC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75DC7406">
            <w:pPr>
              <w:jc w:val="center"/>
              <w:rPr>
                <w:rFonts w:ascii="宋体" w:hAnsi="宋体" w:eastAsia="宋体"/>
              </w:rPr>
            </w:pPr>
            <w:r>
              <w:rPr>
                <w:rFonts w:hint="eastAsia" w:ascii="宋体" w:hAnsi="宋体" w:eastAsia="宋体"/>
              </w:rPr>
              <w:t>资质等级</w:t>
            </w:r>
          </w:p>
        </w:tc>
        <w:tc>
          <w:tcPr>
            <w:tcW w:w="1722" w:type="dxa"/>
            <w:gridSpan w:val="2"/>
            <w:vAlign w:val="center"/>
          </w:tcPr>
          <w:p w14:paraId="6E8DF144">
            <w:pPr>
              <w:jc w:val="center"/>
              <w:rPr>
                <w:rFonts w:ascii="宋体" w:hAnsi="宋体" w:eastAsia="宋体"/>
              </w:rPr>
            </w:pPr>
          </w:p>
        </w:tc>
        <w:tc>
          <w:tcPr>
            <w:tcW w:w="1096" w:type="dxa"/>
            <w:vAlign w:val="center"/>
          </w:tcPr>
          <w:p w14:paraId="403E0B59">
            <w:pPr>
              <w:jc w:val="center"/>
              <w:rPr>
                <w:rFonts w:ascii="宋体" w:hAnsi="宋体" w:eastAsia="宋体"/>
              </w:rPr>
            </w:pPr>
            <w:r>
              <w:rPr>
                <w:rFonts w:hint="eastAsia" w:ascii="宋体" w:hAnsi="宋体" w:eastAsia="宋体"/>
              </w:rPr>
              <w:t>职称</w:t>
            </w:r>
          </w:p>
        </w:tc>
        <w:tc>
          <w:tcPr>
            <w:tcW w:w="2348" w:type="dxa"/>
            <w:gridSpan w:val="2"/>
            <w:vAlign w:val="center"/>
          </w:tcPr>
          <w:p w14:paraId="5E25234D">
            <w:pPr>
              <w:jc w:val="center"/>
              <w:rPr>
                <w:rFonts w:ascii="宋体" w:hAnsi="宋体" w:eastAsia="宋体"/>
              </w:rPr>
            </w:pPr>
          </w:p>
        </w:tc>
        <w:tc>
          <w:tcPr>
            <w:tcW w:w="861" w:type="dxa"/>
            <w:vAlign w:val="center"/>
          </w:tcPr>
          <w:p w14:paraId="0E7BFC18">
            <w:pPr>
              <w:jc w:val="center"/>
              <w:rPr>
                <w:rFonts w:ascii="宋体" w:hAnsi="宋体" w:eastAsia="宋体"/>
              </w:rPr>
            </w:pPr>
            <w:r>
              <w:rPr>
                <w:rFonts w:hint="eastAsia" w:ascii="宋体" w:hAnsi="宋体" w:eastAsia="宋体"/>
              </w:rPr>
              <w:t>学历</w:t>
            </w:r>
          </w:p>
        </w:tc>
        <w:tc>
          <w:tcPr>
            <w:tcW w:w="2009" w:type="dxa"/>
            <w:vAlign w:val="center"/>
          </w:tcPr>
          <w:p w14:paraId="37C9B95A">
            <w:pPr>
              <w:jc w:val="center"/>
              <w:rPr>
                <w:rFonts w:ascii="宋体" w:hAnsi="宋体" w:eastAsia="宋体"/>
              </w:rPr>
            </w:pPr>
          </w:p>
        </w:tc>
      </w:tr>
      <w:tr w14:paraId="37C2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2AEB19B">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F395E38">
            <w:pPr>
              <w:jc w:val="center"/>
              <w:rPr>
                <w:rFonts w:ascii="宋体" w:hAnsi="宋体" w:eastAsia="宋体"/>
              </w:rPr>
            </w:pPr>
          </w:p>
        </w:tc>
        <w:tc>
          <w:tcPr>
            <w:tcW w:w="3209" w:type="dxa"/>
            <w:gridSpan w:val="3"/>
            <w:vAlign w:val="center"/>
          </w:tcPr>
          <w:p w14:paraId="47159344">
            <w:pPr>
              <w:jc w:val="center"/>
              <w:rPr>
                <w:rFonts w:ascii="宋体" w:hAnsi="宋体" w:eastAsia="宋体"/>
              </w:rPr>
            </w:pPr>
            <w:r>
              <w:rPr>
                <w:rFonts w:hint="eastAsia" w:ascii="宋体" w:hAnsi="宋体" w:eastAsia="宋体"/>
              </w:rPr>
              <w:t>从事项目负责人年限</w:t>
            </w:r>
          </w:p>
        </w:tc>
        <w:tc>
          <w:tcPr>
            <w:tcW w:w="2009" w:type="dxa"/>
            <w:vAlign w:val="center"/>
          </w:tcPr>
          <w:p w14:paraId="44C2FFF6">
            <w:pPr>
              <w:jc w:val="center"/>
              <w:rPr>
                <w:rFonts w:ascii="宋体" w:hAnsi="宋体" w:eastAsia="宋体"/>
              </w:rPr>
            </w:pPr>
          </w:p>
        </w:tc>
      </w:tr>
      <w:tr w14:paraId="338F5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6BE499EB">
            <w:pPr>
              <w:jc w:val="center"/>
              <w:rPr>
                <w:rFonts w:ascii="宋体" w:hAnsi="宋体" w:eastAsia="宋体"/>
              </w:rPr>
            </w:pPr>
          </w:p>
          <w:p w14:paraId="3F8A61F8">
            <w:pPr>
              <w:jc w:val="center"/>
              <w:rPr>
                <w:rFonts w:ascii="宋体" w:hAnsi="宋体" w:eastAsia="宋体"/>
              </w:rPr>
            </w:pPr>
          </w:p>
          <w:p w14:paraId="16B6B759">
            <w:pPr>
              <w:jc w:val="center"/>
              <w:rPr>
                <w:rFonts w:ascii="宋体" w:hAnsi="宋体" w:eastAsia="宋体"/>
              </w:rPr>
            </w:pPr>
          </w:p>
          <w:p w14:paraId="1133282B">
            <w:pPr>
              <w:jc w:val="center"/>
              <w:rPr>
                <w:rFonts w:ascii="宋体" w:hAnsi="宋体" w:eastAsia="宋体"/>
              </w:rPr>
            </w:pPr>
            <w:r>
              <w:rPr>
                <w:rFonts w:hint="eastAsia" w:ascii="宋体" w:hAnsi="宋体" w:eastAsia="宋体"/>
              </w:rPr>
              <w:t>简</w:t>
            </w:r>
          </w:p>
          <w:p w14:paraId="2DC4C541">
            <w:pPr>
              <w:jc w:val="center"/>
              <w:rPr>
                <w:rFonts w:ascii="宋体" w:hAnsi="宋体" w:eastAsia="宋体"/>
              </w:rPr>
            </w:pPr>
          </w:p>
          <w:p w14:paraId="44D391C8">
            <w:pPr>
              <w:jc w:val="center"/>
              <w:rPr>
                <w:rFonts w:ascii="宋体" w:hAnsi="宋体" w:eastAsia="宋体"/>
              </w:rPr>
            </w:pPr>
          </w:p>
          <w:p w14:paraId="59BC1C75">
            <w:pPr>
              <w:rPr>
                <w:rFonts w:ascii="宋体" w:hAnsi="宋体" w:eastAsia="宋体"/>
              </w:rPr>
            </w:pPr>
          </w:p>
          <w:p w14:paraId="1664BAD2">
            <w:pPr>
              <w:rPr>
                <w:rFonts w:ascii="宋体" w:hAnsi="宋体" w:eastAsia="宋体"/>
              </w:rPr>
            </w:pPr>
          </w:p>
          <w:p w14:paraId="5417C97C">
            <w:pPr>
              <w:jc w:val="center"/>
              <w:rPr>
                <w:rFonts w:ascii="宋体" w:hAnsi="宋体" w:eastAsia="宋体"/>
              </w:rPr>
            </w:pPr>
          </w:p>
          <w:p w14:paraId="13B10AF8">
            <w:pPr>
              <w:jc w:val="center"/>
              <w:rPr>
                <w:rFonts w:ascii="宋体" w:hAnsi="宋体" w:eastAsia="宋体"/>
              </w:rPr>
            </w:pPr>
          </w:p>
          <w:p w14:paraId="63E5F20A">
            <w:pPr>
              <w:jc w:val="center"/>
              <w:rPr>
                <w:rFonts w:ascii="宋体" w:hAnsi="宋体" w:eastAsia="宋体"/>
              </w:rPr>
            </w:pPr>
            <w:r>
              <w:rPr>
                <w:rFonts w:hint="eastAsia" w:ascii="宋体" w:hAnsi="宋体" w:eastAsia="宋体"/>
              </w:rPr>
              <w:t>历</w:t>
            </w:r>
          </w:p>
          <w:p w14:paraId="416C8583">
            <w:pPr>
              <w:jc w:val="center"/>
              <w:rPr>
                <w:rFonts w:ascii="宋体" w:hAnsi="宋体" w:eastAsia="宋体"/>
              </w:rPr>
            </w:pPr>
          </w:p>
          <w:p w14:paraId="43845F8F">
            <w:pPr>
              <w:jc w:val="center"/>
              <w:rPr>
                <w:rFonts w:ascii="宋体" w:hAnsi="宋体" w:eastAsia="宋体"/>
              </w:rPr>
            </w:pPr>
          </w:p>
          <w:p w14:paraId="3F83031D">
            <w:pPr>
              <w:rPr>
                <w:rFonts w:ascii="宋体" w:hAnsi="宋体" w:eastAsia="宋体"/>
              </w:rPr>
            </w:pPr>
          </w:p>
        </w:tc>
        <w:tc>
          <w:tcPr>
            <w:tcW w:w="8610" w:type="dxa"/>
            <w:gridSpan w:val="8"/>
          </w:tcPr>
          <w:p w14:paraId="2EDF0E42">
            <w:pPr>
              <w:rPr>
                <w:rFonts w:ascii="宋体" w:hAnsi="宋体" w:eastAsia="宋体"/>
              </w:rPr>
            </w:pPr>
          </w:p>
        </w:tc>
      </w:tr>
    </w:tbl>
    <w:p w14:paraId="2FB23812">
      <w:pPr>
        <w:rPr>
          <w:rFonts w:ascii="宋体" w:hAnsi="宋体" w:eastAsia="宋体"/>
        </w:rPr>
      </w:pPr>
    </w:p>
    <w:p w14:paraId="3D3A0F15">
      <w:pPr>
        <w:rPr>
          <w:rFonts w:ascii="宋体" w:hAnsi="宋体" w:eastAsia="宋体"/>
          <w:sz w:val="24"/>
          <w:szCs w:val="24"/>
        </w:rPr>
      </w:pPr>
      <w:r>
        <w:rPr>
          <w:rFonts w:hint="eastAsia" w:ascii="宋体" w:hAnsi="宋体" w:eastAsia="宋体"/>
          <w:sz w:val="24"/>
          <w:szCs w:val="24"/>
        </w:rPr>
        <w:t>法定代表人（签字或盖章）：                            投标人（盖章）：</w:t>
      </w:r>
    </w:p>
    <w:p w14:paraId="35A2F496">
      <w:pPr>
        <w:jc w:val="right"/>
        <w:rPr>
          <w:rFonts w:ascii="宋体" w:hAnsi="宋体" w:eastAsia="宋体"/>
          <w:sz w:val="24"/>
          <w:szCs w:val="24"/>
        </w:rPr>
      </w:pPr>
    </w:p>
    <w:p w14:paraId="60FF7BA5">
      <w:pPr>
        <w:ind w:firstLine="6360" w:firstLineChars="2650"/>
        <w:rPr>
          <w:rFonts w:ascii="宋体" w:hAnsi="宋体" w:eastAsia="宋体"/>
          <w:sz w:val="24"/>
          <w:szCs w:val="24"/>
        </w:rPr>
      </w:pPr>
    </w:p>
    <w:p w14:paraId="15EF0F75">
      <w:pPr>
        <w:ind w:firstLine="6360" w:firstLineChars="2650"/>
      </w:pPr>
      <w:r>
        <w:rPr>
          <w:rFonts w:hint="eastAsia" w:ascii="宋体" w:hAnsi="宋体" w:eastAsia="宋体"/>
          <w:sz w:val="24"/>
          <w:szCs w:val="24"/>
        </w:rPr>
        <w:t>日期：   年   月   日</w:t>
      </w:r>
    </w:p>
    <w:p w14:paraId="4C4A5DE4">
      <w:pPr>
        <w:pStyle w:val="3"/>
        <w:numPr>
          <w:ilvl w:val="0"/>
          <w:numId w:val="0"/>
        </w:numPr>
        <w:spacing w:before="0" w:afterLines="0" w:line="240" w:lineRule="auto"/>
        <w:jc w:val="both"/>
        <w:rPr>
          <w:b w:val="0"/>
          <w:sz w:val="28"/>
          <w:szCs w:val="28"/>
        </w:rPr>
      </w:pPr>
    </w:p>
    <w:p w14:paraId="0ACF57AC">
      <w:pPr>
        <w:pStyle w:val="3"/>
        <w:numPr>
          <w:ilvl w:val="0"/>
          <w:numId w:val="0"/>
        </w:numPr>
        <w:spacing w:before="0" w:afterLines="0" w:line="240" w:lineRule="auto"/>
        <w:jc w:val="both"/>
        <w:rPr>
          <w:b w:val="0"/>
          <w:sz w:val="28"/>
          <w:szCs w:val="28"/>
        </w:rPr>
      </w:pPr>
      <w:bookmarkStart w:id="228" w:name="_Toc29938"/>
      <w:bookmarkStart w:id="229" w:name="_Toc2637"/>
      <w:r>
        <w:rPr>
          <w:rFonts w:hint="eastAsia"/>
          <w:b w:val="0"/>
          <w:sz w:val="28"/>
          <w:szCs w:val="28"/>
        </w:rPr>
        <w:t>附件四：技术负责人简历表</w:t>
      </w:r>
      <w:bookmarkEnd w:id="228"/>
      <w:bookmarkEnd w:id="229"/>
    </w:p>
    <w:p w14:paraId="6BC3352C">
      <w:pPr>
        <w:rPr>
          <w:rFonts w:ascii="黑体" w:eastAsia="黑体"/>
          <w:sz w:val="28"/>
          <w:szCs w:val="28"/>
        </w:rPr>
      </w:pPr>
    </w:p>
    <w:p w14:paraId="4E47934C">
      <w:pPr>
        <w:jc w:val="center"/>
        <w:rPr>
          <w:rFonts w:hint="eastAsia" w:ascii="宋体" w:hAnsi="宋体" w:eastAsia="宋体"/>
          <w:szCs w:val="18"/>
          <w:lang w:eastAsia="zh-CN"/>
        </w:rPr>
      </w:pPr>
      <w:r>
        <w:rPr>
          <w:rFonts w:hint="eastAsia" w:ascii="宋体" w:hAnsi="宋体" w:eastAsia="宋体"/>
          <w:szCs w:val="18"/>
          <w:lang w:eastAsia="zh-CN"/>
        </w:rPr>
        <w:t>临海市中医院2026年度零星维修工程</w:t>
      </w:r>
    </w:p>
    <w:p w14:paraId="110B25A8">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6"/>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B5B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A39E477">
            <w:pPr>
              <w:jc w:val="center"/>
              <w:rPr>
                <w:rFonts w:ascii="宋体" w:hAnsi="宋体" w:eastAsia="宋体"/>
              </w:rPr>
            </w:pPr>
            <w:r>
              <w:rPr>
                <w:rFonts w:hint="eastAsia" w:ascii="宋体" w:hAnsi="宋体" w:eastAsia="宋体"/>
              </w:rPr>
              <w:t>姓名</w:t>
            </w:r>
          </w:p>
        </w:tc>
        <w:tc>
          <w:tcPr>
            <w:tcW w:w="1435" w:type="dxa"/>
            <w:vAlign w:val="center"/>
          </w:tcPr>
          <w:p w14:paraId="4276228A">
            <w:pPr>
              <w:jc w:val="center"/>
              <w:rPr>
                <w:rFonts w:ascii="宋体" w:hAnsi="宋体" w:eastAsia="宋体"/>
              </w:rPr>
            </w:pPr>
          </w:p>
        </w:tc>
        <w:tc>
          <w:tcPr>
            <w:tcW w:w="861" w:type="dxa"/>
            <w:vAlign w:val="center"/>
          </w:tcPr>
          <w:p w14:paraId="39E1B2C1">
            <w:pPr>
              <w:jc w:val="center"/>
              <w:rPr>
                <w:rFonts w:ascii="宋体" w:hAnsi="宋体" w:eastAsia="宋体"/>
              </w:rPr>
            </w:pPr>
            <w:r>
              <w:rPr>
                <w:rFonts w:hint="eastAsia" w:ascii="宋体" w:hAnsi="宋体" w:eastAsia="宋体"/>
              </w:rPr>
              <w:t>性别</w:t>
            </w:r>
          </w:p>
        </w:tc>
        <w:tc>
          <w:tcPr>
            <w:tcW w:w="1096" w:type="dxa"/>
            <w:vAlign w:val="center"/>
          </w:tcPr>
          <w:p w14:paraId="785EA83A">
            <w:pPr>
              <w:jc w:val="center"/>
              <w:rPr>
                <w:rFonts w:ascii="宋体" w:hAnsi="宋体" w:eastAsia="宋体"/>
              </w:rPr>
            </w:pPr>
          </w:p>
        </w:tc>
        <w:tc>
          <w:tcPr>
            <w:tcW w:w="913" w:type="dxa"/>
            <w:vAlign w:val="center"/>
          </w:tcPr>
          <w:p w14:paraId="14D4B635">
            <w:pPr>
              <w:jc w:val="center"/>
              <w:rPr>
                <w:rFonts w:ascii="宋体" w:hAnsi="宋体" w:eastAsia="宋体"/>
              </w:rPr>
            </w:pPr>
            <w:r>
              <w:rPr>
                <w:rFonts w:hint="eastAsia" w:ascii="宋体" w:hAnsi="宋体" w:eastAsia="宋体"/>
              </w:rPr>
              <w:t>年龄</w:t>
            </w:r>
          </w:p>
        </w:tc>
        <w:tc>
          <w:tcPr>
            <w:tcW w:w="1435" w:type="dxa"/>
            <w:vAlign w:val="center"/>
          </w:tcPr>
          <w:p w14:paraId="6FDC607C">
            <w:pPr>
              <w:jc w:val="center"/>
              <w:rPr>
                <w:rFonts w:ascii="宋体" w:hAnsi="宋体" w:eastAsia="宋体"/>
              </w:rPr>
            </w:pPr>
          </w:p>
        </w:tc>
        <w:tc>
          <w:tcPr>
            <w:tcW w:w="861" w:type="dxa"/>
            <w:vAlign w:val="center"/>
          </w:tcPr>
          <w:p w14:paraId="592E628E">
            <w:pPr>
              <w:jc w:val="center"/>
              <w:rPr>
                <w:rFonts w:ascii="宋体" w:hAnsi="宋体" w:eastAsia="宋体"/>
              </w:rPr>
            </w:pPr>
            <w:r>
              <w:rPr>
                <w:rFonts w:hint="eastAsia" w:ascii="宋体" w:hAnsi="宋体" w:eastAsia="宋体"/>
              </w:rPr>
              <w:t>专业</w:t>
            </w:r>
          </w:p>
        </w:tc>
        <w:tc>
          <w:tcPr>
            <w:tcW w:w="2009" w:type="dxa"/>
            <w:vAlign w:val="center"/>
          </w:tcPr>
          <w:p w14:paraId="23A42F67">
            <w:pPr>
              <w:jc w:val="center"/>
              <w:rPr>
                <w:rFonts w:ascii="宋体" w:hAnsi="宋体" w:eastAsia="宋体"/>
              </w:rPr>
            </w:pPr>
          </w:p>
        </w:tc>
      </w:tr>
      <w:tr w14:paraId="0F477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C88CBF9">
            <w:pPr>
              <w:jc w:val="center"/>
              <w:rPr>
                <w:rFonts w:ascii="宋体" w:hAnsi="宋体" w:eastAsia="宋体"/>
              </w:rPr>
            </w:pPr>
            <w:r>
              <w:rPr>
                <w:rFonts w:hint="eastAsia" w:ascii="宋体" w:hAnsi="宋体" w:eastAsia="宋体"/>
              </w:rPr>
              <w:t>职称</w:t>
            </w:r>
          </w:p>
        </w:tc>
        <w:tc>
          <w:tcPr>
            <w:tcW w:w="1435" w:type="dxa"/>
            <w:vAlign w:val="center"/>
          </w:tcPr>
          <w:p w14:paraId="016D3ABE">
            <w:pPr>
              <w:jc w:val="center"/>
              <w:rPr>
                <w:rFonts w:ascii="宋体" w:hAnsi="宋体" w:eastAsia="宋体"/>
              </w:rPr>
            </w:pPr>
          </w:p>
        </w:tc>
        <w:tc>
          <w:tcPr>
            <w:tcW w:w="1957" w:type="dxa"/>
            <w:gridSpan w:val="2"/>
            <w:vAlign w:val="center"/>
          </w:tcPr>
          <w:p w14:paraId="76F1714E">
            <w:pPr>
              <w:jc w:val="center"/>
              <w:rPr>
                <w:rFonts w:ascii="宋体" w:hAnsi="宋体" w:eastAsia="宋体"/>
              </w:rPr>
            </w:pPr>
            <w:r>
              <w:rPr>
                <w:rFonts w:hint="eastAsia" w:ascii="宋体" w:hAnsi="宋体" w:eastAsia="宋体"/>
              </w:rPr>
              <w:t>毕业院校</w:t>
            </w:r>
          </w:p>
        </w:tc>
        <w:tc>
          <w:tcPr>
            <w:tcW w:w="2348" w:type="dxa"/>
            <w:gridSpan w:val="2"/>
            <w:vAlign w:val="center"/>
          </w:tcPr>
          <w:p w14:paraId="3D9DE2A9">
            <w:pPr>
              <w:jc w:val="center"/>
              <w:rPr>
                <w:rFonts w:ascii="宋体" w:hAnsi="宋体" w:eastAsia="宋体"/>
              </w:rPr>
            </w:pPr>
          </w:p>
        </w:tc>
        <w:tc>
          <w:tcPr>
            <w:tcW w:w="861" w:type="dxa"/>
            <w:vAlign w:val="center"/>
          </w:tcPr>
          <w:p w14:paraId="6AEDF295">
            <w:pPr>
              <w:jc w:val="center"/>
              <w:rPr>
                <w:rFonts w:ascii="宋体" w:hAnsi="宋体" w:eastAsia="宋体"/>
              </w:rPr>
            </w:pPr>
            <w:r>
              <w:rPr>
                <w:rFonts w:hint="eastAsia" w:ascii="宋体" w:hAnsi="宋体" w:eastAsia="宋体"/>
              </w:rPr>
              <w:t>学历</w:t>
            </w:r>
          </w:p>
        </w:tc>
        <w:tc>
          <w:tcPr>
            <w:tcW w:w="2009" w:type="dxa"/>
            <w:vAlign w:val="center"/>
          </w:tcPr>
          <w:p w14:paraId="20B70922">
            <w:pPr>
              <w:jc w:val="center"/>
              <w:rPr>
                <w:rFonts w:ascii="宋体" w:hAnsi="宋体" w:eastAsia="宋体"/>
              </w:rPr>
            </w:pPr>
          </w:p>
        </w:tc>
      </w:tr>
      <w:tr w14:paraId="29A0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68803C5">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6ED6546">
            <w:pPr>
              <w:jc w:val="center"/>
              <w:rPr>
                <w:rFonts w:ascii="宋体" w:hAnsi="宋体" w:eastAsia="宋体"/>
              </w:rPr>
            </w:pPr>
          </w:p>
        </w:tc>
        <w:tc>
          <w:tcPr>
            <w:tcW w:w="3209" w:type="dxa"/>
            <w:gridSpan w:val="3"/>
            <w:vAlign w:val="center"/>
          </w:tcPr>
          <w:p w14:paraId="78B9D73A">
            <w:pPr>
              <w:jc w:val="center"/>
              <w:rPr>
                <w:rFonts w:ascii="宋体" w:hAnsi="宋体" w:eastAsia="宋体"/>
              </w:rPr>
            </w:pPr>
            <w:r>
              <w:rPr>
                <w:rFonts w:hint="eastAsia" w:ascii="宋体" w:hAnsi="宋体" w:eastAsia="宋体"/>
              </w:rPr>
              <w:t>从事技术负责人年限</w:t>
            </w:r>
          </w:p>
        </w:tc>
        <w:tc>
          <w:tcPr>
            <w:tcW w:w="2009" w:type="dxa"/>
            <w:vAlign w:val="center"/>
          </w:tcPr>
          <w:p w14:paraId="0B3E4D3B">
            <w:pPr>
              <w:jc w:val="center"/>
              <w:rPr>
                <w:rFonts w:ascii="宋体" w:hAnsi="宋体" w:eastAsia="宋体"/>
              </w:rPr>
            </w:pPr>
          </w:p>
        </w:tc>
      </w:tr>
      <w:tr w14:paraId="6B908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400CE2DF">
            <w:pPr>
              <w:jc w:val="center"/>
              <w:rPr>
                <w:rFonts w:ascii="宋体" w:hAnsi="宋体" w:eastAsia="宋体"/>
              </w:rPr>
            </w:pPr>
          </w:p>
          <w:p w14:paraId="482E2029">
            <w:pPr>
              <w:jc w:val="center"/>
              <w:rPr>
                <w:rFonts w:ascii="宋体" w:hAnsi="宋体" w:eastAsia="宋体"/>
              </w:rPr>
            </w:pPr>
          </w:p>
          <w:p w14:paraId="4C5D4D75">
            <w:pPr>
              <w:jc w:val="center"/>
              <w:rPr>
                <w:rFonts w:ascii="宋体" w:hAnsi="宋体" w:eastAsia="宋体"/>
              </w:rPr>
            </w:pPr>
          </w:p>
          <w:p w14:paraId="66EC9F0A">
            <w:pPr>
              <w:jc w:val="center"/>
              <w:rPr>
                <w:rFonts w:ascii="宋体" w:hAnsi="宋体" w:eastAsia="宋体"/>
              </w:rPr>
            </w:pPr>
            <w:r>
              <w:rPr>
                <w:rFonts w:hint="eastAsia" w:ascii="宋体" w:hAnsi="宋体" w:eastAsia="宋体"/>
              </w:rPr>
              <w:t>简</w:t>
            </w:r>
          </w:p>
          <w:p w14:paraId="1A8CBF55">
            <w:pPr>
              <w:jc w:val="center"/>
              <w:rPr>
                <w:rFonts w:ascii="宋体" w:hAnsi="宋体" w:eastAsia="宋体"/>
              </w:rPr>
            </w:pPr>
          </w:p>
          <w:p w14:paraId="320CC520">
            <w:pPr>
              <w:jc w:val="center"/>
              <w:rPr>
                <w:rFonts w:ascii="宋体" w:hAnsi="宋体" w:eastAsia="宋体"/>
              </w:rPr>
            </w:pPr>
          </w:p>
          <w:p w14:paraId="10A0CD02">
            <w:pPr>
              <w:rPr>
                <w:rFonts w:ascii="宋体" w:hAnsi="宋体" w:eastAsia="宋体"/>
              </w:rPr>
            </w:pPr>
          </w:p>
          <w:p w14:paraId="063877E9">
            <w:pPr>
              <w:rPr>
                <w:rFonts w:ascii="宋体" w:hAnsi="宋体" w:eastAsia="宋体"/>
              </w:rPr>
            </w:pPr>
          </w:p>
          <w:p w14:paraId="44409595">
            <w:pPr>
              <w:jc w:val="center"/>
              <w:rPr>
                <w:rFonts w:ascii="宋体" w:hAnsi="宋体" w:eastAsia="宋体"/>
              </w:rPr>
            </w:pPr>
          </w:p>
          <w:p w14:paraId="7ABB46A9">
            <w:pPr>
              <w:jc w:val="center"/>
              <w:rPr>
                <w:rFonts w:ascii="宋体" w:hAnsi="宋体" w:eastAsia="宋体"/>
              </w:rPr>
            </w:pPr>
          </w:p>
          <w:p w14:paraId="6A8D9115">
            <w:pPr>
              <w:jc w:val="center"/>
              <w:rPr>
                <w:rFonts w:ascii="宋体" w:hAnsi="宋体" w:eastAsia="宋体"/>
              </w:rPr>
            </w:pPr>
            <w:r>
              <w:rPr>
                <w:rFonts w:hint="eastAsia" w:ascii="宋体" w:hAnsi="宋体" w:eastAsia="宋体"/>
              </w:rPr>
              <w:t>历</w:t>
            </w:r>
          </w:p>
          <w:p w14:paraId="30594FAB">
            <w:pPr>
              <w:jc w:val="center"/>
              <w:rPr>
                <w:rFonts w:ascii="宋体" w:hAnsi="宋体" w:eastAsia="宋体"/>
              </w:rPr>
            </w:pPr>
          </w:p>
          <w:p w14:paraId="2505585B">
            <w:pPr>
              <w:jc w:val="center"/>
              <w:rPr>
                <w:rFonts w:ascii="宋体" w:hAnsi="宋体" w:eastAsia="宋体"/>
              </w:rPr>
            </w:pPr>
          </w:p>
          <w:p w14:paraId="04D2B98B">
            <w:pPr>
              <w:rPr>
                <w:rFonts w:ascii="宋体" w:hAnsi="宋体" w:eastAsia="宋体"/>
              </w:rPr>
            </w:pPr>
          </w:p>
        </w:tc>
        <w:tc>
          <w:tcPr>
            <w:tcW w:w="8610" w:type="dxa"/>
            <w:gridSpan w:val="7"/>
          </w:tcPr>
          <w:p w14:paraId="092137F8">
            <w:pPr>
              <w:rPr>
                <w:rFonts w:ascii="宋体" w:hAnsi="宋体" w:eastAsia="宋体"/>
              </w:rPr>
            </w:pPr>
          </w:p>
        </w:tc>
      </w:tr>
    </w:tbl>
    <w:p w14:paraId="039AEFF8">
      <w:pPr>
        <w:rPr>
          <w:rFonts w:ascii="宋体" w:hAnsi="宋体" w:eastAsia="宋体"/>
        </w:rPr>
      </w:pPr>
    </w:p>
    <w:p w14:paraId="70D67233">
      <w:pPr>
        <w:rPr>
          <w:rFonts w:ascii="宋体" w:hAnsi="宋体" w:eastAsia="宋体"/>
          <w:sz w:val="24"/>
          <w:szCs w:val="24"/>
        </w:rPr>
      </w:pPr>
      <w:r>
        <w:rPr>
          <w:rFonts w:hint="eastAsia" w:ascii="宋体" w:hAnsi="宋体" w:eastAsia="宋体"/>
          <w:sz w:val="24"/>
          <w:szCs w:val="24"/>
        </w:rPr>
        <w:t>法定代表人（签字或盖章）：                             投标人（盖章）：</w:t>
      </w:r>
    </w:p>
    <w:p w14:paraId="525E885D">
      <w:pPr>
        <w:jc w:val="right"/>
        <w:rPr>
          <w:rFonts w:ascii="宋体" w:hAnsi="宋体" w:eastAsia="宋体"/>
          <w:sz w:val="24"/>
          <w:szCs w:val="24"/>
        </w:rPr>
      </w:pPr>
    </w:p>
    <w:p w14:paraId="57B87A00">
      <w:pPr>
        <w:ind w:firstLine="6480" w:firstLineChars="2700"/>
        <w:rPr>
          <w:rFonts w:ascii="宋体" w:hAnsi="宋体" w:eastAsia="宋体"/>
          <w:sz w:val="24"/>
          <w:szCs w:val="24"/>
        </w:rPr>
      </w:pPr>
    </w:p>
    <w:p w14:paraId="02EAFEF9">
      <w:pPr>
        <w:ind w:firstLine="6480" w:firstLineChars="2700"/>
        <w:rPr>
          <w:rFonts w:ascii="宋体" w:hAnsi="宋体" w:eastAsia="宋体"/>
          <w:sz w:val="24"/>
          <w:szCs w:val="24"/>
        </w:rPr>
      </w:pPr>
      <w:r>
        <w:rPr>
          <w:rFonts w:hint="eastAsia" w:ascii="宋体" w:hAnsi="宋体" w:eastAsia="宋体"/>
          <w:sz w:val="24"/>
          <w:szCs w:val="24"/>
        </w:rPr>
        <w:t>日期：   年   月   日</w:t>
      </w:r>
    </w:p>
    <w:p w14:paraId="64E55694">
      <w:pPr>
        <w:rPr>
          <w:sz w:val="28"/>
          <w:szCs w:val="28"/>
        </w:rPr>
      </w:pPr>
      <w:r>
        <w:rPr>
          <w:rFonts w:hint="eastAsia"/>
          <w:sz w:val="28"/>
          <w:szCs w:val="28"/>
        </w:rPr>
        <w:br w:type="page"/>
      </w:r>
    </w:p>
    <w:p w14:paraId="19F73C02">
      <w:pPr>
        <w:pStyle w:val="3"/>
        <w:numPr>
          <w:ilvl w:val="0"/>
          <w:numId w:val="0"/>
        </w:numPr>
        <w:spacing w:before="0" w:afterLines="0" w:line="240" w:lineRule="auto"/>
        <w:jc w:val="both"/>
        <w:rPr>
          <w:b w:val="0"/>
          <w:sz w:val="28"/>
          <w:szCs w:val="28"/>
        </w:rPr>
      </w:pPr>
      <w:bookmarkStart w:id="230" w:name="_Toc20059"/>
      <w:bookmarkStart w:id="231" w:name="_Toc11741"/>
      <w:r>
        <w:rPr>
          <w:rFonts w:hint="eastAsia"/>
          <w:b w:val="0"/>
          <w:sz w:val="28"/>
          <w:szCs w:val="28"/>
        </w:rPr>
        <w:t>附件</w:t>
      </w:r>
      <w:bookmarkEnd w:id="222"/>
      <w:bookmarkEnd w:id="223"/>
      <w:bookmarkEnd w:id="224"/>
      <w:bookmarkEnd w:id="225"/>
      <w:bookmarkEnd w:id="226"/>
      <w:bookmarkEnd w:id="227"/>
      <w:bookmarkStart w:id="232" w:name="_Toc386207774"/>
      <w:bookmarkStart w:id="233" w:name="_Toc386209083"/>
      <w:bookmarkStart w:id="234" w:name="_Toc24065"/>
      <w:bookmarkStart w:id="235" w:name="_Toc386207588"/>
      <w:bookmarkStart w:id="236" w:name="_Toc386207867"/>
      <w:bookmarkStart w:id="237" w:name="_Toc26311"/>
      <w:bookmarkStart w:id="238" w:name="_Toc386208332"/>
      <w:bookmarkStart w:id="239" w:name="_Toc106012818"/>
      <w:bookmarkStart w:id="240" w:name="_Toc155342586"/>
      <w:bookmarkStart w:id="241" w:name="_Toc106553080"/>
      <w:r>
        <w:rPr>
          <w:rFonts w:hint="eastAsia"/>
          <w:b w:val="0"/>
          <w:sz w:val="28"/>
          <w:szCs w:val="28"/>
          <w:lang w:val="en-US" w:eastAsia="zh-CN"/>
        </w:rPr>
        <w:t>五</w:t>
      </w:r>
      <w:r>
        <w:rPr>
          <w:rFonts w:hint="eastAsia"/>
          <w:b w:val="0"/>
          <w:sz w:val="28"/>
          <w:szCs w:val="28"/>
          <w:lang w:eastAsia="zh-CN"/>
        </w:rPr>
        <w:t>：</w:t>
      </w:r>
      <w:r>
        <w:rPr>
          <w:rFonts w:hint="eastAsia"/>
          <w:b w:val="0"/>
          <w:sz w:val="28"/>
          <w:szCs w:val="28"/>
        </w:rPr>
        <w:t>项目负责人在建项目承诺书</w:t>
      </w:r>
      <w:bookmarkEnd w:id="230"/>
      <w:bookmarkEnd w:id="231"/>
      <w:bookmarkEnd w:id="232"/>
      <w:bookmarkEnd w:id="233"/>
      <w:bookmarkEnd w:id="234"/>
      <w:bookmarkEnd w:id="235"/>
      <w:bookmarkEnd w:id="236"/>
      <w:bookmarkEnd w:id="237"/>
      <w:bookmarkEnd w:id="238"/>
    </w:p>
    <w:p w14:paraId="401BE090">
      <w:pPr>
        <w:spacing w:line="440" w:lineRule="exact"/>
        <w:rPr>
          <w:rFonts w:eastAsia="黑体"/>
          <w:sz w:val="20"/>
        </w:rPr>
      </w:pPr>
    </w:p>
    <w:p w14:paraId="77C9CC48">
      <w:pPr>
        <w:spacing w:line="440" w:lineRule="exact"/>
        <w:jc w:val="center"/>
        <w:rPr>
          <w:rFonts w:ascii="黑体" w:eastAsia="黑体"/>
          <w:b/>
          <w:sz w:val="44"/>
        </w:rPr>
      </w:pPr>
      <w:r>
        <w:rPr>
          <w:rFonts w:hint="eastAsia" w:ascii="黑体" w:eastAsia="黑体"/>
          <w:b/>
          <w:sz w:val="44"/>
          <w:szCs w:val="24"/>
        </w:rPr>
        <w:t>项目负责人在建项目承诺书</w:t>
      </w:r>
    </w:p>
    <w:p w14:paraId="4AA7CB88">
      <w:pPr>
        <w:spacing w:line="440" w:lineRule="exact"/>
        <w:rPr>
          <w:rFonts w:ascii="宋体" w:hAnsi="宋体" w:eastAsia="宋体"/>
          <w:sz w:val="24"/>
          <w:szCs w:val="24"/>
        </w:rPr>
      </w:pPr>
    </w:p>
    <w:p w14:paraId="6A1FCAE9">
      <w:pPr>
        <w:spacing w:line="440" w:lineRule="exact"/>
        <w:rPr>
          <w:rFonts w:ascii="宋体" w:hAnsi="宋体" w:eastAsia="宋体"/>
          <w:sz w:val="24"/>
          <w:szCs w:val="24"/>
        </w:rPr>
      </w:pPr>
    </w:p>
    <w:p w14:paraId="1D1822B2">
      <w:pPr>
        <w:spacing w:line="360" w:lineRule="auto"/>
        <w:rPr>
          <w:rFonts w:ascii="宋体" w:hAnsi="宋体" w:eastAsia="宋体"/>
          <w:sz w:val="28"/>
          <w:szCs w:val="28"/>
        </w:rPr>
      </w:pPr>
      <w:r>
        <w:rPr>
          <w:rFonts w:hint="eastAsia" w:ascii="宋体" w:hAnsi="宋体" w:eastAsia="宋体"/>
          <w:sz w:val="28"/>
          <w:szCs w:val="28"/>
        </w:rPr>
        <w:t>我方在此郑重承诺：</w:t>
      </w:r>
    </w:p>
    <w:p w14:paraId="3587EA69">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临海市中医院2026年度零星维修工程</w:t>
      </w:r>
      <w:r>
        <w:rPr>
          <w:rFonts w:hint="eastAsia" w:ascii="宋体" w:hAnsi="宋体" w:eastAsia="宋体"/>
          <w:sz w:val="28"/>
          <w:szCs w:val="28"/>
        </w:rPr>
        <w:t>（招标工程名称）的项目负责人在建项目情况符合招标文件第一章“投标须知”第一节“总则”第 4.3款规定。</w:t>
      </w:r>
    </w:p>
    <w:p w14:paraId="78DCA4A7">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61F8883B">
      <w:pPr>
        <w:spacing w:line="360" w:lineRule="auto"/>
        <w:ind w:firstLine="560" w:firstLineChars="200"/>
        <w:rPr>
          <w:rFonts w:ascii="宋体" w:hAnsi="宋体" w:eastAsia="宋体"/>
          <w:sz w:val="28"/>
          <w:szCs w:val="28"/>
          <w:u w:val="single"/>
        </w:rPr>
      </w:pPr>
    </w:p>
    <w:p w14:paraId="231FBF54">
      <w:pPr>
        <w:spacing w:line="440" w:lineRule="exact"/>
        <w:jc w:val="center"/>
        <w:rPr>
          <w:rFonts w:eastAsia="黑体"/>
          <w:sz w:val="20"/>
        </w:rPr>
      </w:pPr>
    </w:p>
    <w:p w14:paraId="1C06C210">
      <w:pPr>
        <w:spacing w:line="440" w:lineRule="exact"/>
        <w:jc w:val="center"/>
        <w:rPr>
          <w:rFonts w:eastAsia="黑体"/>
          <w:sz w:val="20"/>
        </w:rPr>
      </w:pPr>
    </w:p>
    <w:p w14:paraId="5B00701D">
      <w:pPr>
        <w:spacing w:line="440" w:lineRule="exact"/>
        <w:jc w:val="center"/>
        <w:rPr>
          <w:rFonts w:eastAsia="黑体"/>
          <w:sz w:val="20"/>
        </w:rPr>
      </w:pPr>
    </w:p>
    <w:p w14:paraId="361ABE23">
      <w:pPr>
        <w:spacing w:line="440" w:lineRule="exact"/>
        <w:jc w:val="center"/>
        <w:rPr>
          <w:rFonts w:eastAsia="黑体"/>
          <w:sz w:val="20"/>
        </w:rPr>
      </w:pPr>
    </w:p>
    <w:p w14:paraId="5FB20CFB">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3BFA4915">
      <w:pPr>
        <w:spacing w:line="440" w:lineRule="exact"/>
        <w:jc w:val="right"/>
        <w:rPr>
          <w:rFonts w:ascii="宋体" w:hAnsi="宋体" w:eastAsia="宋体"/>
          <w:sz w:val="28"/>
          <w:szCs w:val="28"/>
        </w:rPr>
      </w:pPr>
    </w:p>
    <w:p w14:paraId="6C845FE8">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57404008">
      <w:pPr>
        <w:spacing w:line="440" w:lineRule="exact"/>
        <w:ind w:right="560" w:firstLine="3920" w:firstLineChars="1400"/>
        <w:rPr>
          <w:rFonts w:ascii="宋体" w:hAnsi="宋体" w:eastAsia="宋体"/>
          <w:sz w:val="28"/>
          <w:szCs w:val="28"/>
        </w:rPr>
      </w:pPr>
    </w:p>
    <w:p w14:paraId="0C681CAF">
      <w:pPr>
        <w:rPr>
          <w:rFonts w:eastAsia="宋体"/>
          <w:sz w:val="21"/>
          <w:szCs w:val="24"/>
        </w:rPr>
      </w:pPr>
    </w:p>
    <w:p w14:paraId="1EC5275E">
      <w:pPr>
        <w:jc w:val="right"/>
      </w:pPr>
      <w:r>
        <w:rPr>
          <w:rFonts w:hint="eastAsia" w:ascii="宋体" w:hAnsi="宋体" w:eastAsia="宋体"/>
          <w:sz w:val="28"/>
          <w:szCs w:val="28"/>
        </w:rPr>
        <w:t>日期：    年   月   日</w:t>
      </w:r>
    </w:p>
    <w:p w14:paraId="673E37A1">
      <w:pPr>
        <w:pStyle w:val="3"/>
        <w:numPr>
          <w:ilvl w:val="0"/>
          <w:numId w:val="0"/>
        </w:numPr>
        <w:spacing w:before="0" w:afterLines="0" w:line="240" w:lineRule="auto"/>
        <w:jc w:val="both"/>
        <w:outlineLvl w:val="9"/>
        <w:rPr>
          <w:b w:val="0"/>
          <w:sz w:val="28"/>
          <w:szCs w:val="28"/>
        </w:rPr>
      </w:pPr>
      <w:bookmarkStart w:id="242" w:name="_Toc386122460"/>
      <w:bookmarkStart w:id="243" w:name="_Toc386121763"/>
      <w:bookmarkStart w:id="244" w:name="_Toc25896"/>
    </w:p>
    <w:p w14:paraId="7A42E508">
      <w:pPr>
        <w:rPr>
          <w:sz w:val="28"/>
          <w:szCs w:val="28"/>
        </w:rPr>
      </w:pPr>
    </w:p>
    <w:p w14:paraId="4FF35537">
      <w:pPr>
        <w:rPr>
          <w:sz w:val="28"/>
          <w:szCs w:val="28"/>
        </w:rPr>
      </w:pPr>
    </w:p>
    <w:p w14:paraId="10EDA40D">
      <w:pPr>
        <w:rPr>
          <w:sz w:val="28"/>
          <w:szCs w:val="28"/>
        </w:rPr>
      </w:pPr>
      <w:r>
        <w:rPr>
          <w:rFonts w:hint="eastAsia"/>
          <w:sz w:val="28"/>
          <w:szCs w:val="28"/>
        </w:rPr>
        <w:br w:type="page"/>
      </w:r>
    </w:p>
    <w:p w14:paraId="1BB485C3">
      <w:pPr>
        <w:pStyle w:val="3"/>
        <w:numPr>
          <w:ilvl w:val="0"/>
          <w:numId w:val="0"/>
        </w:numPr>
        <w:spacing w:before="0" w:afterLines="0" w:line="240" w:lineRule="auto"/>
        <w:jc w:val="both"/>
        <w:rPr>
          <w:b w:val="0"/>
          <w:sz w:val="28"/>
          <w:szCs w:val="28"/>
        </w:rPr>
      </w:pPr>
      <w:bookmarkStart w:id="245" w:name="_Toc16069"/>
      <w:bookmarkStart w:id="246" w:name="_Toc17638"/>
      <w:r>
        <w:rPr>
          <w:rFonts w:hint="eastAsia"/>
          <w:b w:val="0"/>
          <w:sz w:val="28"/>
          <w:szCs w:val="28"/>
        </w:rPr>
        <w:t>附件</w:t>
      </w:r>
      <w:r>
        <w:rPr>
          <w:rFonts w:hint="eastAsia"/>
          <w:b w:val="0"/>
          <w:sz w:val="28"/>
          <w:szCs w:val="28"/>
          <w:lang w:val="en-US" w:eastAsia="zh-CN"/>
        </w:rPr>
        <w:t>六</w:t>
      </w:r>
      <w:r>
        <w:rPr>
          <w:rFonts w:hint="eastAsia"/>
          <w:b w:val="0"/>
          <w:sz w:val="28"/>
          <w:szCs w:val="28"/>
        </w:rPr>
        <w:t>：</w:t>
      </w:r>
      <w:bookmarkEnd w:id="239"/>
      <w:bookmarkEnd w:id="240"/>
      <w:bookmarkEnd w:id="241"/>
      <w:bookmarkEnd w:id="242"/>
      <w:bookmarkEnd w:id="243"/>
      <w:r>
        <w:rPr>
          <w:rFonts w:hint="eastAsia"/>
          <w:b w:val="0"/>
          <w:sz w:val="28"/>
          <w:szCs w:val="28"/>
        </w:rPr>
        <w:t>主要施工机械设备表</w:t>
      </w:r>
      <w:bookmarkEnd w:id="244"/>
      <w:bookmarkEnd w:id="245"/>
      <w:bookmarkEnd w:id="246"/>
    </w:p>
    <w:p w14:paraId="40E5C0A7">
      <w:pPr>
        <w:rPr>
          <w:rFonts w:ascii="黑体" w:eastAsia="黑体"/>
          <w:sz w:val="28"/>
          <w:szCs w:val="28"/>
        </w:rPr>
      </w:pPr>
    </w:p>
    <w:p w14:paraId="76C79BFE">
      <w:pPr>
        <w:jc w:val="center"/>
        <w:rPr>
          <w:rFonts w:hint="eastAsia" w:ascii="宋体" w:hAnsi="宋体" w:eastAsia="宋体"/>
          <w:szCs w:val="18"/>
          <w:lang w:eastAsia="zh-CN"/>
        </w:rPr>
      </w:pPr>
      <w:r>
        <w:rPr>
          <w:rFonts w:hint="eastAsia" w:ascii="宋体" w:hAnsi="宋体" w:eastAsia="宋体"/>
          <w:szCs w:val="18"/>
          <w:lang w:eastAsia="zh-CN"/>
        </w:rPr>
        <w:t>临海市中医院2026年度零星维修工程</w:t>
      </w:r>
    </w:p>
    <w:p w14:paraId="17BAF45B">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6"/>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11847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182D28E1">
            <w:pPr>
              <w:jc w:val="center"/>
              <w:rPr>
                <w:rFonts w:ascii="宋体" w:hAnsi="宋体" w:eastAsia="宋体"/>
              </w:rPr>
            </w:pPr>
            <w:r>
              <w:rPr>
                <w:rFonts w:hint="eastAsia" w:ascii="宋体" w:hAnsi="宋体" w:eastAsia="宋体"/>
              </w:rPr>
              <w:t>序号</w:t>
            </w:r>
          </w:p>
        </w:tc>
        <w:tc>
          <w:tcPr>
            <w:tcW w:w="1525" w:type="dxa"/>
            <w:vAlign w:val="center"/>
          </w:tcPr>
          <w:p w14:paraId="011AADB3">
            <w:pPr>
              <w:jc w:val="center"/>
              <w:rPr>
                <w:rFonts w:ascii="宋体" w:hAnsi="宋体" w:eastAsia="宋体"/>
              </w:rPr>
            </w:pPr>
            <w:r>
              <w:rPr>
                <w:rFonts w:hint="eastAsia" w:ascii="宋体" w:hAnsi="宋体" w:eastAsia="宋体"/>
              </w:rPr>
              <w:t>设备名称</w:t>
            </w:r>
          </w:p>
        </w:tc>
        <w:tc>
          <w:tcPr>
            <w:tcW w:w="1635" w:type="dxa"/>
            <w:vAlign w:val="center"/>
          </w:tcPr>
          <w:p w14:paraId="3A18D8BC">
            <w:pPr>
              <w:jc w:val="center"/>
              <w:rPr>
                <w:rFonts w:ascii="宋体" w:hAnsi="宋体" w:eastAsia="宋体"/>
              </w:rPr>
            </w:pPr>
            <w:r>
              <w:rPr>
                <w:rFonts w:hint="eastAsia" w:ascii="宋体" w:hAnsi="宋体" w:eastAsia="宋体"/>
              </w:rPr>
              <w:t>规格型号</w:t>
            </w:r>
          </w:p>
        </w:tc>
        <w:tc>
          <w:tcPr>
            <w:tcW w:w="859" w:type="dxa"/>
            <w:vAlign w:val="center"/>
          </w:tcPr>
          <w:p w14:paraId="6FC26AB2">
            <w:pPr>
              <w:jc w:val="center"/>
              <w:rPr>
                <w:rFonts w:ascii="宋体" w:hAnsi="宋体" w:eastAsia="宋体"/>
              </w:rPr>
            </w:pPr>
            <w:r>
              <w:rPr>
                <w:rFonts w:hint="eastAsia" w:ascii="宋体" w:hAnsi="宋体" w:eastAsia="宋体"/>
              </w:rPr>
              <w:t>数量</w:t>
            </w:r>
          </w:p>
        </w:tc>
        <w:tc>
          <w:tcPr>
            <w:tcW w:w="1582" w:type="dxa"/>
            <w:vAlign w:val="center"/>
          </w:tcPr>
          <w:p w14:paraId="7FC2FC13">
            <w:pPr>
              <w:jc w:val="center"/>
              <w:rPr>
                <w:rFonts w:ascii="宋体" w:hAnsi="宋体" w:eastAsia="宋体"/>
              </w:rPr>
            </w:pPr>
            <w:r>
              <w:rPr>
                <w:rFonts w:hint="eastAsia" w:ascii="宋体" w:hAnsi="宋体" w:eastAsia="宋体"/>
              </w:rPr>
              <w:t>设备能力</w:t>
            </w:r>
          </w:p>
        </w:tc>
        <w:tc>
          <w:tcPr>
            <w:tcW w:w="1582" w:type="dxa"/>
            <w:vAlign w:val="center"/>
          </w:tcPr>
          <w:p w14:paraId="145F21EB">
            <w:pPr>
              <w:jc w:val="center"/>
              <w:rPr>
                <w:rFonts w:ascii="宋体" w:hAnsi="宋体" w:eastAsia="宋体"/>
              </w:rPr>
            </w:pPr>
            <w:r>
              <w:rPr>
                <w:rFonts w:hint="eastAsia" w:ascii="宋体" w:hAnsi="宋体" w:eastAsia="宋体"/>
              </w:rPr>
              <w:t>进场时间</w:t>
            </w:r>
          </w:p>
        </w:tc>
        <w:tc>
          <w:tcPr>
            <w:tcW w:w="1437" w:type="dxa"/>
            <w:vAlign w:val="center"/>
          </w:tcPr>
          <w:p w14:paraId="6135C552">
            <w:pPr>
              <w:jc w:val="center"/>
              <w:rPr>
                <w:rFonts w:ascii="宋体" w:hAnsi="宋体" w:eastAsia="宋体"/>
              </w:rPr>
            </w:pPr>
            <w:r>
              <w:rPr>
                <w:rFonts w:hint="eastAsia" w:ascii="宋体" w:hAnsi="宋体" w:eastAsia="宋体"/>
              </w:rPr>
              <w:t>备注</w:t>
            </w:r>
          </w:p>
        </w:tc>
      </w:tr>
      <w:tr w14:paraId="0F493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DC34BC">
            <w:pPr>
              <w:rPr>
                <w:rFonts w:ascii="宋体" w:hAnsi="宋体" w:eastAsia="宋体"/>
              </w:rPr>
            </w:pPr>
          </w:p>
        </w:tc>
        <w:tc>
          <w:tcPr>
            <w:tcW w:w="1525" w:type="dxa"/>
          </w:tcPr>
          <w:p w14:paraId="40245191">
            <w:pPr>
              <w:rPr>
                <w:rFonts w:ascii="宋体" w:hAnsi="宋体" w:eastAsia="宋体"/>
              </w:rPr>
            </w:pPr>
          </w:p>
        </w:tc>
        <w:tc>
          <w:tcPr>
            <w:tcW w:w="1635" w:type="dxa"/>
          </w:tcPr>
          <w:p w14:paraId="0C732296">
            <w:pPr>
              <w:rPr>
                <w:rFonts w:ascii="宋体" w:hAnsi="宋体" w:eastAsia="宋体"/>
              </w:rPr>
            </w:pPr>
          </w:p>
        </w:tc>
        <w:tc>
          <w:tcPr>
            <w:tcW w:w="859" w:type="dxa"/>
          </w:tcPr>
          <w:p w14:paraId="127FA082">
            <w:pPr>
              <w:rPr>
                <w:rFonts w:ascii="宋体" w:hAnsi="宋体" w:eastAsia="宋体"/>
              </w:rPr>
            </w:pPr>
          </w:p>
        </w:tc>
        <w:tc>
          <w:tcPr>
            <w:tcW w:w="1582" w:type="dxa"/>
          </w:tcPr>
          <w:p w14:paraId="22BCBF22">
            <w:pPr>
              <w:rPr>
                <w:rFonts w:ascii="宋体" w:hAnsi="宋体" w:eastAsia="宋体"/>
              </w:rPr>
            </w:pPr>
          </w:p>
        </w:tc>
        <w:tc>
          <w:tcPr>
            <w:tcW w:w="1582" w:type="dxa"/>
          </w:tcPr>
          <w:p w14:paraId="3550C408">
            <w:pPr>
              <w:rPr>
                <w:rFonts w:ascii="宋体" w:hAnsi="宋体" w:eastAsia="宋体"/>
              </w:rPr>
            </w:pPr>
          </w:p>
        </w:tc>
        <w:tc>
          <w:tcPr>
            <w:tcW w:w="1437" w:type="dxa"/>
          </w:tcPr>
          <w:p w14:paraId="4A31A8D3">
            <w:pPr>
              <w:rPr>
                <w:rFonts w:ascii="宋体" w:hAnsi="宋体" w:eastAsia="宋体"/>
              </w:rPr>
            </w:pPr>
          </w:p>
        </w:tc>
      </w:tr>
      <w:tr w14:paraId="3C42B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447837D">
            <w:pPr>
              <w:rPr>
                <w:rFonts w:ascii="宋体" w:hAnsi="宋体" w:eastAsia="宋体"/>
              </w:rPr>
            </w:pPr>
          </w:p>
        </w:tc>
        <w:tc>
          <w:tcPr>
            <w:tcW w:w="1525" w:type="dxa"/>
          </w:tcPr>
          <w:p w14:paraId="39934611">
            <w:pPr>
              <w:rPr>
                <w:rFonts w:ascii="宋体" w:hAnsi="宋体" w:eastAsia="宋体"/>
              </w:rPr>
            </w:pPr>
          </w:p>
        </w:tc>
        <w:tc>
          <w:tcPr>
            <w:tcW w:w="1635" w:type="dxa"/>
          </w:tcPr>
          <w:p w14:paraId="37338FCF">
            <w:pPr>
              <w:rPr>
                <w:rFonts w:ascii="宋体" w:hAnsi="宋体" w:eastAsia="宋体"/>
              </w:rPr>
            </w:pPr>
          </w:p>
        </w:tc>
        <w:tc>
          <w:tcPr>
            <w:tcW w:w="859" w:type="dxa"/>
          </w:tcPr>
          <w:p w14:paraId="0C705024">
            <w:pPr>
              <w:rPr>
                <w:rFonts w:ascii="宋体" w:hAnsi="宋体" w:eastAsia="宋体"/>
              </w:rPr>
            </w:pPr>
          </w:p>
        </w:tc>
        <w:tc>
          <w:tcPr>
            <w:tcW w:w="1582" w:type="dxa"/>
          </w:tcPr>
          <w:p w14:paraId="6906D2EC">
            <w:pPr>
              <w:rPr>
                <w:rFonts w:ascii="宋体" w:hAnsi="宋体" w:eastAsia="宋体"/>
              </w:rPr>
            </w:pPr>
          </w:p>
        </w:tc>
        <w:tc>
          <w:tcPr>
            <w:tcW w:w="1582" w:type="dxa"/>
          </w:tcPr>
          <w:p w14:paraId="63202A23">
            <w:pPr>
              <w:rPr>
                <w:rFonts w:ascii="宋体" w:hAnsi="宋体" w:eastAsia="宋体"/>
              </w:rPr>
            </w:pPr>
          </w:p>
        </w:tc>
        <w:tc>
          <w:tcPr>
            <w:tcW w:w="1437" w:type="dxa"/>
          </w:tcPr>
          <w:p w14:paraId="251B5482">
            <w:pPr>
              <w:rPr>
                <w:rFonts w:ascii="宋体" w:hAnsi="宋体" w:eastAsia="宋体"/>
              </w:rPr>
            </w:pPr>
          </w:p>
        </w:tc>
      </w:tr>
      <w:tr w14:paraId="19278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FA72311">
            <w:pPr>
              <w:rPr>
                <w:rFonts w:ascii="宋体" w:hAnsi="宋体" w:eastAsia="宋体"/>
              </w:rPr>
            </w:pPr>
          </w:p>
        </w:tc>
        <w:tc>
          <w:tcPr>
            <w:tcW w:w="1525" w:type="dxa"/>
          </w:tcPr>
          <w:p w14:paraId="1CFD6FA4">
            <w:pPr>
              <w:rPr>
                <w:rFonts w:ascii="宋体" w:hAnsi="宋体" w:eastAsia="宋体"/>
              </w:rPr>
            </w:pPr>
          </w:p>
        </w:tc>
        <w:tc>
          <w:tcPr>
            <w:tcW w:w="1635" w:type="dxa"/>
          </w:tcPr>
          <w:p w14:paraId="26C16AE2">
            <w:pPr>
              <w:rPr>
                <w:rFonts w:ascii="宋体" w:hAnsi="宋体" w:eastAsia="宋体"/>
              </w:rPr>
            </w:pPr>
          </w:p>
        </w:tc>
        <w:tc>
          <w:tcPr>
            <w:tcW w:w="859" w:type="dxa"/>
          </w:tcPr>
          <w:p w14:paraId="734E0CE1">
            <w:pPr>
              <w:rPr>
                <w:rFonts w:ascii="宋体" w:hAnsi="宋体" w:eastAsia="宋体"/>
              </w:rPr>
            </w:pPr>
          </w:p>
        </w:tc>
        <w:tc>
          <w:tcPr>
            <w:tcW w:w="1582" w:type="dxa"/>
          </w:tcPr>
          <w:p w14:paraId="16DBD477">
            <w:pPr>
              <w:rPr>
                <w:rFonts w:ascii="宋体" w:hAnsi="宋体" w:eastAsia="宋体"/>
              </w:rPr>
            </w:pPr>
          </w:p>
        </w:tc>
        <w:tc>
          <w:tcPr>
            <w:tcW w:w="1582" w:type="dxa"/>
          </w:tcPr>
          <w:p w14:paraId="298D8261">
            <w:pPr>
              <w:rPr>
                <w:rFonts w:ascii="宋体" w:hAnsi="宋体" w:eastAsia="宋体"/>
              </w:rPr>
            </w:pPr>
          </w:p>
        </w:tc>
        <w:tc>
          <w:tcPr>
            <w:tcW w:w="1437" w:type="dxa"/>
          </w:tcPr>
          <w:p w14:paraId="4E2506C4">
            <w:pPr>
              <w:rPr>
                <w:rFonts w:ascii="宋体" w:hAnsi="宋体" w:eastAsia="宋体"/>
              </w:rPr>
            </w:pPr>
          </w:p>
        </w:tc>
      </w:tr>
      <w:tr w14:paraId="48B66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F38ABB0">
            <w:pPr>
              <w:rPr>
                <w:rFonts w:ascii="宋体" w:hAnsi="宋体" w:eastAsia="宋体"/>
              </w:rPr>
            </w:pPr>
          </w:p>
        </w:tc>
        <w:tc>
          <w:tcPr>
            <w:tcW w:w="1525" w:type="dxa"/>
          </w:tcPr>
          <w:p w14:paraId="516EB4D5">
            <w:pPr>
              <w:rPr>
                <w:rFonts w:ascii="宋体" w:hAnsi="宋体" w:eastAsia="宋体"/>
              </w:rPr>
            </w:pPr>
          </w:p>
        </w:tc>
        <w:tc>
          <w:tcPr>
            <w:tcW w:w="1635" w:type="dxa"/>
          </w:tcPr>
          <w:p w14:paraId="71446A3A">
            <w:pPr>
              <w:rPr>
                <w:rFonts w:ascii="宋体" w:hAnsi="宋体" w:eastAsia="宋体"/>
              </w:rPr>
            </w:pPr>
          </w:p>
        </w:tc>
        <w:tc>
          <w:tcPr>
            <w:tcW w:w="859" w:type="dxa"/>
          </w:tcPr>
          <w:p w14:paraId="2796F100">
            <w:pPr>
              <w:rPr>
                <w:rFonts w:ascii="宋体" w:hAnsi="宋体" w:eastAsia="宋体"/>
              </w:rPr>
            </w:pPr>
          </w:p>
        </w:tc>
        <w:tc>
          <w:tcPr>
            <w:tcW w:w="1582" w:type="dxa"/>
          </w:tcPr>
          <w:p w14:paraId="33122873">
            <w:pPr>
              <w:rPr>
                <w:rFonts w:ascii="宋体" w:hAnsi="宋体" w:eastAsia="宋体"/>
              </w:rPr>
            </w:pPr>
          </w:p>
        </w:tc>
        <w:tc>
          <w:tcPr>
            <w:tcW w:w="1582" w:type="dxa"/>
          </w:tcPr>
          <w:p w14:paraId="4C3AE1B7">
            <w:pPr>
              <w:rPr>
                <w:rFonts w:ascii="宋体" w:hAnsi="宋体" w:eastAsia="宋体"/>
              </w:rPr>
            </w:pPr>
          </w:p>
        </w:tc>
        <w:tc>
          <w:tcPr>
            <w:tcW w:w="1437" w:type="dxa"/>
          </w:tcPr>
          <w:p w14:paraId="6448E730">
            <w:pPr>
              <w:rPr>
                <w:rFonts w:ascii="宋体" w:hAnsi="宋体" w:eastAsia="宋体"/>
              </w:rPr>
            </w:pPr>
          </w:p>
        </w:tc>
      </w:tr>
      <w:tr w14:paraId="7D75F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88C8567">
            <w:pPr>
              <w:rPr>
                <w:rFonts w:ascii="宋体" w:hAnsi="宋体" w:eastAsia="宋体"/>
              </w:rPr>
            </w:pPr>
          </w:p>
        </w:tc>
        <w:tc>
          <w:tcPr>
            <w:tcW w:w="1525" w:type="dxa"/>
          </w:tcPr>
          <w:p w14:paraId="07EEC22F">
            <w:pPr>
              <w:rPr>
                <w:rFonts w:ascii="宋体" w:hAnsi="宋体" w:eastAsia="宋体"/>
              </w:rPr>
            </w:pPr>
          </w:p>
        </w:tc>
        <w:tc>
          <w:tcPr>
            <w:tcW w:w="1635" w:type="dxa"/>
          </w:tcPr>
          <w:p w14:paraId="62E9E4B3">
            <w:pPr>
              <w:rPr>
                <w:rFonts w:ascii="宋体" w:hAnsi="宋体" w:eastAsia="宋体"/>
              </w:rPr>
            </w:pPr>
          </w:p>
        </w:tc>
        <w:tc>
          <w:tcPr>
            <w:tcW w:w="859" w:type="dxa"/>
          </w:tcPr>
          <w:p w14:paraId="6EC237B0">
            <w:pPr>
              <w:rPr>
                <w:rFonts w:ascii="宋体" w:hAnsi="宋体" w:eastAsia="宋体"/>
              </w:rPr>
            </w:pPr>
          </w:p>
        </w:tc>
        <w:tc>
          <w:tcPr>
            <w:tcW w:w="1582" w:type="dxa"/>
          </w:tcPr>
          <w:p w14:paraId="32F02CA6">
            <w:pPr>
              <w:rPr>
                <w:rFonts w:ascii="宋体" w:hAnsi="宋体" w:eastAsia="宋体"/>
              </w:rPr>
            </w:pPr>
          </w:p>
        </w:tc>
        <w:tc>
          <w:tcPr>
            <w:tcW w:w="1582" w:type="dxa"/>
          </w:tcPr>
          <w:p w14:paraId="0432D727">
            <w:pPr>
              <w:rPr>
                <w:rFonts w:ascii="宋体" w:hAnsi="宋体" w:eastAsia="宋体"/>
              </w:rPr>
            </w:pPr>
          </w:p>
        </w:tc>
        <w:tc>
          <w:tcPr>
            <w:tcW w:w="1437" w:type="dxa"/>
          </w:tcPr>
          <w:p w14:paraId="17D237DC">
            <w:pPr>
              <w:rPr>
                <w:rFonts w:ascii="宋体" w:hAnsi="宋体" w:eastAsia="宋体"/>
              </w:rPr>
            </w:pPr>
          </w:p>
        </w:tc>
      </w:tr>
      <w:tr w14:paraId="4B2F5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B8FA8E1">
            <w:pPr>
              <w:rPr>
                <w:rFonts w:ascii="宋体" w:hAnsi="宋体" w:eastAsia="宋体"/>
              </w:rPr>
            </w:pPr>
          </w:p>
        </w:tc>
        <w:tc>
          <w:tcPr>
            <w:tcW w:w="1525" w:type="dxa"/>
          </w:tcPr>
          <w:p w14:paraId="260367B3">
            <w:pPr>
              <w:rPr>
                <w:rFonts w:ascii="宋体" w:hAnsi="宋体" w:eastAsia="宋体"/>
              </w:rPr>
            </w:pPr>
          </w:p>
        </w:tc>
        <w:tc>
          <w:tcPr>
            <w:tcW w:w="1635" w:type="dxa"/>
          </w:tcPr>
          <w:p w14:paraId="02AEA03E">
            <w:pPr>
              <w:rPr>
                <w:rFonts w:ascii="宋体" w:hAnsi="宋体" w:eastAsia="宋体"/>
              </w:rPr>
            </w:pPr>
          </w:p>
        </w:tc>
        <w:tc>
          <w:tcPr>
            <w:tcW w:w="859" w:type="dxa"/>
          </w:tcPr>
          <w:p w14:paraId="2FD09DD1">
            <w:pPr>
              <w:rPr>
                <w:rFonts w:ascii="宋体" w:hAnsi="宋体" w:eastAsia="宋体"/>
              </w:rPr>
            </w:pPr>
          </w:p>
        </w:tc>
        <w:tc>
          <w:tcPr>
            <w:tcW w:w="1582" w:type="dxa"/>
          </w:tcPr>
          <w:p w14:paraId="6C5ED7A0">
            <w:pPr>
              <w:rPr>
                <w:rFonts w:ascii="宋体" w:hAnsi="宋体" w:eastAsia="宋体"/>
              </w:rPr>
            </w:pPr>
          </w:p>
        </w:tc>
        <w:tc>
          <w:tcPr>
            <w:tcW w:w="1582" w:type="dxa"/>
          </w:tcPr>
          <w:p w14:paraId="1B6AA564">
            <w:pPr>
              <w:rPr>
                <w:rFonts w:ascii="宋体" w:hAnsi="宋体" w:eastAsia="宋体"/>
              </w:rPr>
            </w:pPr>
          </w:p>
        </w:tc>
        <w:tc>
          <w:tcPr>
            <w:tcW w:w="1437" w:type="dxa"/>
          </w:tcPr>
          <w:p w14:paraId="4684B12E">
            <w:pPr>
              <w:rPr>
                <w:rFonts w:ascii="宋体" w:hAnsi="宋体" w:eastAsia="宋体"/>
              </w:rPr>
            </w:pPr>
          </w:p>
        </w:tc>
      </w:tr>
      <w:tr w14:paraId="3ADC9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E7B783F">
            <w:pPr>
              <w:rPr>
                <w:rFonts w:ascii="宋体" w:hAnsi="宋体" w:eastAsia="宋体"/>
              </w:rPr>
            </w:pPr>
          </w:p>
        </w:tc>
        <w:tc>
          <w:tcPr>
            <w:tcW w:w="1525" w:type="dxa"/>
          </w:tcPr>
          <w:p w14:paraId="04A92A54">
            <w:pPr>
              <w:rPr>
                <w:rFonts w:ascii="宋体" w:hAnsi="宋体" w:eastAsia="宋体"/>
              </w:rPr>
            </w:pPr>
          </w:p>
        </w:tc>
        <w:tc>
          <w:tcPr>
            <w:tcW w:w="1635" w:type="dxa"/>
          </w:tcPr>
          <w:p w14:paraId="6705E9CB">
            <w:pPr>
              <w:rPr>
                <w:rFonts w:ascii="宋体" w:hAnsi="宋体" w:eastAsia="宋体"/>
              </w:rPr>
            </w:pPr>
          </w:p>
        </w:tc>
        <w:tc>
          <w:tcPr>
            <w:tcW w:w="859" w:type="dxa"/>
          </w:tcPr>
          <w:p w14:paraId="71C4FDC0">
            <w:pPr>
              <w:rPr>
                <w:rFonts w:ascii="宋体" w:hAnsi="宋体" w:eastAsia="宋体"/>
              </w:rPr>
            </w:pPr>
          </w:p>
        </w:tc>
        <w:tc>
          <w:tcPr>
            <w:tcW w:w="1582" w:type="dxa"/>
          </w:tcPr>
          <w:p w14:paraId="2AD3172D">
            <w:pPr>
              <w:rPr>
                <w:rFonts w:ascii="宋体" w:hAnsi="宋体" w:eastAsia="宋体"/>
              </w:rPr>
            </w:pPr>
          </w:p>
        </w:tc>
        <w:tc>
          <w:tcPr>
            <w:tcW w:w="1582" w:type="dxa"/>
          </w:tcPr>
          <w:p w14:paraId="4B7ADFC7">
            <w:pPr>
              <w:rPr>
                <w:rFonts w:ascii="宋体" w:hAnsi="宋体" w:eastAsia="宋体"/>
              </w:rPr>
            </w:pPr>
          </w:p>
        </w:tc>
        <w:tc>
          <w:tcPr>
            <w:tcW w:w="1437" w:type="dxa"/>
          </w:tcPr>
          <w:p w14:paraId="2C952589">
            <w:pPr>
              <w:rPr>
                <w:rFonts w:ascii="宋体" w:hAnsi="宋体" w:eastAsia="宋体"/>
              </w:rPr>
            </w:pPr>
          </w:p>
        </w:tc>
      </w:tr>
      <w:tr w14:paraId="62B6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A6885D9">
            <w:pPr>
              <w:rPr>
                <w:rFonts w:ascii="宋体" w:hAnsi="宋体" w:eastAsia="宋体"/>
              </w:rPr>
            </w:pPr>
          </w:p>
        </w:tc>
        <w:tc>
          <w:tcPr>
            <w:tcW w:w="1525" w:type="dxa"/>
          </w:tcPr>
          <w:p w14:paraId="32300F76">
            <w:pPr>
              <w:rPr>
                <w:rFonts w:ascii="宋体" w:hAnsi="宋体" w:eastAsia="宋体"/>
              </w:rPr>
            </w:pPr>
          </w:p>
        </w:tc>
        <w:tc>
          <w:tcPr>
            <w:tcW w:w="1635" w:type="dxa"/>
          </w:tcPr>
          <w:p w14:paraId="544B58DA">
            <w:pPr>
              <w:rPr>
                <w:rFonts w:ascii="宋体" w:hAnsi="宋体" w:eastAsia="宋体"/>
              </w:rPr>
            </w:pPr>
          </w:p>
        </w:tc>
        <w:tc>
          <w:tcPr>
            <w:tcW w:w="859" w:type="dxa"/>
          </w:tcPr>
          <w:p w14:paraId="25E0264A">
            <w:pPr>
              <w:rPr>
                <w:rFonts w:ascii="宋体" w:hAnsi="宋体" w:eastAsia="宋体"/>
              </w:rPr>
            </w:pPr>
          </w:p>
        </w:tc>
        <w:tc>
          <w:tcPr>
            <w:tcW w:w="1582" w:type="dxa"/>
          </w:tcPr>
          <w:p w14:paraId="19EF87F9">
            <w:pPr>
              <w:rPr>
                <w:rFonts w:ascii="宋体" w:hAnsi="宋体" w:eastAsia="宋体"/>
              </w:rPr>
            </w:pPr>
          </w:p>
        </w:tc>
        <w:tc>
          <w:tcPr>
            <w:tcW w:w="1582" w:type="dxa"/>
          </w:tcPr>
          <w:p w14:paraId="10A0B1EC">
            <w:pPr>
              <w:rPr>
                <w:rFonts w:ascii="宋体" w:hAnsi="宋体" w:eastAsia="宋体"/>
              </w:rPr>
            </w:pPr>
          </w:p>
        </w:tc>
        <w:tc>
          <w:tcPr>
            <w:tcW w:w="1437" w:type="dxa"/>
          </w:tcPr>
          <w:p w14:paraId="0CFCB7C6">
            <w:pPr>
              <w:rPr>
                <w:rFonts w:ascii="宋体" w:hAnsi="宋体" w:eastAsia="宋体"/>
              </w:rPr>
            </w:pPr>
          </w:p>
        </w:tc>
      </w:tr>
      <w:tr w14:paraId="7FE14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6EABA2C">
            <w:pPr>
              <w:rPr>
                <w:rFonts w:ascii="宋体" w:hAnsi="宋体" w:eastAsia="宋体"/>
              </w:rPr>
            </w:pPr>
          </w:p>
        </w:tc>
        <w:tc>
          <w:tcPr>
            <w:tcW w:w="1525" w:type="dxa"/>
          </w:tcPr>
          <w:p w14:paraId="2BF68390">
            <w:pPr>
              <w:rPr>
                <w:rFonts w:ascii="宋体" w:hAnsi="宋体" w:eastAsia="宋体"/>
              </w:rPr>
            </w:pPr>
          </w:p>
        </w:tc>
        <w:tc>
          <w:tcPr>
            <w:tcW w:w="1635" w:type="dxa"/>
          </w:tcPr>
          <w:p w14:paraId="7D2830CC">
            <w:pPr>
              <w:rPr>
                <w:rFonts w:ascii="宋体" w:hAnsi="宋体" w:eastAsia="宋体"/>
              </w:rPr>
            </w:pPr>
          </w:p>
        </w:tc>
        <w:tc>
          <w:tcPr>
            <w:tcW w:w="859" w:type="dxa"/>
          </w:tcPr>
          <w:p w14:paraId="6FB5D54F">
            <w:pPr>
              <w:rPr>
                <w:rFonts w:ascii="宋体" w:hAnsi="宋体" w:eastAsia="宋体"/>
              </w:rPr>
            </w:pPr>
          </w:p>
        </w:tc>
        <w:tc>
          <w:tcPr>
            <w:tcW w:w="1582" w:type="dxa"/>
          </w:tcPr>
          <w:p w14:paraId="5560FDDC">
            <w:pPr>
              <w:rPr>
                <w:rFonts w:ascii="宋体" w:hAnsi="宋体" w:eastAsia="宋体"/>
              </w:rPr>
            </w:pPr>
          </w:p>
        </w:tc>
        <w:tc>
          <w:tcPr>
            <w:tcW w:w="1582" w:type="dxa"/>
          </w:tcPr>
          <w:p w14:paraId="6E3C9FF5">
            <w:pPr>
              <w:rPr>
                <w:rFonts w:ascii="宋体" w:hAnsi="宋体" w:eastAsia="宋体"/>
              </w:rPr>
            </w:pPr>
          </w:p>
        </w:tc>
        <w:tc>
          <w:tcPr>
            <w:tcW w:w="1437" w:type="dxa"/>
          </w:tcPr>
          <w:p w14:paraId="38236F46">
            <w:pPr>
              <w:rPr>
                <w:rFonts w:ascii="宋体" w:hAnsi="宋体" w:eastAsia="宋体"/>
              </w:rPr>
            </w:pPr>
          </w:p>
        </w:tc>
      </w:tr>
      <w:tr w14:paraId="5C1B3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D58A215">
            <w:pPr>
              <w:rPr>
                <w:rFonts w:ascii="宋体" w:hAnsi="宋体" w:eastAsia="宋体"/>
              </w:rPr>
            </w:pPr>
          </w:p>
        </w:tc>
        <w:tc>
          <w:tcPr>
            <w:tcW w:w="1525" w:type="dxa"/>
          </w:tcPr>
          <w:p w14:paraId="7A1D5DB3">
            <w:pPr>
              <w:rPr>
                <w:rFonts w:ascii="宋体" w:hAnsi="宋体" w:eastAsia="宋体"/>
              </w:rPr>
            </w:pPr>
          </w:p>
        </w:tc>
        <w:tc>
          <w:tcPr>
            <w:tcW w:w="1635" w:type="dxa"/>
          </w:tcPr>
          <w:p w14:paraId="2DE8E29E">
            <w:pPr>
              <w:rPr>
                <w:rFonts w:ascii="宋体" w:hAnsi="宋体" w:eastAsia="宋体"/>
              </w:rPr>
            </w:pPr>
          </w:p>
        </w:tc>
        <w:tc>
          <w:tcPr>
            <w:tcW w:w="859" w:type="dxa"/>
          </w:tcPr>
          <w:p w14:paraId="0C37808B">
            <w:pPr>
              <w:rPr>
                <w:rFonts w:ascii="宋体" w:hAnsi="宋体" w:eastAsia="宋体"/>
              </w:rPr>
            </w:pPr>
          </w:p>
        </w:tc>
        <w:tc>
          <w:tcPr>
            <w:tcW w:w="1582" w:type="dxa"/>
          </w:tcPr>
          <w:p w14:paraId="55F0F36F">
            <w:pPr>
              <w:rPr>
                <w:rFonts w:ascii="宋体" w:hAnsi="宋体" w:eastAsia="宋体"/>
              </w:rPr>
            </w:pPr>
          </w:p>
        </w:tc>
        <w:tc>
          <w:tcPr>
            <w:tcW w:w="1582" w:type="dxa"/>
          </w:tcPr>
          <w:p w14:paraId="7FDE442B">
            <w:pPr>
              <w:rPr>
                <w:rFonts w:ascii="宋体" w:hAnsi="宋体" w:eastAsia="宋体"/>
              </w:rPr>
            </w:pPr>
          </w:p>
        </w:tc>
        <w:tc>
          <w:tcPr>
            <w:tcW w:w="1437" w:type="dxa"/>
          </w:tcPr>
          <w:p w14:paraId="5128B358">
            <w:pPr>
              <w:rPr>
                <w:rFonts w:ascii="宋体" w:hAnsi="宋体" w:eastAsia="宋体"/>
              </w:rPr>
            </w:pPr>
          </w:p>
        </w:tc>
      </w:tr>
      <w:tr w14:paraId="0444A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E95B52">
            <w:pPr>
              <w:rPr>
                <w:rFonts w:ascii="宋体" w:hAnsi="宋体" w:eastAsia="宋体"/>
              </w:rPr>
            </w:pPr>
          </w:p>
        </w:tc>
        <w:tc>
          <w:tcPr>
            <w:tcW w:w="1525" w:type="dxa"/>
          </w:tcPr>
          <w:p w14:paraId="7BB3AFDA">
            <w:pPr>
              <w:rPr>
                <w:rFonts w:ascii="宋体" w:hAnsi="宋体" w:eastAsia="宋体"/>
              </w:rPr>
            </w:pPr>
          </w:p>
        </w:tc>
        <w:tc>
          <w:tcPr>
            <w:tcW w:w="1635" w:type="dxa"/>
          </w:tcPr>
          <w:p w14:paraId="024AAFFE">
            <w:pPr>
              <w:rPr>
                <w:rFonts w:ascii="宋体" w:hAnsi="宋体" w:eastAsia="宋体"/>
              </w:rPr>
            </w:pPr>
          </w:p>
        </w:tc>
        <w:tc>
          <w:tcPr>
            <w:tcW w:w="859" w:type="dxa"/>
          </w:tcPr>
          <w:p w14:paraId="667E1679">
            <w:pPr>
              <w:rPr>
                <w:rFonts w:ascii="宋体" w:hAnsi="宋体" w:eastAsia="宋体"/>
              </w:rPr>
            </w:pPr>
          </w:p>
        </w:tc>
        <w:tc>
          <w:tcPr>
            <w:tcW w:w="1582" w:type="dxa"/>
          </w:tcPr>
          <w:p w14:paraId="61A5A43C">
            <w:pPr>
              <w:rPr>
                <w:rFonts w:ascii="宋体" w:hAnsi="宋体" w:eastAsia="宋体"/>
              </w:rPr>
            </w:pPr>
          </w:p>
        </w:tc>
        <w:tc>
          <w:tcPr>
            <w:tcW w:w="1582" w:type="dxa"/>
          </w:tcPr>
          <w:p w14:paraId="68FDA5DB">
            <w:pPr>
              <w:rPr>
                <w:rFonts w:ascii="宋体" w:hAnsi="宋体" w:eastAsia="宋体"/>
              </w:rPr>
            </w:pPr>
          </w:p>
        </w:tc>
        <w:tc>
          <w:tcPr>
            <w:tcW w:w="1437" w:type="dxa"/>
          </w:tcPr>
          <w:p w14:paraId="0D0C91E3">
            <w:pPr>
              <w:rPr>
                <w:rFonts w:ascii="宋体" w:hAnsi="宋体" w:eastAsia="宋体"/>
              </w:rPr>
            </w:pPr>
          </w:p>
        </w:tc>
      </w:tr>
      <w:tr w14:paraId="45F81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CC39C8D">
            <w:pPr>
              <w:rPr>
                <w:rFonts w:ascii="宋体" w:hAnsi="宋体" w:eastAsia="宋体"/>
              </w:rPr>
            </w:pPr>
          </w:p>
        </w:tc>
        <w:tc>
          <w:tcPr>
            <w:tcW w:w="1525" w:type="dxa"/>
          </w:tcPr>
          <w:p w14:paraId="58C39149">
            <w:pPr>
              <w:rPr>
                <w:rFonts w:ascii="宋体" w:hAnsi="宋体" w:eastAsia="宋体"/>
              </w:rPr>
            </w:pPr>
          </w:p>
        </w:tc>
        <w:tc>
          <w:tcPr>
            <w:tcW w:w="1635" w:type="dxa"/>
          </w:tcPr>
          <w:p w14:paraId="47E7A163">
            <w:pPr>
              <w:rPr>
                <w:rFonts w:ascii="宋体" w:hAnsi="宋体" w:eastAsia="宋体"/>
              </w:rPr>
            </w:pPr>
          </w:p>
        </w:tc>
        <w:tc>
          <w:tcPr>
            <w:tcW w:w="859" w:type="dxa"/>
          </w:tcPr>
          <w:p w14:paraId="7950C406">
            <w:pPr>
              <w:rPr>
                <w:rFonts w:ascii="宋体" w:hAnsi="宋体" w:eastAsia="宋体"/>
              </w:rPr>
            </w:pPr>
          </w:p>
        </w:tc>
        <w:tc>
          <w:tcPr>
            <w:tcW w:w="1582" w:type="dxa"/>
          </w:tcPr>
          <w:p w14:paraId="21FA8086">
            <w:pPr>
              <w:rPr>
                <w:rFonts w:ascii="宋体" w:hAnsi="宋体" w:eastAsia="宋体"/>
              </w:rPr>
            </w:pPr>
          </w:p>
        </w:tc>
        <w:tc>
          <w:tcPr>
            <w:tcW w:w="1582" w:type="dxa"/>
          </w:tcPr>
          <w:p w14:paraId="51B4D0C2">
            <w:pPr>
              <w:rPr>
                <w:rFonts w:ascii="宋体" w:hAnsi="宋体" w:eastAsia="宋体"/>
              </w:rPr>
            </w:pPr>
          </w:p>
        </w:tc>
        <w:tc>
          <w:tcPr>
            <w:tcW w:w="1437" w:type="dxa"/>
          </w:tcPr>
          <w:p w14:paraId="5CB79F86">
            <w:pPr>
              <w:rPr>
                <w:rFonts w:ascii="宋体" w:hAnsi="宋体" w:eastAsia="宋体"/>
              </w:rPr>
            </w:pPr>
          </w:p>
        </w:tc>
      </w:tr>
      <w:tr w14:paraId="4E1D1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D8228F2">
            <w:pPr>
              <w:rPr>
                <w:rFonts w:ascii="宋体" w:hAnsi="宋体" w:eastAsia="宋体"/>
              </w:rPr>
            </w:pPr>
          </w:p>
        </w:tc>
        <w:tc>
          <w:tcPr>
            <w:tcW w:w="1525" w:type="dxa"/>
          </w:tcPr>
          <w:p w14:paraId="3A6D4A7D">
            <w:pPr>
              <w:rPr>
                <w:rFonts w:ascii="宋体" w:hAnsi="宋体" w:eastAsia="宋体"/>
              </w:rPr>
            </w:pPr>
          </w:p>
        </w:tc>
        <w:tc>
          <w:tcPr>
            <w:tcW w:w="1635" w:type="dxa"/>
          </w:tcPr>
          <w:p w14:paraId="40DAB2E8">
            <w:pPr>
              <w:rPr>
                <w:rFonts w:ascii="宋体" w:hAnsi="宋体" w:eastAsia="宋体"/>
              </w:rPr>
            </w:pPr>
          </w:p>
        </w:tc>
        <w:tc>
          <w:tcPr>
            <w:tcW w:w="859" w:type="dxa"/>
          </w:tcPr>
          <w:p w14:paraId="2D8EDD41">
            <w:pPr>
              <w:rPr>
                <w:rFonts w:ascii="宋体" w:hAnsi="宋体" w:eastAsia="宋体"/>
              </w:rPr>
            </w:pPr>
          </w:p>
        </w:tc>
        <w:tc>
          <w:tcPr>
            <w:tcW w:w="1582" w:type="dxa"/>
          </w:tcPr>
          <w:p w14:paraId="6178D635">
            <w:pPr>
              <w:rPr>
                <w:rFonts w:ascii="宋体" w:hAnsi="宋体" w:eastAsia="宋体"/>
              </w:rPr>
            </w:pPr>
          </w:p>
        </w:tc>
        <w:tc>
          <w:tcPr>
            <w:tcW w:w="1582" w:type="dxa"/>
          </w:tcPr>
          <w:p w14:paraId="7EA10E55">
            <w:pPr>
              <w:rPr>
                <w:rFonts w:ascii="宋体" w:hAnsi="宋体" w:eastAsia="宋体"/>
              </w:rPr>
            </w:pPr>
          </w:p>
        </w:tc>
        <w:tc>
          <w:tcPr>
            <w:tcW w:w="1437" w:type="dxa"/>
          </w:tcPr>
          <w:p w14:paraId="63066BE1">
            <w:pPr>
              <w:rPr>
                <w:rFonts w:ascii="宋体" w:hAnsi="宋体" w:eastAsia="宋体"/>
              </w:rPr>
            </w:pPr>
          </w:p>
        </w:tc>
      </w:tr>
      <w:tr w14:paraId="0E4D1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64DA37">
            <w:pPr>
              <w:rPr>
                <w:rFonts w:ascii="宋体" w:hAnsi="宋体" w:eastAsia="宋体"/>
              </w:rPr>
            </w:pPr>
          </w:p>
        </w:tc>
        <w:tc>
          <w:tcPr>
            <w:tcW w:w="1525" w:type="dxa"/>
          </w:tcPr>
          <w:p w14:paraId="70BC6F46">
            <w:pPr>
              <w:rPr>
                <w:rFonts w:ascii="宋体" w:hAnsi="宋体" w:eastAsia="宋体"/>
              </w:rPr>
            </w:pPr>
          </w:p>
        </w:tc>
        <w:tc>
          <w:tcPr>
            <w:tcW w:w="1635" w:type="dxa"/>
          </w:tcPr>
          <w:p w14:paraId="2F4FA37F">
            <w:pPr>
              <w:rPr>
                <w:rFonts w:ascii="宋体" w:hAnsi="宋体" w:eastAsia="宋体"/>
              </w:rPr>
            </w:pPr>
          </w:p>
        </w:tc>
        <w:tc>
          <w:tcPr>
            <w:tcW w:w="859" w:type="dxa"/>
          </w:tcPr>
          <w:p w14:paraId="67DC8137">
            <w:pPr>
              <w:rPr>
                <w:rFonts w:ascii="宋体" w:hAnsi="宋体" w:eastAsia="宋体"/>
              </w:rPr>
            </w:pPr>
          </w:p>
        </w:tc>
        <w:tc>
          <w:tcPr>
            <w:tcW w:w="1582" w:type="dxa"/>
          </w:tcPr>
          <w:p w14:paraId="3660D234">
            <w:pPr>
              <w:rPr>
                <w:rFonts w:ascii="宋体" w:hAnsi="宋体" w:eastAsia="宋体"/>
              </w:rPr>
            </w:pPr>
          </w:p>
        </w:tc>
        <w:tc>
          <w:tcPr>
            <w:tcW w:w="1582" w:type="dxa"/>
          </w:tcPr>
          <w:p w14:paraId="64729448">
            <w:pPr>
              <w:rPr>
                <w:rFonts w:ascii="宋体" w:hAnsi="宋体" w:eastAsia="宋体"/>
              </w:rPr>
            </w:pPr>
          </w:p>
        </w:tc>
        <w:tc>
          <w:tcPr>
            <w:tcW w:w="1437" w:type="dxa"/>
          </w:tcPr>
          <w:p w14:paraId="2C0EB710">
            <w:pPr>
              <w:rPr>
                <w:rFonts w:ascii="宋体" w:hAnsi="宋体" w:eastAsia="宋体"/>
              </w:rPr>
            </w:pPr>
          </w:p>
        </w:tc>
      </w:tr>
      <w:tr w14:paraId="6521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4C18C99">
            <w:pPr>
              <w:rPr>
                <w:rFonts w:ascii="宋体" w:hAnsi="宋体" w:eastAsia="宋体"/>
              </w:rPr>
            </w:pPr>
          </w:p>
        </w:tc>
        <w:tc>
          <w:tcPr>
            <w:tcW w:w="1525" w:type="dxa"/>
          </w:tcPr>
          <w:p w14:paraId="3C0726BC">
            <w:pPr>
              <w:rPr>
                <w:rFonts w:ascii="宋体" w:hAnsi="宋体" w:eastAsia="宋体"/>
              </w:rPr>
            </w:pPr>
          </w:p>
        </w:tc>
        <w:tc>
          <w:tcPr>
            <w:tcW w:w="1635" w:type="dxa"/>
          </w:tcPr>
          <w:p w14:paraId="26BB0852">
            <w:pPr>
              <w:rPr>
                <w:rFonts w:ascii="宋体" w:hAnsi="宋体" w:eastAsia="宋体"/>
              </w:rPr>
            </w:pPr>
          </w:p>
        </w:tc>
        <w:tc>
          <w:tcPr>
            <w:tcW w:w="859" w:type="dxa"/>
          </w:tcPr>
          <w:p w14:paraId="015C5F98">
            <w:pPr>
              <w:rPr>
                <w:rFonts w:ascii="宋体" w:hAnsi="宋体" w:eastAsia="宋体"/>
              </w:rPr>
            </w:pPr>
          </w:p>
        </w:tc>
        <w:tc>
          <w:tcPr>
            <w:tcW w:w="1582" w:type="dxa"/>
          </w:tcPr>
          <w:p w14:paraId="171CBEFF">
            <w:pPr>
              <w:rPr>
                <w:rFonts w:ascii="宋体" w:hAnsi="宋体" w:eastAsia="宋体"/>
              </w:rPr>
            </w:pPr>
          </w:p>
        </w:tc>
        <w:tc>
          <w:tcPr>
            <w:tcW w:w="1582" w:type="dxa"/>
          </w:tcPr>
          <w:p w14:paraId="52DAAFDE">
            <w:pPr>
              <w:rPr>
                <w:rFonts w:ascii="宋体" w:hAnsi="宋体" w:eastAsia="宋体"/>
              </w:rPr>
            </w:pPr>
          </w:p>
        </w:tc>
        <w:tc>
          <w:tcPr>
            <w:tcW w:w="1437" w:type="dxa"/>
          </w:tcPr>
          <w:p w14:paraId="0CA1FC15">
            <w:pPr>
              <w:rPr>
                <w:rFonts w:ascii="宋体" w:hAnsi="宋体" w:eastAsia="宋体"/>
              </w:rPr>
            </w:pPr>
          </w:p>
        </w:tc>
      </w:tr>
      <w:tr w14:paraId="4F83E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0104D5F">
            <w:pPr>
              <w:rPr>
                <w:rFonts w:ascii="宋体" w:hAnsi="宋体" w:eastAsia="宋体"/>
              </w:rPr>
            </w:pPr>
          </w:p>
        </w:tc>
        <w:tc>
          <w:tcPr>
            <w:tcW w:w="1525" w:type="dxa"/>
          </w:tcPr>
          <w:p w14:paraId="381EFF18">
            <w:pPr>
              <w:rPr>
                <w:rFonts w:ascii="宋体" w:hAnsi="宋体" w:eastAsia="宋体"/>
              </w:rPr>
            </w:pPr>
          </w:p>
        </w:tc>
        <w:tc>
          <w:tcPr>
            <w:tcW w:w="1635" w:type="dxa"/>
          </w:tcPr>
          <w:p w14:paraId="48C29BE6">
            <w:pPr>
              <w:rPr>
                <w:rFonts w:ascii="宋体" w:hAnsi="宋体" w:eastAsia="宋体"/>
              </w:rPr>
            </w:pPr>
          </w:p>
        </w:tc>
        <w:tc>
          <w:tcPr>
            <w:tcW w:w="859" w:type="dxa"/>
          </w:tcPr>
          <w:p w14:paraId="527F94CB">
            <w:pPr>
              <w:rPr>
                <w:rFonts w:ascii="宋体" w:hAnsi="宋体" w:eastAsia="宋体"/>
              </w:rPr>
            </w:pPr>
          </w:p>
        </w:tc>
        <w:tc>
          <w:tcPr>
            <w:tcW w:w="1582" w:type="dxa"/>
          </w:tcPr>
          <w:p w14:paraId="7AD8975E">
            <w:pPr>
              <w:rPr>
                <w:rFonts w:ascii="宋体" w:hAnsi="宋体" w:eastAsia="宋体"/>
              </w:rPr>
            </w:pPr>
          </w:p>
        </w:tc>
        <w:tc>
          <w:tcPr>
            <w:tcW w:w="1582" w:type="dxa"/>
          </w:tcPr>
          <w:p w14:paraId="6BF6292B">
            <w:pPr>
              <w:rPr>
                <w:rFonts w:ascii="宋体" w:hAnsi="宋体" w:eastAsia="宋体"/>
              </w:rPr>
            </w:pPr>
          </w:p>
        </w:tc>
        <w:tc>
          <w:tcPr>
            <w:tcW w:w="1437" w:type="dxa"/>
          </w:tcPr>
          <w:p w14:paraId="789A34CA">
            <w:pPr>
              <w:rPr>
                <w:rFonts w:ascii="宋体" w:hAnsi="宋体" w:eastAsia="宋体"/>
              </w:rPr>
            </w:pPr>
          </w:p>
        </w:tc>
      </w:tr>
    </w:tbl>
    <w:p w14:paraId="57C84D29">
      <w:pPr>
        <w:rPr>
          <w:rFonts w:ascii="宋体" w:hAnsi="宋体" w:eastAsia="宋体"/>
          <w:sz w:val="28"/>
        </w:rPr>
      </w:pPr>
    </w:p>
    <w:p w14:paraId="1BB7912F">
      <w:pPr>
        <w:rPr>
          <w:rFonts w:ascii="宋体" w:hAnsi="宋体" w:eastAsia="宋体"/>
          <w:sz w:val="24"/>
          <w:szCs w:val="24"/>
        </w:rPr>
      </w:pPr>
      <w:r>
        <w:rPr>
          <w:rFonts w:hint="eastAsia" w:ascii="宋体" w:hAnsi="宋体" w:eastAsia="宋体"/>
          <w:sz w:val="24"/>
          <w:szCs w:val="24"/>
        </w:rPr>
        <w:t>法定代表人（签字或盖章）：                             投标人（盖章）：</w:t>
      </w:r>
    </w:p>
    <w:p w14:paraId="6AAF20CC">
      <w:pPr>
        <w:jc w:val="right"/>
        <w:rPr>
          <w:rFonts w:ascii="宋体" w:hAnsi="宋体" w:eastAsia="宋体"/>
          <w:sz w:val="24"/>
          <w:szCs w:val="24"/>
        </w:rPr>
      </w:pPr>
    </w:p>
    <w:p w14:paraId="067631E4">
      <w:pPr>
        <w:ind w:firstLine="6480" w:firstLineChars="2700"/>
        <w:rPr>
          <w:rFonts w:ascii="宋体" w:hAnsi="宋体" w:eastAsia="宋体"/>
          <w:sz w:val="24"/>
          <w:szCs w:val="24"/>
        </w:rPr>
      </w:pPr>
    </w:p>
    <w:p w14:paraId="7AD68751">
      <w:pPr>
        <w:ind w:firstLine="6480" w:firstLineChars="2700"/>
        <w:rPr>
          <w:b/>
          <w:sz w:val="28"/>
          <w:szCs w:val="28"/>
        </w:rPr>
      </w:pPr>
      <w:r>
        <w:rPr>
          <w:rFonts w:hint="eastAsia" w:ascii="宋体" w:hAnsi="宋体" w:eastAsia="宋体"/>
          <w:sz w:val="24"/>
          <w:szCs w:val="24"/>
        </w:rPr>
        <w:t>日期：   年   月   日</w:t>
      </w:r>
      <w:bookmarkStart w:id="247" w:name="_Toc169487834"/>
      <w:bookmarkStart w:id="248" w:name="_Toc155342588"/>
      <w:bookmarkStart w:id="249" w:name="_Toc386122461"/>
      <w:bookmarkStart w:id="250" w:name="_Toc386121764"/>
      <w:bookmarkStart w:id="251" w:name="_Toc28874"/>
      <w:bookmarkStart w:id="252" w:name="_Toc118710617"/>
      <w:bookmarkStart w:id="253" w:name="_Toc147380660"/>
      <w:bookmarkStart w:id="254" w:name="_Toc155342587"/>
      <w:bookmarkStart w:id="255" w:name="_Toc136335625"/>
      <w:bookmarkStart w:id="256" w:name="_Toc118275606"/>
      <w:bookmarkStart w:id="257" w:name="_Toc106553081"/>
      <w:bookmarkStart w:id="258" w:name="_Toc76292000"/>
    </w:p>
    <w:p w14:paraId="524AEC6C">
      <w:pPr>
        <w:pStyle w:val="3"/>
        <w:numPr>
          <w:ilvl w:val="0"/>
          <w:numId w:val="0"/>
        </w:numPr>
        <w:spacing w:before="0" w:afterLines="0" w:line="240" w:lineRule="auto"/>
        <w:jc w:val="both"/>
        <w:outlineLvl w:val="9"/>
        <w:rPr>
          <w:b w:val="0"/>
          <w:sz w:val="28"/>
          <w:szCs w:val="28"/>
        </w:rPr>
        <w:sectPr>
          <w:headerReference r:id="rId15" w:type="default"/>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47B42382">
      <w:pPr>
        <w:pStyle w:val="3"/>
        <w:numPr>
          <w:ilvl w:val="0"/>
          <w:numId w:val="0"/>
        </w:numPr>
        <w:spacing w:before="0" w:afterLines="0" w:line="240" w:lineRule="auto"/>
        <w:jc w:val="both"/>
        <w:rPr>
          <w:b w:val="0"/>
          <w:sz w:val="28"/>
          <w:szCs w:val="28"/>
        </w:rPr>
      </w:pPr>
      <w:bookmarkStart w:id="259" w:name="_Toc17656"/>
      <w:bookmarkStart w:id="260" w:name="_Toc24872"/>
      <w:r>
        <w:rPr>
          <w:rFonts w:hint="eastAsia"/>
          <w:b w:val="0"/>
          <w:sz w:val="28"/>
          <w:szCs w:val="28"/>
        </w:rPr>
        <w:t>附件</w:t>
      </w:r>
      <w:r>
        <w:rPr>
          <w:rFonts w:hint="eastAsia"/>
          <w:b w:val="0"/>
          <w:sz w:val="28"/>
          <w:szCs w:val="28"/>
          <w:lang w:val="en-US" w:eastAsia="zh-CN"/>
        </w:rPr>
        <w:t>七</w:t>
      </w:r>
      <w:r>
        <w:rPr>
          <w:rFonts w:hint="eastAsia"/>
          <w:b w:val="0"/>
          <w:sz w:val="28"/>
          <w:szCs w:val="28"/>
        </w:rPr>
        <w:t>：</w:t>
      </w:r>
      <w:bookmarkEnd w:id="247"/>
      <w:bookmarkEnd w:id="248"/>
      <w:bookmarkEnd w:id="249"/>
      <w:bookmarkEnd w:id="250"/>
      <w:r>
        <w:rPr>
          <w:rFonts w:hint="eastAsia"/>
          <w:b w:val="0"/>
          <w:sz w:val="28"/>
          <w:szCs w:val="28"/>
        </w:rPr>
        <w:t>临海市建设工程诚信投标承诺书</w:t>
      </w:r>
      <w:bookmarkEnd w:id="251"/>
      <w:bookmarkEnd w:id="259"/>
      <w:bookmarkEnd w:id="260"/>
    </w:p>
    <w:p w14:paraId="43BA4EC4">
      <w:pPr>
        <w:rPr>
          <w:rFonts w:ascii="黑体" w:eastAsia="黑体"/>
          <w:sz w:val="28"/>
          <w:szCs w:val="28"/>
        </w:rPr>
      </w:pPr>
    </w:p>
    <w:p w14:paraId="57A89BCC">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924D97A">
      <w:pPr>
        <w:adjustRightInd w:val="0"/>
        <w:snapToGrid w:val="0"/>
        <w:spacing w:line="360" w:lineRule="auto"/>
        <w:rPr>
          <w:rFonts w:eastAsia="宋体"/>
          <w:sz w:val="24"/>
        </w:rPr>
      </w:pPr>
    </w:p>
    <w:p w14:paraId="1ED781AA">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05AB2BA">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临海市中医院2026年度零星维修工程</w:t>
      </w:r>
      <w:r>
        <w:rPr>
          <w:rFonts w:hint="eastAsia" w:eastAsia="宋体"/>
          <w:sz w:val="28"/>
          <w:szCs w:val="28"/>
        </w:rPr>
        <w:t>的投标；</w:t>
      </w:r>
    </w:p>
    <w:p w14:paraId="07E6C636">
      <w:pPr>
        <w:adjustRightInd w:val="0"/>
        <w:snapToGrid w:val="0"/>
        <w:spacing w:line="360" w:lineRule="auto"/>
        <w:ind w:firstLine="610" w:firstLineChars="218"/>
        <w:outlineLvl w:val="1"/>
        <w:rPr>
          <w:rFonts w:eastAsia="宋体"/>
          <w:sz w:val="28"/>
          <w:szCs w:val="28"/>
        </w:rPr>
      </w:pPr>
      <w:bookmarkStart w:id="261" w:name="_Toc7735"/>
      <w:bookmarkStart w:id="262" w:name="_Toc17729"/>
      <w:bookmarkStart w:id="263" w:name="_Toc2197"/>
      <w:bookmarkStart w:id="264" w:name="_Toc13352"/>
      <w:bookmarkStart w:id="265" w:name="_Toc17552"/>
      <w:r>
        <w:rPr>
          <w:rFonts w:hint="eastAsia" w:eastAsia="宋体"/>
          <w:sz w:val="28"/>
          <w:szCs w:val="28"/>
        </w:rPr>
        <w:t>二、所提供的一切材料都是真实、有效、合法的；</w:t>
      </w:r>
      <w:bookmarkEnd w:id="261"/>
      <w:bookmarkEnd w:id="262"/>
      <w:bookmarkEnd w:id="263"/>
      <w:bookmarkEnd w:id="264"/>
      <w:bookmarkEnd w:id="265"/>
    </w:p>
    <w:p w14:paraId="6781B7E4">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41D1BF15">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7F9F8CA6">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1FEC1A85">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05D50B2E">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402F498B">
      <w:pPr>
        <w:adjustRightInd w:val="0"/>
        <w:snapToGrid w:val="0"/>
        <w:spacing w:line="360" w:lineRule="auto"/>
        <w:ind w:firstLine="722" w:firstLineChars="258"/>
        <w:rPr>
          <w:rFonts w:eastAsia="宋体"/>
          <w:sz w:val="28"/>
          <w:szCs w:val="28"/>
          <w:u w:val="single"/>
        </w:rPr>
      </w:pPr>
      <w:r>
        <w:rPr>
          <w:rFonts w:hint="eastAsia" w:eastAsia="宋体"/>
          <w:sz w:val="28"/>
          <w:szCs w:val="28"/>
        </w:rPr>
        <w:t>如招标人需要调查了解的，本公司负责本次投标的主管人员（分管经营的副总）将积极配合。主管人员：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p>
    <w:p w14:paraId="4237102A">
      <w:pPr>
        <w:pStyle w:val="33"/>
        <w:rPr>
          <w:color w:val="auto"/>
          <w:sz w:val="28"/>
          <w:szCs w:val="28"/>
        </w:rPr>
      </w:pPr>
    </w:p>
    <w:p w14:paraId="5335CBE5">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EF29F3B">
      <w:pPr>
        <w:adjustRightInd w:val="0"/>
        <w:snapToGrid w:val="0"/>
        <w:spacing w:line="586" w:lineRule="exact"/>
        <w:rPr>
          <w:rFonts w:eastAsia="宋体"/>
          <w:sz w:val="28"/>
          <w:szCs w:val="28"/>
        </w:rPr>
      </w:pPr>
    </w:p>
    <w:p w14:paraId="177ED4DD">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6A0E24E6">
      <w:pPr>
        <w:adjustRightInd w:val="0"/>
        <w:snapToGrid w:val="0"/>
        <w:spacing w:line="586" w:lineRule="exact"/>
        <w:ind w:right="640" w:firstLine="3920" w:firstLineChars="1400"/>
        <w:jc w:val="center"/>
        <w:rPr>
          <w:sz w:val="28"/>
          <w:szCs w:val="28"/>
        </w:rPr>
      </w:pPr>
      <w:bookmarkStart w:id="266" w:name="_Toc146440177"/>
      <w:bookmarkStart w:id="267" w:name="_Toc155322974"/>
      <w:bookmarkStart w:id="268" w:name="_Toc143319553"/>
      <w:bookmarkStart w:id="269" w:name="_Toc143318918"/>
      <w:bookmarkStart w:id="270" w:name="_Toc141242988"/>
      <w:bookmarkStart w:id="271" w:name="_Toc148157964"/>
      <w:r>
        <w:rPr>
          <w:rFonts w:hint="eastAsia" w:eastAsia="宋体"/>
          <w:sz w:val="28"/>
          <w:szCs w:val="28"/>
        </w:rPr>
        <w:t xml:space="preserve">       年    月    日</w:t>
      </w:r>
      <w:bookmarkEnd w:id="252"/>
      <w:bookmarkEnd w:id="253"/>
      <w:bookmarkEnd w:id="254"/>
      <w:bookmarkEnd w:id="255"/>
      <w:bookmarkEnd w:id="256"/>
      <w:bookmarkEnd w:id="257"/>
      <w:bookmarkEnd w:id="258"/>
      <w:bookmarkEnd w:id="266"/>
      <w:bookmarkEnd w:id="267"/>
      <w:bookmarkEnd w:id="268"/>
      <w:bookmarkEnd w:id="269"/>
      <w:bookmarkEnd w:id="270"/>
      <w:bookmarkEnd w:id="271"/>
      <w:bookmarkStart w:id="272" w:name="_Toc155342591"/>
      <w:bookmarkStart w:id="273" w:name="_Toc169487835"/>
    </w:p>
    <w:p w14:paraId="5AC577F9">
      <w:pPr>
        <w:pStyle w:val="3"/>
        <w:numPr>
          <w:ilvl w:val="0"/>
          <w:numId w:val="0"/>
        </w:numPr>
        <w:spacing w:before="0" w:afterLines="0" w:line="240" w:lineRule="auto"/>
        <w:jc w:val="both"/>
        <w:outlineLvl w:val="9"/>
        <w:rPr>
          <w:b w:val="0"/>
          <w:sz w:val="28"/>
          <w:szCs w:val="28"/>
        </w:rPr>
      </w:pPr>
      <w:bookmarkStart w:id="274" w:name="_Toc11522"/>
      <w:bookmarkStart w:id="275" w:name="_Toc386121765"/>
      <w:bookmarkStart w:id="276" w:name="_Toc386122462"/>
    </w:p>
    <w:p w14:paraId="0D30E280">
      <w:pPr>
        <w:pStyle w:val="3"/>
        <w:numPr>
          <w:ilvl w:val="0"/>
          <w:numId w:val="0"/>
        </w:numPr>
        <w:spacing w:before="0" w:afterLines="0" w:line="240" w:lineRule="auto"/>
        <w:jc w:val="both"/>
        <w:outlineLvl w:val="9"/>
        <w:rPr>
          <w:b w:val="0"/>
          <w:sz w:val="28"/>
          <w:szCs w:val="28"/>
        </w:rPr>
      </w:pPr>
    </w:p>
    <w:p w14:paraId="4D0EEA37">
      <w:pPr>
        <w:rPr>
          <w:sz w:val="28"/>
          <w:szCs w:val="28"/>
        </w:rPr>
      </w:pPr>
      <w:r>
        <w:rPr>
          <w:rFonts w:hint="eastAsia"/>
          <w:sz w:val="28"/>
          <w:szCs w:val="28"/>
        </w:rPr>
        <w:br w:type="page"/>
      </w:r>
    </w:p>
    <w:bookmarkEnd w:id="272"/>
    <w:bookmarkEnd w:id="273"/>
    <w:bookmarkEnd w:id="274"/>
    <w:bookmarkEnd w:id="275"/>
    <w:bookmarkEnd w:id="276"/>
    <w:p w14:paraId="4F10D946">
      <w:pPr>
        <w:pStyle w:val="3"/>
        <w:numPr>
          <w:ilvl w:val="0"/>
          <w:numId w:val="0"/>
        </w:numPr>
        <w:spacing w:before="0" w:afterLines="0" w:line="240" w:lineRule="auto"/>
        <w:jc w:val="both"/>
        <w:rPr>
          <w:rFonts w:ascii="黑体" w:eastAsia="黑体"/>
          <w:sz w:val="28"/>
          <w:szCs w:val="28"/>
        </w:rPr>
      </w:pPr>
      <w:bookmarkStart w:id="277" w:name="_Toc42587767"/>
      <w:bookmarkStart w:id="278" w:name="_Toc234382962"/>
      <w:bookmarkStart w:id="279" w:name="_Toc3458"/>
      <w:bookmarkStart w:id="280" w:name="_Toc6246"/>
      <w:r>
        <w:rPr>
          <w:rFonts w:hint="eastAsia"/>
          <w:b w:val="0"/>
          <w:sz w:val="28"/>
          <w:szCs w:val="28"/>
        </w:rPr>
        <w:t>附件</w:t>
      </w:r>
      <w:r>
        <w:rPr>
          <w:rFonts w:hint="eastAsia"/>
          <w:b w:val="0"/>
          <w:sz w:val="28"/>
          <w:szCs w:val="28"/>
          <w:lang w:val="en-US" w:eastAsia="zh-CN"/>
        </w:rPr>
        <w:t>八</w:t>
      </w:r>
      <w:r>
        <w:rPr>
          <w:rFonts w:hint="eastAsia"/>
          <w:b w:val="0"/>
          <w:sz w:val="28"/>
          <w:szCs w:val="28"/>
        </w:rPr>
        <w:t>：</w:t>
      </w:r>
      <w:bookmarkEnd w:id="277"/>
      <w:bookmarkEnd w:id="278"/>
      <w:r>
        <w:rPr>
          <w:rFonts w:hint="eastAsia"/>
          <w:b w:val="0"/>
          <w:sz w:val="28"/>
          <w:szCs w:val="28"/>
        </w:rPr>
        <w:t>法定代表人授权委托书</w:t>
      </w:r>
      <w:bookmarkEnd w:id="279"/>
      <w:bookmarkEnd w:id="280"/>
    </w:p>
    <w:p w14:paraId="18611563">
      <w:pPr>
        <w:spacing w:before="156"/>
        <w:jc w:val="center"/>
        <w:rPr>
          <w:rFonts w:ascii="宋体" w:hAnsi="宋体" w:cs="宋体"/>
          <w:b/>
          <w:bCs/>
          <w:color w:val="000000"/>
          <w:sz w:val="28"/>
          <w:szCs w:val="28"/>
        </w:rPr>
      </w:pPr>
      <w:r>
        <w:rPr>
          <w:rFonts w:hint="eastAsia" w:ascii="宋体" w:hAnsi="宋体" w:cs="宋体"/>
          <w:b/>
          <w:bCs/>
          <w:color w:val="000000"/>
          <w:sz w:val="32"/>
          <w:szCs w:val="32"/>
        </w:rPr>
        <w:t>法定代表人授权委托书</w:t>
      </w:r>
      <w:r>
        <w:rPr>
          <w:rFonts w:hint="eastAsia" w:ascii="宋体" w:hAnsi="宋体" w:cs="宋体"/>
          <w:b/>
          <w:bCs/>
          <w:color w:val="000000"/>
          <w:sz w:val="28"/>
          <w:szCs w:val="28"/>
        </w:rPr>
        <w:t>（参考样张）</w:t>
      </w:r>
    </w:p>
    <w:p w14:paraId="6785939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4749F38">
      <w:pPr>
        <w:snapToGrid w:val="0"/>
        <w:spacing w:beforeLines="50"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404DCC8D">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235B80D7">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63B2ED86">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25304DD5">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156920A0">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2C9E459A">
      <w:pPr>
        <w:pStyle w:val="22"/>
        <w:spacing w:line="400" w:lineRule="exact"/>
        <w:ind w:firstLine="240"/>
        <w:jc w:val="both"/>
        <w:outlineLvl w:val="9"/>
        <w:rPr>
          <w:rFonts w:ascii="宋体" w:hAnsi="宋体" w:eastAsia="宋体" w:cs="宋体"/>
          <w:color w:val="000000"/>
          <w:sz w:val="28"/>
          <w:szCs w:val="28"/>
        </w:rPr>
      </w:pPr>
      <w:bookmarkStart w:id="281" w:name="_Toc18411"/>
      <w:bookmarkStart w:id="282" w:name="_Toc3547"/>
      <w:bookmarkStart w:id="283" w:name="_Toc1484"/>
      <w:bookmarkStart w:id="284" w:name="_Toc27984"/>
      <w:bookmarkStart w:id="285" w:name="_Toc23260"/>
      <w:bookmarkStart w:id="286" w:name="_Toc18808"/>
      <w:r>
        <w:rPr>
          <w:rFonts w:hint="eastAsia" w:ascii="宋体" w:hAnsi="宋体" w:eastAsia="宋体" w:cs="宋体"/>
          <w:b w:val="0"/>
          <w:color w:val="000000"/>
          <w:sz w:val="28"/>
          <w:szCs w:val="28"/>
        </w:rPr>
        <w:t>授权委托日期：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bookmarkEnd w:id="281"/>
      <w:bookmarkEnd w:id="282"/>
      <w:bookmarkEnd w:id="283"/>
      <w:bookmarkEnd w:id="284"/>
      <w:bookmarkEnd w:id="285"/>
      <w:bookmarkEnd w:id="286"/>
    </w:p>
    <w:p w14:paraId="5002BB82">
      <w:pPr>
        <w:snapToGrid w:val="0"/>
        <w:spacing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6"/>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9A8DD3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86C2686">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3065A593">
            <w:pPr>
              <w:spacing w:line="360" w:lineRule="auto"/>
              <w:rPr>
                <w:sz w:val="30"/>
                <w:szCs w:val="30"/>
              </w:rPr>
            </w:pPr>
            <w:r>
              <w:rPr>
                <w:rFonts w:hint="eastAsia"/>
                <w:sz w:val="30"/>
                <w:szCs w:val="30"/>
              </w:rPr>
              <w:t>身份证复印件粘贴处，正反两面均复印，复印件清晰可认。</w:t>
            </w:r>
          </w:p>
        </w:tc>
      </w:tr>
      <w:tr w14:paraId="06CBC08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20D304CC">
            <w:pPr>
              <w:spacing w:line="360" w:lineRule="auto"/>
              <w:rPr>
                <w:sz w:val="30"/>
                <w:szCs w:val="30"/>
              </w:rPr>
            </w:pPr>
          </w:p>
        </w:tc>
        <w:tc>
          <w:tcPr>
            <w:tcW w:w="4961" w:type="dxa"/>
            <w:noWrap w:val="0"/>
            <w:vAlign w:val="top"/>
          </w:tcPr>
          <w:p w14:paraId="5B7BB497">
            <w:pPr>
              <w:spacing w:line="360" w:lineRule="auto"/>
              <w:rPr>
                <w:sz w:val="30"/>
                <w:szCs w:val="30"/>
              </w:rPr>
            </w:pPr>
          </w:p>
        </w:tc>
      </w:tr>
    </w:tbl>
    <w:p w14:paraId="1C825C15">
      <w:pPr>
        <w:pStyle w:val="3"/>
        <w:numPr>
          <w:ilvl w:val="0"/>
          <w:numId w:val="0"/>
        </w:numPr>
        <w:spacing w:before="0" w:afterLines="0" w:line="240" w:lineRule="auto"/>
        <w:jc w:val="both"/>
        <w:rPr>
          <w:b w:val="0"/>
          <w:sz w:val="28"/>
          <w:szCs w:val="28"/>
        </w:rPr>
      </w:pPr>
      <w:bookmarkStart w:id="287" w:name="_Toc32296"/>
      <w:bookmarkStart w:id="288" w:name="_Toc820"/>
      <w:bookmarkStart w:id="289" w:name="_Toc8580"/>
      <w:r>
        <w:rPr>
          <w:rFonts w:hint="eastAsia"/>
          <w:b w:val="0"/>
          <w:sz w:val="28"/>
          <w:szCs w:val="28"/>
        </w:rPr>
        <w:t>附件</w:t>
      </w:r>
      <w:r>
        <w:rPr>
          <w:rFonts w:hint="eastAsia"/>
          <w:b w:val="0"/>
          <w:sz w:val="28"/>
          <w:szCs w:val="28"/>
          <w:lang w:val="en-US" w:eastAsia="zh-CN"/>
        </w:rPr>
        <w:t>九</w:t>
      </w:r>
      <w:r>
        <w:rPr>
          <w:rFonts w:hint="eastAsia"/>
          <w:b w:val="0"/>
          <w:sz w:val="28"/>
          <w:szCs w:val="28"/>
        </w:rPr>
        <w:t>：法定代表人身份证明</w:t>
      </w:r>
      <w:bookmarkEnd w:id="287"/>
      <w:bookmarkEnd w:id="288"/>
      <w:bookmarkEnd w:id="289"/>
    </w:p>
    <w:p w14:paraId="314E84EC">
      <w:pPr>
        <w:wordWrap w:val="0"/>
        <w:jc w:val="center"/>
        <w:outlineLvl w:val="3"/>
        <w:rPr>
          <w:rFonts w:ascii="黑体" w:eastAsia="黑体"/>
          <w:sz w:val="28"/>
          <w:szCs w:val="28"/>
        </w:rPr>
      </w:pPr>
    </w:p>
    <w:p w14:paraId="454AA923">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 w:val="32"/>
          <w:szCs w:val="32"/>
        </w:rPr>
        <w:t>法定代表人身份证明</w:t>
      </w:r>
      <w:r>
        <w:rPr>
          <w:rFonts w:hint="eastAsia"/>
          <w:b/>
          <w:sz w:val="28"/>
        </w:rPr>
        <w:t>（参考样张）</w:t>
      </w:r>
    </w:p>
    <w:p w14:paraId="1C26B8C2">
      <w:pPr>
        <w:widowControl/>
        <w:spacing w:line="360" w:lineRule="auto"/>
        <w:jc w:val="center"/>
        <w:rPr>
          <w:rFonts w:ascii="黑体" w:hAnsi="黑体" w:eastAsia="黑体" w:cs="黑体"/>
          <w:b/>
          <w:bCs/>
          <w:sz w:val="32"/>
          <w:szCs w:val="32"/>
        </w:rPr>
      </w:pPr>
    </w:p>
    <w:p w14:paraId="1A39A83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442E613D">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3093BE08">
      <w:pPr>
        <w:pStyle w:val="44"/>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173D987">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12957B1">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3E8403B2">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23DDF3ED">
      <w:pPr>
        <w:snapToGrid w:val="0"/>
        <w:spacing w:line="360" w:lineRule="auto"/>
        <w:ind w:firstLine="560" w:firstLineChars="200"/>
        <w:jc w:val="right"/>
        <w:textAlignment w:val="baseline"/>
        <w:rPr>
          <w:rFonts w:ascii="宋体" w:hAnsi="宋体"/>
          <w:sz w:val="28"/>
          <w:szCs w:val="28"/>
        </w:rPr>
      </w:pPr>
    </w:p>
    <w:p w14:paraId="7FB48E75">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112FA6A">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112FA6A">
                      <w:pPr>
                        <w:jc w:val="center"/>
                      </w:pPr>
                      <w:r>
                        <w:rPr>
                          <w:rFonts w:hint="eastAsia"/>
                        </w:rPr>
                        <w:t>法定代表人身份证正面复印件粘贴处</w:t>
                      </w:r>
                    </w:p>
                  </w:txbxContent>
                </v:textbox>
              </v:shape>
            </w:pict>
          </mc:Fallback>
        </mc:AlternateContent>
      </w:r>
    </w:p>
    <w:p w14:paraId="066850F0">
      <w:pPr>
        <w:snapToGrid w:val="0"/>
        <w:spacing w:line="360" w:lineRule="auto"/>
        <w:ind w:firstLine="560" w:firstLineChars="200"/>
        <w:jc w:val="right"/>
        <w:textAlignment w:val="baseline"/>
        <w:rPr>
          <w:rFonts w:ascii="宋体" w:hAnsi="宋体"/>
          <w:sz w:val="28"/>
          <w:szCs w:val="28"/>
        </w:rPr>
      </w:pPr>
    </w:p>
    <w:p w14:paraId="76777DDB">
      <w:pPr>
        <w:snapToGrid w:val="0"/>
        <w:spacing w:line="360" w:lineRule="auto"/>
        <w:ind w:firstLine="560" w:firstLineChars="200"/>
        <w:jc w:val="right"/>
        <w:textAlignment w:val="baseline"/>
        <w:rPr>
          <w:rFonts w:ascii="宋体" w:hAnsi="宋体"/>
          <w:sz w:val="28"/>
          <w:szCs w:val="28"/>
        </w:rPr>
      </w:pPr>
    </w:p>
    <w:p w14:paraId="0C8FC59E">
      <w:pPr>
        <w:snapToGrid w:val="0"/>
        <w:spacing w:line="360" w:lineRule="auto"/>
        <w:ind w:firstLine="560" w:firstLineChars="200"/>
        <w:jc w:val="right"/>
        <w:textAlignment w:val="baseline"/>
        <w:rPr>
          <w:rFonts w:ascii="宋体" w:hAnsi="宋体"/>
          <w:sz w:val="28"/>
          <w:szCs w:val="28"/>
        </w:rPr>
      </w:pPr>
    </w:p>
    <w:p w14:paraId="2490613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2378F9DC">
      <w:pPr>
        <w:snapToGrid w:val="0"/>
        <w:spacing w:line="360" w:lineRule="auto"/>
        <w:ind w:firstLine="560" w:firstLineChars="200"/>
        <w:jc w:val="right"/>
        <w:textAlignment w:val="baseline"/>
        <w:rPr>
          <w:rFonts w:ascii="宋体" w:hAnsi="宋体"/>
          <w:sz w:val="28"/>
          <w:szCs w:val="28"/>
        </w:rPr>
      </w:pPr>
    </w:p>
    <w:p w14:paraId="51912464">
      <w:pPr>
        <w:snapToGrid w:val="0"/>
        <w:spacing w:line="360" w:lineRule="auto"/>
        <w:ind w:firstLine="560" w:firstLineChars="200"/>
        <w:jc w:val="right"/>
        <w:textAlignment w:val="baseline"/>
        <w:rPr>
          <w:rFonts w:ascii="宋体" w:hAnsi="宋体"/>
          <w:sz w:val="28"/>
          <w:szCs w:val="28"/>
        </w:rPr>
      </w:pPr>
    </w:p>
    <w:p w14:paraId="1F7B987A">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5EE23FF">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15EE23FF">
                      <w:pPr>
                        <w:jc w:val="center"/>
                      </w:pPr>
                      <w:r>
                        <w:rPr>
                          <w:rFonts w:hint="eastAsia"/>
                        </w:rPr>
                        <w:t>法定代表人身份证反面复印件粘贴处</w:t>
                      </w:r>
                    </w:p>
                  </w:txbxContent>
                </v:textbox>
              </v:shape>
            </w:pict>
          </mc:Fallback>
        </mc:AlternateContent>
      </w:r>
    </w:p>
    <w:p w14:paraId="2360E432">
      <w:pPr>
        <w:snapToGrid w:val="0"/>
        <w:spacing w:line="360" w:lineRule="auto"/>
        <w:ind w:firstLine="560" w:firstLineChars="200"/>
        <w:jc w:val="right"/>
        <w:textAlignment w:val="baseline"/>
        <w:rPr>
          <w:rFonts w:ascii="宋体" w:hAnsi="宋体"/>
          <w:sz w:val="28"/>
          <w:szCs w:val="28"/>
        </w:rPr>
      </w:pPr>
    </w:p>
    <w:p w14:paraId="53AD5626">
      <w:pPr>
        <w:snapToGrid w:val="0"/>
        <w:spacing w:line="360" w:lineRule="auto"/>
        <w:ind w:firstLine="560" w:firstLineChars="200"/>
        <w:jc w:val="right"/>
        <w:textAlignment w:val="baseline"/>
        <w:rPr>
          <w:rFonts w:ascii="宋体" w:hAnsi="宋体"/>
          <w:sz w:val="28"/>
          <w:szCs w:val="28"/>
        </w:rPr>
      </w:pPr>
    </w:p>
    <w:p w14:paraId="79447EF8">
      <w:pPr>
        <w:snapToGrid w:val="0"/>
        <w:spacing w:line="360" w:lineRule="auto"/>
        <w:ind w:firstLine="560" w:firstLineChars="200"/>
        <w:jc w:val="right"/>
        <w:textAlignment w:val="baseline"/>
        <w:rPr>
          <w:rFonts w:ascii="宋体" w:hAnsi="宋体"/>
          <w:sz w:val="28"/>
          <w:szCs w:val="28"/>
        </w:rPr>
      </w:pPr>
    </w:p>
    <w:p w14:paraId="77C27D66">
      <w:pPr>
        <w:snapToGrid w:val="0"/>
        <w:spacing w:line="360" w:lineRule="auto"/>
        <w:ind w:firstLine="560" w:firstLineChars="200"/>
        <w:jc w:val="right"/>
        <w:textAlignment w:val="baseline"/>
        <w:rPr>
          <w:rFonts w:ascii="宋体" w:hAnsi="宋体"/>
          <w:sz w:val="28"/>
          <w:szCs w:val="28"/>
        </w:rPr>
      </w:pPr>
    </w:p>
    <w:p w14:paraId="61FEC47A">
      <w:pPr>
        <w:snapToGrid w:val="0"/>
        <w:spacing w:line="360" w:lineRule="auto"/>
        <w:ind w:firstLine="560" w:firstLineChars="200"/>
        <w:jc w:val="right"/>
        <w:textAlignment w:val="baseline"/>
        <w:rPr>
          <w:rFonts w:hint="eastAsia" w:ascii="宋体" w:hAnsi="宋体"/>
          <w:sz w:val="28"/>
          <w:szCs w:val="28"/>
        </w:rPr>
      </w:pPr>
    </w:p>
    <w:p w14:paraId="7D77CB4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4290D57A">
      <w:pPr>
        <w:pStyle w:val="33"/>
        <w:jc w:val="righ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C833399">
      <w:pPr>
        <w:rPr>
          <w:rFonts w:eastAsia="黑体"/>
          <w:highlight w:val="none"/>
        </w:rPr>
      </w:pPr>
      <w:r>
        <w:rPr>
          <w:rFonts w:hint="eastAsia" w:ascii="黑体" w:hAnsi="黑体" w:eastAsia="黑体" w:cs="黑体"/>
          <w:b/>
          <w:sz w:val="28"/>
          <w:szCs w:val="28"/>
          <w:highlight w:val="none"/>
        </w:rPr>
        <w:t>附件十．停工证明（如有）</w:t>
      </w:r>
    </w:p>
    <w:p w14:paraId="689EACA6">
      <w:pPr>
        <w:rPr>
          <w:highlight w:val="none"/>
        </w:rPr>
      </w:pPr>
    </w:p>
    <w:p w14:paraId="2F12665A">
      <w:pPr>
        <w:snapToGrid w:val="0"/>
        <w:spacing w:line="360" w:lineRule="auto"/>
        <w:ind w:firstLine="3659" w:firstLineChars="1139"/>
        <w:rPr>
          <w:rFonts w:ascii="宋体" w:hAnsi="宋体"/>
          <w:b/>
          <w:szCs w:val="32"/>
          <w:highlight w:val="none"/>
        </w:rPr>
      </w:pPr>
      <w:r>
        <w:rPr>
          <w:rFonts w:hint="eastAsia" w:ascii="宋体" w:hAnsi="宋体"/>
          <w:b/>
          <w:szCs w:val="32"/>
          <w:highlight w:val="none"/>
        </w:rPr>
        <w:t>停工证明</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685FD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tcPr>
          <w:p w14:paraId="5249ED97">
            <w:pPr>
              <w:spacing w:line="360" w:lineRule="auto"/>
              <w:ind w:firstLine="560" w:firstLineChars="200"/>
              <w:rPr>
                <w:sz w:val="28"/>
                <w:szCs w:val="28"/>
                <w:highlight w:val="none"/>
              </w:rPr>
            </w:pPr>
            <w:r>
              <w:rPr>
                <w:rFonts w:hint="eastAsia"/>
                <w:sz w:val="28"/>
                <w:szCs w:val="28"/>
                <w:highlight w:val="none"/>
              </w:rPr>
              <w:t>____________(原建设单位）：</w:t>
            </w:r>
          </w:p>
          <w:p w14:paraId="7ECF283D">
            <w:pPr>
              <w:spacing w:line="360" w:lineRule="auto"/>
              <w:ind w:firstLine="560" w:firstLineChars="200"/>
              <w:rPr>
                <w:sz w:val="28"/>
                <w:szCs w:val="28"/>
                <w:highlight w:val="none"/>
              </w:rPr>
            </w:pPr>
            <w:r>
              <w:rPr>
                <w:rFonts w:hint="eastAsia"/>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835C96E">
            <w:pPr>
              <w:spacing w:line="360" w:lineRule="auto"/>
              <w:ind w:firstLine="560" w:firstLineChars="200"/>
              <w:rPr>
                <w:sz w:val="28"/>
                <w:szCs w:val="28"/>
                <w:highlight w:val="none"/>
              </w:rPr>
            </w:pPr>
            <w:r>
              <w:rPr>
                <w:rFonts w:hint="eastAsia"/>
                <w:sz w:val="28"/>
                <w:szCs w:val="28"/>
                <w:highlight w:val="none"/>
              </w:rPr>
              <w:t>特此报告。</w:t>
            </w:r>
          </w:p>
          <w:p w14:paraId="4AB4667C">
            <w:pPr>
              <w:spacing w:line="360" w:lineRule="auto"/>
              <w:ind w:firstLine="560" w:firstLineChars="200"/>
              <w:jc w:val="right"/>
              <w:rPr>
                <w:sz w:val="28"/>
                <w:szCs w:val="28"/>
                <w:highlight w:val="none"/>
              </w:rPr>
            </w:pPr>
            <w:r>
              <w:rPr>
                <w:rFonts w:hint="eastAsia"/>
                <w:sz w:val="28"/>
                <w:szCs w:val="28"/>
                <w:highlight w:val="none"/>
              </w:rPr>
              <w:t>承包人（盖章）</w:t>
            </w:r>
          </w:p>
          <w:p w14:paraId="2465C2A8">
            <w:pPr>
              <w:spacing w:line="360" w:lineRule="auto"/>
              <w:ind w:firstLine="560" w:firstLineChars="200"/>
              <w:jc w:val="right"/>
              <w:rPr>
                <w:highlight w:val="none"/>
              </w:rPr>
            </w:pPr>
            <w:r>
              <w:rPr>
                <w:rFonts w:hint="eastAsia"/>
                <w:sz w:val="28"/>
                <w:szCs w:val="28"/>
                <w:highlight w:val="none"/>
              </w:rPr>
              <w:t>___年___月___日</w:t>
            </w:r>
          </w:p>
        </w:tc>
      </w:tr>
      <w:tr w14:paraId="3951F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tcPr>
          <w:p w14:paraId="2D613C36">
            <w:pPr>
              <w:spacing w:line="360" w:lineRule="auto"/>
              <w:rPr>
                <w:sz w:val="28"/>
                <w:szCs w:val="28"/>
                <w:highlight w:val="none"/>
              </w:rPr>
            </w:pPr>
            <w:r>
              <w:rPr>
                <w:rFonts w:hint="eastAsia"/>
                <w:sz w:val="28"/>
                <w:szCs w:val="28"/>
                <w:highlight w:val="none"/>
              </w:rPr>
              <w:t>原建设单位意见：</w:t>
            </w:r>
          </w:p>
          <w:p w14:paraId="0EFAC9E7">
            <w:pPr>
              <w:spacing w:line="360" w:lineRule="auto"/>
              <w:rPr>
                <w:sz w:val="28"/>
                <w:szCs w:val="28"/>
                <w:highlight w:val="none"/>
              </w:rPr>
            </w:pPr>
          </w:p>
          <w:p w14:paraId="78ECC958">
            <w:pPr>
              <w:spacing w:line="360" w:lineRule="auto"/>
              <w:jc w:val="right"/>
              <w:rPr>
                <w:sz w:val="28"/>
                <w:szCs w:val="28"/>
                <w:highlight w:val="none"/>
              </w:rPr>
            </w:pPr>
            <w:r>
              <w:rPr>
                <w:rFonts w:hint="eastAsia"/>
                <w:sz w:val="28"/>
                <w:szCs w:val="28"/>
                <w:highlight w:val="none"/>
              </w:rPr>
              <w:t>原建设单位（盖章）：</w:t>
            </w:r>
          </w:p>
          <w:p w14:paraId="199496F6">
            <w:pPr>
              <w:spacing w:line="360" w:lineRule="auto"/>
              <w:jc w:val="right"/>
              <w:rPr>
                <w:sz w:val="28"/>
                <w:szCs w:val="28"/>
                <w:highlight w:val="none"/>
              </w:rPr>
            </w:pPr>
            <w:r>
              <w:rPr>
                <w:rFonts w:hint="eastAsia"/>
                <w:sz w:val="28"/>
                <w:szCs w:val="28"/>
                <w:highlight w:val="none"/>
              </w:rPr>
              <w:t>___年___月___日</w:t>
            </w:r>
          </w:p>
          <w:p w14:paraId="2394AEC2">
            <w:pPr>
              <w:spacing w:line="360" w:lineRule="auto"/>
              <w:rPr>
                <w:highlight w:val="none"/>
              </w:rPr>
            </w:pPr>
          </w:p>
        </w:tc>
      </w:tr>
      <w:tr w14:paraId="10D6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tcPr>
          <w:p w14:paraId="169D284C">
            <w:pPr>
              <w:spacing w:line="360" w:lineRule="auto"/>
              <w:rPr>
                <w:sz w:val="28"/>
                <w:szCs w:val="28"/>
                <w:highlight w:val="none"/>
              </w:rPr>
            </w:pPr>
            <w:r>
              <w:rPr>
                <w:rFonts w:hint="eastAsia"/>
                <w:sz w:val="28"/>
                <w:szCs w:val="28"/>
                <w:highlight w:val="none"/>
              </w:rPr>
              <w:t>行政主管部门证明：</w:t>
            </w:r>
          </w:p>
          <w:p w14:paraId="2EDC356B">
            <w:pPr>
              <w:spacing w:line="360" w:lineRule="auto"/>
              <w:jc w:val="right"/>
              <w:rPr>
                <w:sz w:val="28"/>
                <w:szCs w:val="28"/>
                <w:highlight w:val="none"/>
              </w:rPr>
            </w:pPr>
            <w:r>
              <w:rPr>
                <w:rFonts w:hint="eastAsia"/>
                <w:sz w:val="28"/>
                <w:szCs w:val="28"/>
                <w:highlight w:val="none"/>
              </w:rPr>
              <w:t>自___年___月___日开始停工，至今已超过120天。情况属实。</w:t>
            </w:r>
          </w:p>
          <w:p w14:paraId="35A9C65D">
            <w:pPr>
              <w:spacing w:line="360" w:lineRule="auto"/>
              <w:jc w:val="right"/>
              <w:rPr>
                <w:sz w:val="28"/>
                <w:szCs w:val="28"/>
                <w:highlight w:val="none"/>
              </w:rPr>
            </w:pPr>
          </w:p>
          <w:p w14:paraId="5C913A52">
            <w:pPr>
              <w:spacing w:line="360" w:lineRule="auto"/>
              <w:jc w:val="right"/>
              <w:rPr>
                <w:sz w:val="28"/>
                <w:szCs w:val="28"/>
                <w:highlight w:val="none"/>
              </w:rPr>
            </w:pPr>
            <w:r>
              <w:rPr>
                <w:rFonts w:hint="eastAsia"/>
                <w:sz w:val="28"/>
                <w:szCs w:val="28"/>
                <w:highlight w:val="none"/>
              </w:rPr>
              <w:t>行政主管部门（盖章）：</w:t>
            </w:r>
          </w:p>
          <w:p w14:paraId="0BBAE05F">
            <w:pPr>
              <w:spacing w:line="360" w:lineRule="auto"/>
              <w:jc w:val="right"/>
              <w:rPr>
                <w:highlight w:val="none"/>
              </w:rPr>
            </w:pPr>
            <w:r>
              <w:rPr>
                <w:rFonts w:hint="eastAsia"/>
                <w:sz w:val="28"/>
                <w:szCs w:val="28"/>
                <w:highlight w:val="none"/>
              </w:rPr>
              <w:t>___年___月___日</w:t>
            </w:r>
          </w:p>
        </w:tc>
      </w:tr>
    </w:tbl>
    <w:p w14:paraId="550A2B0E">
      <w:pPr>
        <w:spacing w:line="360" w:lineRule="auto"/>
        <w:rPr>
          <w:rFonts w:ascii="黑体" w:hAnsi="黑体" w:eastAsia="黑体" w:cs="黑体"/>
          <w:highlight w:val="none"/>
        </w:rPr>
      </w:pPr>
      <w:r>
        <w:rPr>
          <w:rFonts w:hint="eastAsia" w:ascii="Times New Roman" w:hAnsi="Times New Roman" w:eastAsia="宋体"/>
          <w:sz w:val="21"/>
          <w:highlight w:val="none"/>
        </w:rPr>
        <w:t>注：在承接新项目时原承接的项目仍处于连续停工状态。若原承接项目已复工的本《证明》不得使用。</w:t>
      </w:r>
      <w:r>
        <w:rPr>
          <w:rFonts w:hint="eastAsia" w:ascii="Times New Roman" w:hAnsi="Times New Roman" w:eastAsia="宋体"/>
          <w:sz w:val="21"/>
          <w:highlight w:val="none"/>
        </w:rPr>
        <w:br w:type="page"/>
      </w:r>
      <w:r>
        <w:rPr>
          <w:rFonts w:hint="eastAsia" w:ascii="黑体" w:hAnsi="黑体" w:eastAsia="黑体" w:cs="黑体"/>
          <w:b/>
          <w:sz w:val="28"/>
          <w:szCs w:val="28"/>
          <w:highlight w:val="none"/>
        </w:rPr>
        <w:t>附件十一．未验收证明（如有）</w:t>
      </w:r>
    </w:p>
    <w:p w14:paraId="6E18D21F">
      <w:pPr>
        <w:keepNext/>
        <w:keepLines/>
        <w:spacing w:line="360" w:lineRule="auto"/>
        <w:ind w:firstLine="3534" w:firstLineChars="1100"/>
        <w:rPr>
          <w:b/>
          <w:bCs/>
          <w:szCs w:val="32"/>
          <w:highlight w:val="none"/>
        </w:rPr>
      </w:pPr>
      <w:r>
        <w:rPr>
          <w:rFonts w:hint="eastAsia"/>
          <w:b/>
          <w:bCs/>
          <w:szCs w:val="32"/>
          <w:highlight w:val="none"/>
        </w:rPr>
        <w:t>未验收证明</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FB21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tcPr>
          <w:p w14:paraId="74A0B786">
            <w:pPr>
              <w:spacing w:line="360" w:lineRule="auto"/>
              <w:rPr>
                <w:sz w:val="28"/>
                <w:szCs w:val="28"/>
                <w:highlight w:val="none"/>
              </w:rPr>
            </w:pPr>
            <w:r>
              <w:rPr>
                <w:rFonts w:hint="eastAsia"/>
                <w:sz w:val="28"/>
                <w:szCs w:val="28"/>
                <w:highlight w:val="none"/>
              </w:rPr>
              <w:t>____________(原建设单位）：</w:t>
            </w:r>
          </w:p>
          <w:p w14:paraId="635F4D17">
            <w:pPr>
              <w:spacing w:line="360" w:lineRule="auto"/>
              <w:ind w:firstLine="560" w:firstLineChars="200"/>
              <w:rPr>
                <w:sz w:val="28"/>
                <w:szCs w:val="28"/>
                <w:highlight w:val="none"/>
              </w:rPr>
            </w:pPr>
            <w:r>
              <w:rPr>
                <w:rFonts w:hint="eastAsia"/>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7F3C93D6">
            <w:pPr>
              <w:spacing w:line="360" w:lineRule="auto"/>
              <w:ind w:firstLine="560" w:firstLineChars="200"/>
              <w:rPr>
                <w:sz w:val="28"/>
                <w:szCs w:val="28"/>
                <w:highlight w:val="none"/>
              </w:rPr>
            </w:pPr>
            <w:r>
              <w:rPr>
                <w:rFonts w:hint="eastAsia"/>
                <w:sz w:val="28"/>
                <w:szCs w:val="28"/>
                <w:highlight w:val="none"/>
              </w:rPr>
              <w:t>特此报告。</w:t>
            </w:r>
          </w:p>
          <w:p w14:paraId="430EF15B">
            <w:pPr>
              <w:spacing w:line="360" w:lineRule="auto"/>
              <w:ind w:firstLine="560" w:firstLineChars="200"/>
              <w:jc w:val="right"/>
              <w:rPr>
                <w:sz w:val="28"/>
                <w:szCs w:val="28"/>
                <w:highlight w:val="none"/>
              </w:rPr>
            </w:pPr>
            <w:r>
              <w:rPr>
                <w:rFonts w:hint="eastAsia"/>
                <w:sz w:val="28"/>
                <w:szCs w:val="28"/>
                <w:highlight w:val="none"/>
              </w:rPr>
              <w:t>承包人（盖章）</w:t>
            </w:r>
          </w:p>
          <w:p w14:paraId="0F8A5D76">
            <w:pPr>
              <w:spacing w:line="360" w:lineRule="auto"/>
              <w:ind w:firstLine="560" w:firstLineChars="200"/>
              <w:jc w:val="right"/>
              <w:rPr>
                <w:highlight w:val="none"/>
              </w:rPr>
            </w:pPr>
            <w:r>
              <w:rPr>
                <w:rFonts w:hint="eastAsia"/>
                <w:sz w:val="28"/>
                <w:szCs w:val="28"/>
                <w:highlight w:val="none"/>
              </w:rPr>
              <w:t>___年___月___日</w:t>
            </w:r>
          </w:p>
        </w:tc>
      </w:tr>
      <w:tr w14:paraId="4F91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tcPr>
          <w:p w14:paraId="56B4C44F">
            <w:pPr>
              <w:spacing w:line="360" w:lineRule="auto"/>
              <w:rPr>
                <w:sz w:val="28"/>
                <w:szCs w:val="28"/>
                <w:highlight w:val="none"/>
              </w:rPr>
            </w:pPr>
            <w:r>
              <w:rPr>
                <w:rFonts w:hint="eastAsia"/>
                <w:sz w:val="28"/>
                <w:szCs w:val="28"/>
                <w:highlight w:val="none"/>
              </w:rPr>
              <w:t>原建设单位意见：</w:t>
            </w:r>
          </w:p>
          <w:p w14:paraId="10BAF234">
            <w:pPr>
              <w:spacing w:line="360" w:lineRule="auto"/>
              <w:rPr>
                <w:sz w:val="28"/>
                <w:szCs w:val="28"/>
                <w:highlight w:val="none"/>
              </w:rPr>
            </w:pPr>
          </w:p>
          <w:p w14:paraId="3178FE54">
            <w:pPr>
              <w:spacing w:line="360" w:lineRule="auto"/>
              <w:jc w:val="right"/>
              <w:rPr>
                <w:sz w:val="28"/>
                <w:szCs w:val="28"/>
                <w:highlight w:val="none"/>
              </w:rPr>
            </w:pPr>
            <w:r>
              <w:rPr>
                <w:rFonts w:hint="eastAsia"/>
                <w:sz w:val="28"/>
                <w:szCs w:val="28"/>
                <w:highlight w:val="none"/>
              </w:rPr>
              <w:t>原建设单位（盖章）：</w:t>
            </w:r>
          </w:p>
          <w:p w14:paraId="5D9F5AC5">
            <w:pPr>
              <w:spacing w:line="360" w:lineRule="auto"/>
              <w:jc w:val="right"/>
              <w:rPr>
                <w:highlight w:val="none"/>
              </w:rPr>
            </w:pPr>
            <w:r>
              <w:rPr>
                <w:rFonts w:hint="eastAsia"/>
                <w:sz w:val="28"/>
                <w:szCs w:val="28"/>
                <w:highlight w:val="none"/>
              </w:rPr>
              <w:t>___年___月___日</w:t>
            </w:r>
          </w:p>
        </w:tc>
      </w:tr>
      <w:tr w14:paraId="6BF5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5DC0EB47">
            <w:pPr>
              <w:spacing w:line="360" w:lineRule="auto"/>
              <w:rPr>
                <w:sz w:val="28"/>
                <w:szCs w:val="28"/>
                <w:highlight w:val="none"/>
              </w:rPr>
            </w:pPr>
            <w:r>
              <w:rPr>
                <w:rFonts w:hint="eastAsia"/>
                <w:sz w:val="28"/>
                <w:szCs w:val="28"/>
                <w:highlight w:val="none"/>
              </w:rPr>
              <w:t>行政主管部门证明：</w:t>
            </w:r>
          </w:p>
          <w:p w14:paraId="5C52F4B0">
            <w:pPr>
              <w:spacing w:line="360" w:lineRule="auto"/>
              <w:ind w:firstLine="560" w:firstLineChars="200"/>
              <w:rPr>
                <w:sz w:val="28"/>
                <w:szCs w:val="28"/>
                <w:highlight w:val="none"/>
              </w:rPr>
            </w:pPr>
            <w:r>
              <w:rPr>
                <w:rFonts w:hint="eastAsia"/>
                <w:sz w:val="28"/>
                <w:szCs w:val="28"/>
                <w:highlight w:val="none"/>
              </w:rPr>
              <w:t>承包人向原建设单位提交了竣工报告至今已超过120天。情况属实。</w:t>
            </w:r>
          </w:p>
          <w:p w14:paraId="632E32A3">
            <w:pPr>
              <w:spacing w:line="360" w:lineRule="auto"/>
              <w:jc w:val="right"/>
              <w:rPr>
                <w:sz w:val="28"/>
                <w:szCs w:val="28"/>
                <w:highlight w:val="none"/>
              </w:rPr>
            </w:pPr>
            <w:r>
              <w:rPr>
                <w:rFonts w:hint="eastAsia"/>
                <w:sz w:val="28"/>
                <w:szCs w:val="28"/>
                <w:highlight w:val="none"/>
              </w:rPr>
              <w:t>行政主管部门（盖章）：</w:t>
            </w:r>
          </w:p>
          <w:p w14:paraId="6E99B2A3">
            <w:pPr>
              <w:spacing w:line="360" w:lineRule="auto"/>
              <w:jc w:val="right"/>
              <w:rPr>
                <w:highlight w:val="none"/>
              </w:rPr>
            </w:pPr>
            <w:r>
              <w:rPr>
                <w:rFonts w:hint="eastAsia"/>
                <w:sz w:val="28"/>
                <w:szCs w:val="28"/>
                <w:highlight w:val="none"/>
              </w:rPr>
              <w:t>___年___月___日</w:t>
            </w:r>
          </w:p>
        </w:tc>
      </w:tr>
    </w:tbl>
    <w:p w14:paraId="21F28E79">
      <w:pPr>
        <w:spacing w:line="360" w:lineRule="auto"/>
        <w:rPr>
          <w:rFonts w:ascii="Times New Roman" w:hAnsi="Times New Roman" w:eastAsia="宋体"/>
          <w:sz w:val="21"/>
          <w:highlight w:val="none"/>
        </w:rPr>
      </w:pPr>
      <w:r>
        <w:rPr>
          <w:rFonts w:hint="eastAsia" w:ascii="Times New Roman" w:hAnsi="Times New Roman" w:eastAsia="宋体"/>
          <w:sz w:val="21"/>
          <w:highlight w:val="none"/>
        </w:rPr>
        <w:t>注：在承接新项目时原承接的项目已经竣工验收的，本《证明》不得使用。</w:t>
      </w:r>
    </w:p>
    <w:p w14:paraId="7C6DB128">
      <w:pPr>
        <w:rPr>
          <w:rFonts w:ascii="Times New Roman" w:hAnsi="Times New Roman" w:eastAsia="宋体"/>
          <w:sz w:val="21"/>
          <w:highlight w:val="none"/>
        </w:rPr>
      </w:pPr>
      <w:r>
        <w:rPr>
          <w:rFonts w:hint="eastAsia" w:ascii="Times New Roman" w:hAnsi="Times New Roman" w:eastAsia="宋体"/>
          <w:sz w:val="21"/>
          <w:highlight w:val="none"/>
        </w:rPr>
        <w:br w:type="page"/>
      </w:r>
    </w:p>
    <w:p w14:paraId="734F3C2B">
      <w:pPr>
        <w:snapToGrid w:val="0"/>
        <w:spacing w:line="360" w:lineRule="auto"/>
        <w:jc w:val="left"/>
        <w:rPr>
          <w:rFonts w:ascii="黑体" w:hAnsi="黑体" w:eastAsia="黑体" w:cs="黑体"/>
          <w:b/>
          <w:sz w:val="28"/>
          <w:szCs w:val="28"/>
          <w:highlight w:val="none"/>
        </w:rPr>
      </w:pPr>
      <w:r>
        <w:rPr>
          <w:rFonts w:hint="eastAsia" w:ascii="黑体" w:hAnsi="黑体" w:eastAsia="黑体" w:cs="黑体"/>
          <w:b/>
          <w:sz w:val="28"/>
          <w:szCs w:val="28"/>
          <w:highlight w:val="none"/>
        </w:rPr>
        <w:t>附件十二.</w:t>
      </w:r>
      <w:r>
        <w:rPr>
          <w:rFonts w:ascii="黑体" w:hAnsi="黑体" w:eastAsia="黑体" w:cs="黑体"/>
          <w:b/>
          <w:sz w:val="28"/>
          <w:szCs w:val="28"/>
          <w:highlight w:val="none"/>
        </w:rPr>
        <w:t>工程竣工</w:t>
      </w:r>
      <w:r>
        <w:rPr>
          <w:rFonts w:hint="eastAsia" w:ascii="黑体" w:hAnsi="黑体" w:eastAsia="黑体" w:cs="黑体"/>
          <w:b/>
          <w:sz w:val="28"/>
          <w:szCs w:val="28"/>
          <w:highlight w:val="none"/>
        </w:rPr>
        <w:t>验收证明</w:t>
      </w:r>
    </w:p>
    <w:p w14:paraId="0AE939A2">
      <w:pPr>
        <w:snapToGrid w:val="0"/>
        <w:spacing w:line="360" w:lineRule="auto"/>
        <w:ind w:firstLine="2891" w:firstLineChars="900"/>
        <w:jc w:val="left"/>
        <w:rPr>
          <w:b/>
          <w:bCs/>
          <w:szCs w:val="32"/>
          <w:highlight w:val="none"/>
        </w:rPr>
      </w:pPr>
      <w:r>
        <w:rPr>
          <w:b/>
          <w:bCs/>
          <w:szCs w:val="32"/>
          <w:highlight w:val="none"/>
        </w:rPr>
        <w:t>工程</w:t>
      </w:r>
      <w:r>
        <w:rPr>
          <w:rFonts w:hint="eastAsia"/>
          <w:b/>
          <w:bCs/>
          <w:szCs w:val="32"/>
          <w:highlight w:val="none"/>
        </w:rPr>
        <w:t>竣工验收证明</w:t>
      </w:r>
    </w:p>
    <w:tbl>
      <w:tblPr>
        <w:tblStyle w:val="26"/>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40754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tcPr>
          <w:p w14:paraId="0055DBC9">
            <w:pPr>
              <w:spacing w:line="360" w:lineRule="auto"/>
              <w:rPr>
                <w:sz w:val="28"/>
                <w:szCs w:val="28"/>
                <w:highlight w:val="none"/>
              </w:rPr>
            </w:pPr>
            <w:r>
              <w:rPr>
                <w:rFonts w:hint="eastAsia"/>
                <w:sz w:val="28"/>
                <w:szCs w:val="28"/>
                <w:highlight w:val="none"/>
              </w:rPr>
              <w:t>____________(原建设单位）：</w:t>
            </w:r>
          </w:p>
          <w:p w14:paraId="799C18F5">
            <w:pPr>
              <w:spacing w:line="360" w:lineRule="auto"/>
              <w:ind w:firstLine="560" w:firstLineChars="200"/>
              <w:rPr>
                <w:sz w:val="28"/>
                <w:szCs w:val="28"/>
                <w:highlight w:val="none"/>
              </w:rPr>
            </w:pPr>
            <w:r>
              <w:rPr>
                <w:rFonts w:hint="eastAsia"/>
                <w:sz w:val="28"/>
                <w:szCs w:val="28"/>
                <w:highlight w:val="none"/>
              </w:rPr>
              <w:t>我公司承接的____________(原工程项目名称）于___年___月___日</w:t>
            </w:r>
            <w:r>
              <w:rPr>
                <w:sz w:val="28"/>
                <w:szCs w:val="28"/>
                <w:highlight w:val="none"/>
              </w:rPr>
              <w:t>已通过工程</w:t>
            </w:r>
            <w:r>
              <w:rPr>
                <w:rFonts w:hint="eastAsia"/>
                <w:sz w:val="28"/>
                <w:szCs w:val="28"/>
                <w:highlight w:val="none"/>
              </w:rPr>
              <w:t>竣工</w:t>
            </w:r>
            <w:r>
              <w:rPr>
                <w:sz w:val="28"/>
                <w:szCs w:val="28"/>
                <w:highlight w:val="none"/>
              </w:rPr>
              <w:t>验收</w:t>
            </w:r>
            <w:r>
              <w:rPr>
                <w:rFonts w:hint="eastAsia"/>
                <w:sz w:val="28"/>
                <w:szCs w:val="28"/>
                <w:highlight w:val="none"/>
              </w:rPr>
              <w:t>，</w:t>
            </w:r>
            <w:r>
              <w:rPr>
                <w:sz w:val="28"/>
                <w:szCs w:val="28"/>
                <w:highlight w:val="none"/>
              </w:rPr>
              <w:t>全国和浙江省建筑市场监管公共服务系统上该工程和人员信息为在建状态</w:t>
            </w:r>
            <w:r>
              <w:rPr>
                <w:rFonts w:hint="eastAsia"/>
                <w:sz w:val="28"/>
                <w:szCs w:val="28"/>
                <w:highlight w:val="none"/>
              </w:rPr>
              <w:t>。</w:t>
            </w:r>
          </w:p>
          <w:p w14:paraId="395318AA">
            <w:pPr>
              <w:spacing w:line="360" w:lineRule="auto"/>
              <w:ind w:firstLine="560" w:firstLineChars="200"/>
              <w:rPr>
                <w:sz w:val="28"/>
                <w:szCs w:val="28"/>
                <w:highlight w:val="none"/>
              </w:rPr>
            </w:pPr>
            <w:r>
              <w:rPr>
                <w:rFonts w:hint="eastAsia"/>
                <w:sz w:val="28"/>
                <w:szCs w:val="28"/>
                <w:highlight w:val="none"/>
              </w:rPr>
              <w:t>特此证明。</w:t>
            </w:r>
          </w:p>
          <w:p w14:paraId="22C4E66B">
            <w:pPr>
              <w:spacing w:line="360" w:lineRule="auto"/>
              <w:ind w:firstLine="6160" w:firstLineChars="2200"/>
              <w:rPr>
                <w:sz w:val="28"/>
                <w:szCs w:val="28"/>
                <w:highlight w:val="none"/>
              </w:rPr>
            </w:pPr>
            <w:r>
              <w:rPr>
                <w:rFonts w:hint="eastAsia"/>
                <w:sz w:val="28"/>
                <w:szCs w:val="28"/>
                <w:highlight w:val="none"/>
              </w:rPr>
              <w:t>承包人（盖章）</w:t>
            </w:r>
          </w:p>
          <w:p w14:paraId="670D4717">
            <w:pPr>
              <w:spacing w:line="360" w:lineRule="auto"/>
              <w:ind w:firstLine="560" w:firstLineChars="200"/>
              <w:jc w:val="right"/>
              <w:rPr>
                <w:highlight w:val="none"/>
              </w:rPr>
            </w:pPr>
            <w:r>
              <w:rPr>
                <w:rFonts w:hint="eastAsia"/>
                <w:sz w:val="28"/>
                <w:szCs w:val="28"/>
                <w:highlight w:val="none"/>
              </w:rPr>
              <w:t>___年___月___日</w:t>
            </w:r>
          </w:p>
        </w:tc>
      </w:tr>
      <w:tr w14:paraId="74AB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tcPr>
          <w:p w14:paraId="22FD6773">
            <w:pPr>
              <w:spacing w:line="360" w:lineRule="auto"/>
              <w:rPr>
                <w:sz w:val="28"/>
                <w:szCs w:val="28"/>
                <w:highlight w:val="none"/>
              </w:rPr>
            </w:pPr>
            <w:r>
              <w:rPr>
                <w:rFonts w:hint="eastAsia"/>
                <w:sz w:val="28"/>
                <w:szCs w:val="28"/>
                <w:highlight w:val="none"/>
              </w:rPr>
              <w:t>原建设单位意见：</w:t>
            </w:r>
          </w:p>
          <w:p w14:paraId="437A221B">
            <w:pPr>
              <w:spacing w:line="360" w:lineRule="auto"/>
              <w:rPr>
                <w:sz w:val="28"/>
                <w:szCs w:val="28"/>
                <w:highlight w:val="none"/>
              </w:rPr>
            </w:pPr>
          </w:p>
          <w:p w14:paraId="5588DF75">
            <w:pPr>
              <w:spacing w:line="360" w:lineRule="auto"/>
              <w:jc w:val="right"/>
              <w:rPr>
                <w:sz w:val="28"/>
                <w:szCs w:val="28"/>
                <w:highlight w:val="none"/>
              </w:rPr>
            </w:pPr>
            <w:r>
              <w:rPr>
                <w:rFonts w:hint="eastAsia"/>
                <w:sz w:val="28"/>
                <w:szCs w:val="28"/>
                <w:highlight w:val="none"/>
              </w:rPr>
              <w:t>原建设单位（盖章）</w:t>
            </w:r>
          </w:p>
          <w:p w14:paraId="17B67E4F">
            <w:pPr>
              <w:spacing w:line="360" w:lineRule="auto"/>
              <w:jc w:val="right"/>
              <w:rPr>
                <w:highlight w:val="none"/>
              </w:rPr>
            </w:pPr>
            <w:r>
              <w:rPr>
                <w:rFonts w:hint="eastAsia"/>
                <w:sz w:val="28"/>
                <w:szCs w:val="28"/>
                <w:highlight w:val="none"/>
              </w:rPr>
              <w:t>___年___月___日</w:t>
            </w:r>
          </w:p>
        </w:tc>
      </w:tr>
      <w:tr w14:paraId="019B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tcPr>
          <w:p w14:paraId="2202015B">
            <w:pPr>
              <w:spacing w:line="360" w:lineRule="auto"/>
              <w:rPr>
                <w:sz w:val="28"/>
                <w:szCs w:val="28"/>
                <w:highlight w:val="none"/>
              </w:rPr>
            </w:pPr>
            <w:r>
              <w:rPr>
                <w:rFonts w:hint="eastAsia"/>
                <w:sz w:val="28"/>
                <w:szCs w:val="28"/>
                <w:highlight w:val="none"/>
              </w:rPr>
              <w:t>原工程项目所在地建设行政主管部门证明：</w:t>
            </w:r>
          </w:p>
          <w:p w14:paraId="214FEDA7">
            <w:pPr>
              <w:spacing w:line="360" w:lineRule="auto"/>
              <w:ind w:firstLine="560" w:firstLineChars="200"/>
              <w:rPr>
                <w:sz w:val="28"/>
                <w:szCs w:val="28"/>
                <w:highlight w:val="none"/>
              </w:rPr>
            </w:pPr>
            <w:r>
              <w:rPr>
                <w:rFonts w:hint="eastAsia"/>
                <w:sz w:val="28"/>
                <w:szCs w:val="28"/>
                <w:highlight w:val="none"/>
              </w:rPr>
              <w:t>情况属实。</w:t>
            </w:r>
          </w:p>
          <w:p w14:paraId="593C040E">
            <w:pPr>
              <w:spacing w:line="360" w:lineRule="auto"/>
              <w:ind w:firstLine="5040" w:firstLineChars="1800"/>
              <w:rPr>
                <w:sz w:val="28"/>
                <w:szCs w:val="28"/>
                <w:highlight w:val="none"/>
              </w:rPr>
            </w:pPr>
            <w:r>
              <w:rPr>
                <w:rFonts w:hint="eastAsia"/>
                <w:sz w:val="28"/>
                <w:szCs w:val="28"/>
                <w:highlight w:val="none"/>
              </w:rPr>
              <w:t>行政主管部门（盖章）</w:t>
            </w:r>
          </w:p>
          <w:p w14:paraId="4EA6C0E7">
            <w:pPr>
              <w:spacing w:line="360" w:lineRule="auto"/>
              <w:jc w:val="right"/>
              <w:rPr>
                <w:highlight w:val="none"/>
              </w:rPr>
            </w:pPr>
            <w:r>
              <w:rPr>
                <w:rFonts w:hint="eastAsia"/>
                <w:sz w:val="28"/>
                <w:szCs w:val="28"/>
                <w:highlight w:val="none"/>
              </w:rPr>
              <w:t>___年___月___日</w:t>
            </w:r>
          </w:p>
        </w:tc>
      </w:tr>
    </w:tbl>
    <w:p w14:paraId="4C9A4540">
      <w:pPr>
        <w:jc w:val="left"/>
        <w:outlineLvl w:val="0"/>
        <w:rPr>
          <w:rFonts w:ascii="Times New Roman" w:hAnsi="Times New Roman" w:eastAsia="宋体"/>
          <w:sz w:val="21"/>
          <w:highlight w:val="none"/>
        </w:rPr>
      </w:pPr>
      <w:r>
        <w:rPr>
          <w:rFonts w:hint="eastAsia" w:ascii="Times New Roman" w:hAnsi="Times New Roman" w:eastAsia="宋体"/>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sz w:val="21"/>
          <w:highlight w:val="none"/>
        </w:rPr>
        <w:br w:type="textWrapping"/>
      </w:r>
      <w:r>
        <w:rPr>
          <w:rFonts w:hint="eastAsia" w:ascii="Times New Roman" w:hAnsi="Times New Roman" w:eastAsia="宋体"/>
          <w:sz w:val="21"/>
          <w:highlight w:val="none"/>
        </w:rPr>
        <w:t>2.需附上原工程项目包含所有单位工程的《单位工程质量竣工验收记录》，未全部附上的，此《证明》无效。</w:t>
      </w:r>
    </w:p>
    <w:p w14:paraId="4A29EDBF">
      <w:pPr>
        <w:pStyle w:val="33"/>
        <w:jc w:val="right"/>
        <w:rPr>
          <w:rFonts w:hint="eastAsia" w:ascii="宋体" w:hAnsi="宋体" w:cs="宋体"/>
          <w:sz w:val="28"/>
          <w:szCs w:val="28"/>
          <w:lang w:eastAsia="zh-CN"/>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2010601030101010101"/>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69A47">
    <w:pPr>
      <w:pStyle w:val="14"/>
      <w:framePr w:wrap="around" w:vAnchor="text" w:hAnchor="margin" w:xAlign="center" w:y="1"/>
      <w:rPr>
        <w:rStyle w:val="29"/>
        <w:sz w:val="28"/>
      </w:rPr>
    </w:pPr>
    <w:r>
      <w:rPr>
        <w:sz w:val="28"/>
      </w:rPr>
      <w:fldChar w:fldCharType="begin"/>
    </w:r>
    <w:r>
      <w:rPr>
        <w:rStyle w:val="29"/>
        <w:sz w:val="28"/>
      </w:rPr>
      <w:instrText xml:space="preserve">PAGE  </w:instrText>
    </w:r>
    <w:r>
      <w:rPr>
        <w:sz w:val="28"/>
      </w:rPr>
      <w:fldChar w:fldCharType="separate"/>
    </w:r>
    <w:r>
      <w:rPr>
        <w:rStyle w:val="29"/>
        <w:sz w:val="28"/>
      </w:rPr>
      <w:t>2</w:t>
    </w:r>
    <w:r>
      <w:rPr>
        <w:sz w:val="28"/>
      </w:rPr>
      <w:fldChar w:fldCharType="end"/>
    </w:r>
  </w:p>
  <w:p w14:paraId="1481D5D1">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2A80A">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A222F4C">
                          <w:pPr>
                            <w:pStyle w:val="14"/>
                          </w:pPr>
                          <w:r>
                            <w:fldChar w:fldCharType="begin"/>
                          </w:r>
                          <w:r>
                            <w:instrText xml:space="preserve"> PAGE  \* MERGEFORMAT </w:instrText>
                          </w:r>
                          <w:r>
                            <w:fldChar w:fldCharType="separate"/>
                          </w:r>
                          <w:r>
                            <w:t>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A222F4C">
                    <w:pPr>
                      <w:pStyle w:val="14"/>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250E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B76A6">
    <w:pPr>
      <w:pStyle w:val="14"/>
      <w:wordWrap w:val="0"/>
      <w:jc w:val="right"/>
      <w:rPr>
        <w:rFonts w:ascii="宋体" w:hAnsi="宋体" w:eastAsia="宋体" w:cs="Times New Roman"/>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ED90649">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&#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3VQoz9IBAAClAwAADgAAAAAAAAABACAAAAAi&#10;AQAAZHJzL2Uyb0RvYy54bWxQSwUGAAAAAAYABgBZAQAAZgUAAAAA&#10;">
              <v:fill on="f" focussize="0,0"/>
              <v:stroke on="f" weight="1.25pt"/>
              <v:imagedata o:title=""/>
              <o:lock v:ext="edit" aspectratio="f"/>
              <v:textbox inset="0mm,0mm,0mm,0mm" style="mso-fit-shape-to-text:t;">
                <w:txbxContent>
                  <w:p w14:paraId="0ED90649">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B7AD7">
    <w:pPr>
      <w:pStyle w:val="14"/>
      <w:wordWrap w:val="0"/>
      <w:jc w:val="right"/>
      <w:rPr>
        <w:rFonts w:ascii="宋体" w:hAnsi="宋体" w:eastAsia="宋体" w:cs="Times New Roman"/>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1EBD69F">
                          <w:pPr>
                            <w:pStyle w:val="14"/>
                          </w:pPr>
                          <w:r>
                            <w:fldChar w:fldCharType="begin"/>
                          </w:r>
                          <w:r>
                            <w:instrText xml:space="preserve"> PAGE  \* MERGEFORMAT </w:instrText>
                          </w:r>
                          <w:r>
                            <w:fldChar w:fldCharType="separate"/>
                          </w:r>
                          <w:r>
                            <w:t>37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11EBD69F">
                    <w:pPr>
                      <w:pStyle w:val="14"/>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2AC0E">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3230549">
                          <w:pPr>
                            <w:pStyle w:val="14"/>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33230549">
                    <w:pPr>
                      <w:pStyle w:val="1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33821">
    <w:pPr>
      <w:pStyle w:val="15"/>
      <w:wordWrap w:val="0"/>
      <w:jc w:val="right"/>
      <w:rPr>
        <w:rFonts w:eastAsia="宋体"/>
      </w:rPr>
    </w:pPr>
    <w:r>
      <w:rPr>
        <w:rFonts w:hint="eastAsia" w:ascii="宋体" w:hAnsi="宋体" w:eastAsia="宋体" w:cs="宋体"/>
        <w:color w:val="0D0D0D"/>
        <w:szCs w:val="18"/>
      </w:rPr>
      <w:t>临海市林场大雷山分场山往林区护林房</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404E9">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7E5AC">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4193F">
    <w:pPr>
      <w:pBdr>
        <w:bottom w:val="single" w:color="auto" w:sz="4" w:space="0"/>
      </w:pBdr>
      <w:jc w:val="right"/>
      <w:rPr>
        <w:rFonts w:eastAsia="宋体"/>
      </w:rPr>
    </w:pPr>
    <w:r>
      <w:rPr>
        <w:rFonts w:hint="eastAsia" w:ascii="宋体" w:hAnsi="宋体" w:eastAsia="宋体"/>
        <w:bCs/>
        <w:sz w:val="21"/>
        <w:lang w:eastAsia="zh-CN"/>
      </w:rPr>
      <w:t>临海市中医院2026年度零星维修工程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AF7A0">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临海市中医院2026年度零星维修工程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2E7D1">
    <w:pPr>
      <w:pStyle w:val="15"/>
      <w:pBdr>
        <w:bottom w:val="single" w:color="auto" w:sz="4" w:space="1"/>
      </w:pBdr>
      <w:jc w:val="right"/>
      <w:rPr>
        <w:rFonts w:hint="eastAsia" w:ascii="宋体" w:hAnsi="宋体" w:eastAsia="宋体" w:cs="宋体"/>
      </w:rPr>
    </w:pPr>
    <w:r>
      <w:rPr>
        <w:rFonts w:hint="eastAsia" w:ascii="宋体" w:hAnsi="宋体" w:eastAsia="宋体"/>
        <w:color w:val="auto"/>
        <w:sz w:val="18"/>
        <w:szCs w:val="18"/>
        <w:lang w:eastAsia="zh-CN"/>
      </w:rPr>
      <w:t>临海市中医院2026年度零星维修工程招标文件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A2262">
    <w:pPr>
      <w:pStyle w:val="15"/>
      <w:pBdr>
        <w:bottom w:val="single" w:color="auto" w:sz="4" w:space="1"/>
      </w:pBdr>
      <w:jc w:val="right"/>
      <w:rPr>
        <w:rFonts w:hint="eastAsia" w:ascii="宋体" w:hAnsi="宋体" w:eastAsia="宋体" w:cs="宋体"/>
        <w:sz w:val="18"/>
        <w:szCs w:val="18"/>
      </w:rPr>
    </w:pPr>
    <w:r>
      <w:rPr>
        <w:rFonts w:hint="eastAsia" w:ascii="宋体" w:hAnsi="宋体" w:eastAsia="宋体"/>
        <w:color w:val="auto"/>
        <w:sz w:val="18"/>
        <w:szCs w:val="18"/>
        <w:lang w:eastAsia="zh-CN"/>
      </w:rPr>
      <w:t>临海市中医院2026年度零星维修工程招标文件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36E23">
    <w:pPr>
      <w:pStyle w:val="15"/>
      <w:pBdr>
        <w:bottom w:val="single" w:color="auto" w:sz="4" w:space="1"/>
      </w:pBdr>
      <w:jc w:val="right"/>
      <w:rPr>
        <w:rFonts w:hint="eastAsia" w:ascii="宋体" w:hAnsi="宋体" w:eastAsia="宋体" w:cs="宋体"/>
        <w:sz w:val="18"/>
        <w:szCs w:val="18"/>
      </w:rPr>
    </w:pPr>
    <w:r>
      <w:rPr>
        <w:rFonts w:hint="eastAsia" w:ascii="宋体" w:hAnsi="宋体" w:eastAsia="宋体"/>
        <w:color w:val="auto"/>
        <w:sz w:val="18"/>
        <w:szCs w:val="18"/>
        <w:lang w:eastAsia="zh-CN"/>
      </w:rPr>
      <w:t>临海市中医院2026年度零星维修工程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C9D410E7"/>
    <w:multiLevelType w:val="singleLevel"/>
    <w:tmpl w:val="C9D410E7"/>
    <w:lvl w:ilvl="0" w:tentative="0">
      <w:start w:val="1"/>
      <w:numFmt w:val="decimal"/>
      <w:lvlText w:val="%1."/>
      <w:lvlJc w:val="left"/>
      <w:pPr>
        <w:tabs>
          <w:tab w:val="left" w:pos="312"/>
        </w:tabs>
      </w:pPr>
    </w:lvl>
  </w:abstractNum>
  <w:abstractNum w:abstractNumId="3">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6">
    <w:nsid w:val="35D30890"/>
    <w:multiLevelType w:val="singleLevel"/>
    <w:tmpl w:val="35D30890"/>
    <w:lvl w:ilvl="0" w:tentative="0">
      <w:start w:val="10"/>
      <w:numFmt w:val="decimal"/>
      <w:suff w:val="nothing"/>
      <w:lvlText w:val="%1．"/>
      <w:lvlJc w:val="left"/>
    </w:lvl>
  </w:abstractNum>
  <w:abstractNum w:abstractNumId="7">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1"/>
  </w:num>
  <w:num w:numId="4">
    <w:abstractNumId w:val="2"/>
  </w:num>
  <w:num w:numId="5">
    <w:abstractNumId w:val="5"/>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yYWU0MDZlOGRlMGRlYWEzODlkYjg2MjE3NmNmYzI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E00CE2"/>
    <w:rsid w:val="02377887"/>
    <w:rsid w:val="0252574B"/>
    <w:rsid w:val="039E1C60"/>
    <w:rsid w:val="03B51FD0"/>
    <w:rsid w:val="046046C1"/>
    <w:rsid w:val="047D72C9"/>
    <w:rsid w:val="052467E1"/>
    <w:rsid w:val="05646570"/>
    <w:rsid w:val="05966E33"/>
    <w:rsid w:val="05FF5E80"/>
    <w:rsid w:val="06FD66C2"/>
    <w:rsid w:val="072E4E50"/>
    <w:rsid w:val="07426CE9"/>
    <w:rsid w:val="088A7F5F"/>
    <w:rsid w:val="08F9325E"/>
    <w:rsid w:val="097D0D2A"/>
    <w:rsid w:val="098B3F8E"/>
    <w:rsid w:val="09AF75D6"/>
    <w:rsid w:val="09C51CFC"/>
    <w:rsid w:val="09F22179"/>
    <w:rsid w:val="0B950884"/>
    <w:rsid w:val="0BCC7FAC"/>
    <w:rsid w:val="0C1C748A"/>
    <w:rsid w:val="0CDA66F1"/>
    <w:rsid w:val="0D375B4A"/>
    <w:rsid w:val="0E036230"/>
    <w:rsid w:val="0E8826CF"/>
    <w:rsid w:val="0F194B21"/>
    <w:rsid w:val="0F517A28"/>
    <w:rsid w:val="0FED5C47"/>
    <w:rsid w:val="107E11B0"/>
    <w:rsid w:val="108B3885"/>
    <w:rsid w:val="10E75D7D"/>
    <w:rsid w:val="120025CD"/>
    <w:rsid w:val="12E91DF8"/>
    <w:rsid w:val="1319260B"/>
    <w:rsid w:val="137F578F"/>
    <w:rsid w:val="141F36D1"/>
    <w:rsid w:val="145F5901"/>
    <w:rsid w:val="14B76A84"/>
    <w:rsid w:val="150C0477"/>
    <w:rsid w:val="159643E7"/>
    <w:rsid w:val="166E1D1B"/>
    <w:rsid w:val="16905AFB"/>
    <w:rsid w:val="18AB7C3A"/>
    <w:rsid w:val="18E12580"/>
    <w:rsid w:val="18FC3FD7"/>
    <w:rsid w:val="193B5FBC"/>
    <w:rsid w:val="19BA2262"/>
    <w:rsid w:val="19C75F3B"/>
    <w:rsid w:val="19FE75B4"/>
    <w:rsid w:val="1B155DAE"/>
    <w:rsid w:val="1B167A44"/>
    <w:rsid w:val="1B6F0B5F"/>
    <w:rsid w:val="1BAD0D5C"/>
    <w:rsid w:val="1BC177F6"/>
    <w:rsid w:val="1BCF2401"/>
    <w:rsid w:val="1BF97D30"/>
    <w:rsid w:val="1C98187E"/>
    <w:rsid w:val="1E363CE9"/>
    <w:rsid w:val="1F160D12"/>
    <w:rsid w:val="1F8606E6"/>
    <w:rsid w:val="1FC96B63"/>
    <w:rsid w:val="1FEC0160"/>
    <w:rsid w:val="1FF80AF3"/>
    <w:rsid w:val="20085E45"/>
    <w:rsid w:val="201B4916"/>
    <w:rsid w:val="20670BCA"/>
    <w:rsid w:val="20952045"/>
    <w:rsid w:val="210950AC"/>
    <w:rsid w:val="21EA41D8"/>
    <w:rsid w:val="21FC1A76"/>
    <w:rsid w:val="220F3557"/>
    <w:rsid w:val="22A55C69"/>
    <w:rsid w:val="23636EA1"/>
    <w:rsid w:val="23853A79"/>
    <w:rsid w:val="239361D0"/>
    <w:rsid w:val="23A0402B"/>
    <w:rsid w:val="23ED5B1A"/>
    <w:rsid w:val="24EE5273"/>
    <w:rsid w:val="24F44C86"/>
    <w:rsid w:val="251A36F0"/>
    <w:rsid w:val="25554E0E"/>
    <w:rsid w:val="25563DFB"/>
    <w:rsid w:val="25983B4F"/>
    <w:rsid w:val="25A75047"/>
    <w:rsid w:val="25C97EC1"/>
    <w:rsid w:val="26892F9B"/>
    <w:rsid w:val="26967876"/>
    <w:rsid w:val="26E47778"/>
    <w:rsid w:val="27230FF2"/>
    <w:rsid w:val="277B2C7C"/>
    <w:rsid w:val="278E6684"/>
    <w:rsid w:val="285C40CB"/>
    <w:rsid w:val="291B76E3"/>
    <w:rsid w:val="29CE0125"/>
    <w:rsid w:val="29F92152"/>
    <w:rsid w:val="2A0475B6"/>
    <w:rsid w:val="2A3D2C2B"/>
    <w:rsid w:val="2A755A69"/>
    <w:rsid w:val="2AD402FC"/>
    <w:rsid w:val="2B4F1A2C"/>
    <w:rsid w:val="2B547697"/>
    <w:rsid w:val="2B78157D"/>
    <w:rsid w:val="2C4C1CFB"/>
    <w:rsid w:val="2C9F6FFF"/>
    <w:rsid w:val="2D5371F7"/>
    <w:rsid w:val="2D602A71"/>
    <w:rsid w:val="2DDC09C5"/>
    <w:rsid w:val="2E903C71"/>
    <w:rsid w:val="2EF22236"/>
    <w:rsid w:val="2F132647"/>
    <w:rsid w:val="2F266FDE"/>
    <w:rsid w:val="2F7353A9"/>
    <w:rsid w:val="2FDA531F"/>
    <w:rsid w:val="3048098A"/>
    <w:rsid w:val="305A4537"/>
    <w:rsid w:val="311E0767"/>
    <w:rsid w:val="31737A6D"/>
    <w:rsid w:val="31861B3A"/>
    <w:rsid w:val="32A47CEB"/>
    <w:rsid w:val="32BE3742"/>
    <w:rsid w:val="33D51112"/>
    <w:rsid w:val="33FA6465"/>
    <w:rsid w:val="348F50D5"/>
    <w:rsid w:val="351153E0"/>
    <w:rsid w:val="351D3D85"/>
    <w:rsid w:val="358C5B68"/>
    <w:rsid w:val="36254176"/>
    <w:rsid w:val="36E20676"/>
    <w:rsid w:val="371158BC"/>
    <w:rsid w:val="374D3A50"/>
    <w:rsid w:val="37BB1D08"/>
    <w:rsid w:val="37BE1059"/>
    <w:rsid w:val="38202807"/>
    <w:rsid w:val="3820356C"/>
    <w:rsid w:val="38776F40"/>
    <w:rsid w:val="3886386B"/>
    <w:rsid w:val="39024127"/>
    <w:rsid w:val="395B2504"/>
    <w:rsid w:val="3A660B39"/>
    <w:rsid w:val="3ACA2AA9"/>
    <w:rsid w:val="3B4007CD"/>
    <w:rsid w:val="3B623C0E"/>
    <w:rsid w:val="3B8E3C86"/>
    <w:rsid w:val="3BAC51D5"/>
    <w:rsid w:val="3BE610FE"/>
    <w:rsid w:val="3CA0691E"/>
    <w:rsid w:val="3EA7436E"/>
    <w:rsid w:val="3F0459F8"/>
    <w:rsid w:val="3F165ACD"/>
    <w:rsid w:val="3F265D57"/>
    <w:rsid w:val="3F357653"/>
    <w:rsid w:val="3FB05F21"/>
    <w:rsid w:val="40FE0657"/>
    <w:rsid w:val="415C326C"/>
    <w:rsid w:val="41E77BF5"/>
    <w:rsid w:val="43010C4B"/>
    <w:rsid w:val="4345654F"/>
    <w:rsid w:val="439247CC"/>
    <w:rsid w:val="43FA4F55"/>
    <w:rsid w:val="449307D9"/>
    <w:rsid w:val="44A46D82"/>
    <w:rsid w:val="45437449"/>
    <w:rsid w:val="45585CB2"/>
    <w:rsid w:val="4646138E"/>
    <w:rsid w:val="46DC2D1C"/>
    <w:rsid w:val="4724373C"/>
    <w:rsid w:val="478B0E64"/>
    <w:rsid w:val="482E3BF6"/>
    <w:rsid w:val="48C9729F"/>
    <w:rsid w:val="491D3EFC"/>
    <w:rsid w:val="493C6D00"/>
    <w:rsid w:val="49E0612F"/>
    <w:rsid w:val="49FF47A1"/>
    <w:rsid w:val="4A6F08EE"/>
    <w:rsid w:val="4AE328A9"/>
    <w:rsid w:val="4B651398"/>
    <w:rsid w:val="4BBA52F5"/>
    <w:rsid w:val="4BD27DF3"/>
    <w:rsid w:val="4BE40D01"/>
    <w:rsid w:val="4C411A42"/>
    <w:rsid w:val="4C854292"/>
    <w:rsid w:val="4D43040D"/>
    <w:rsid w:val="4E14720F"/>
    <w:rsid w:val="4E734184"/>
    <w:rsid w:val="4ECE03CB"/>
    <w:rsid w:val="4F422242"/>
    <w:rsid w:val="4F964D9C"/>
    <w:rsid w:val="5012695A"/>
    <w:rsid w:val="51A67B22"/>
    <w:rsid w:val="51E07D46"/>
    <w:rsid w:val="52DF7FD7"/>
    <w:rsid w:val="541E33F9"/>
    <w:rsid w:val="54C635B3"/>
    <w:rsid w:val="54EF357C"/>
    <w:rsid w:val="5597283F"/>
    <w:rsid w:val="55BF2A09"/>
    <w:rsid w:val="563E3F56"/>
    <w:rsid w:val="565C6BA3"/>
    <w:rsid w:val="566B274A"/>
    <w:rsid w:val="568C5381"/>
    <w:rsid w:val="56BF79F3"/>
    <w:rsid w:val="57C355C8"/>
    <w:rsid w:val="57EC63E8"/>
    <w:rsid w:val="5B345801"/>
    <w:rsid w:val="5B9F0DEB"/>
    <w:rsid w:val="5BA25276"/>
    <w:rsid w:val="5BB16FB8"/>
    <w:rsid w:val="5BB63711"/>
    <w:rsid w:val="5BEE5961"/>
    <w:rsid w:val="5C2971E1"/>
    <w:rsid w:val="5DA057D6"/>
    <w:rsid w:val="5E0A6506"/>
    <w:rsid w:val="5E1C432A"/>
    <w:rsid w:val="5F1449FF"/>
    <w:rsid w:val="5F6B70B6"/>
    <w:rsid w:val="5FA97107"/>
    <w:rsid w:val="601C4F4D"/>
    <w:rsid w:val="603549BB"/>
    <w:rsid w:val="611361AA"/>
    <w:rsid w:val="6130435D"/>
    <w:rsid w:val="614257A1"/>
    <w:rsid w:val="616F6362"/>
    <w:rsid w:val="62173103"/>
    <w:rsid w:val="635C4F62"/>
    <w:rsid w:val="63F32E9F"/>
    <w:rsid w:val="648C1DD2"/>
    <w:rsid w:val="64B417CF"/>
    <w:rsid w:val="65D200F0"/>
    <w:rsid w:val="65ED7D25"/>
    <w:rsid w:val="6609381B"/>
    <w:rsid w:val="66A03BE2"/>
    <w:rsid w:val="66B0141D"/>
    <w:rsid w:val="66BD2ECA"/>
    <w:rsid w:val="66F92416"/>
    <w:rsid w:val="66FE3079"/>
    <w:rsid w:val="68C81038"/>
    <w:rsid w:val="6911480D"/>
    <w:rsid w:val="69995F28"/>
    <w:rsid w:val="699D75EA"/>
    <w:rsid w:val="6B194AB8"/>
    <w:rsid w:val="6B2505AD"/>
    <w:rsid w:val="6C4B33B4"/>
    <w:rsid w:val="6D0408D4"/>
    <w:rsid w:val="6D46205C"/>
    <w:rsid w:val="6E041063"/>
    <w:rsid w:val="6E61221A"/>
    <w:rsid w:val="6E865B4B"/>
    <w:rsid w:val="6F067EF3"/>
    <w:rsid w:val="6F7777FC"/>
    <w:rsid w:val="70534653"/>
    <w:rsid w:val="70B52AE8"/>
    <w:rsid w:val="710B6E6E"/>
    <w:rsid w:val="71267D67"/>
    <w:rsid w:val="71395DE7"/>
    <w:rsid w:val="71AA5770"/>
    <w:rsid w:val="72563E57"/>
    <w:rsid w:val="72720E38"/>
    <w:rsid w:val="733E6F30"/>
    <w:rsid w:val="74135A7F"/>
    <w:rsid w:val="745B379C"/>
    <w:rsid w:val="74974797"/>
    <w:rsid w:val="74BC31B5"/>
    <w:rsid w:val="74EF6293"/>
    <w:rsid w:val="74EF6A2D"/>
    <w:rsid w:val="75087C7C"/>
    <w:rsid w:val="762348A3"/>
    <w:rsid w:val="76681BDA"/>
    <w:rsid w:val="767429A8"/>
    <w:rsid w:val="76EC11F8"/>
    <w:rsid w:val="77B37656"/>
    <w:rsid w:val="78E01A48"/>
    <w:rsid w:val="796E4E17"/>
    <w:rsid w:val="798117BF"/>
    <w:rsid w:val="79A166DA"/>
    <w:rsid w:val="79DB4509"/>
    <w:rsid w:val="79FA63A4"/>
    <w:rsid w:val="7A1E6E32"/>
    <w:rsid w:val="7AD361E3"/>
    <w:rsid w:val="7CCF1BCB"/>
    <w:rsid w:val="7CEC5A5F"/>
    <w:rsid w:val="7DF92F90"/>
    <w:rsid w:val="7E324F08"/>
    <w:rsid w:val="7E4F2BA1"/>
    <w:rsid w:val="7F503B7C"/>
    <w:rsid w:val="7F89215B"/>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3">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style>
  <w:style w:type="paragraph" w:styleId="7">
    <w:name w:val="annotation text"/>
    <w:basedOn w:val="1"/>
    <w:autoRedefine/>
    <w:semiHidden/>
    <w:unhideWhenUsed/>
    <w:qFormat/>
    <w:uiPriority w:val="0"/>
    <w:pPr>
      <w:jc w:val="left"/>
    </w:pPr>
  </w:style>
  <w:style w:type="paragraph" w:styleId="8">
    <w:name w:val="Body Text 3"/>
    <w:basedOn w:val="1"/>
    <w:autoRedefine/>
    <w:qFormat/>
    <w:uiPriority w:val="0"/>
    <w:pPr>
      <w:spacing w:line="360" w:lineRule="auto"/>
      <w:jc w:val="center"/>
    </w:pPr>
    <w:rPr>
      <w:rFonts w:ascii="宋体" w:hAnsi="宋体" w:eastAsia="宋体"/>
      <w:bCs/>
      <w:iCs/>
      <w:sz w:val="21"/>
      <w:szCs w:val="28"/>
    </w:rPr>
  </w:style>
  <w:style w:type="paragraph" w:styleId="9">
    <w:name w:val="Body Text"/>
    <w:basedOn w:val="1"/>
    <w:next w:val="1"/>
    <w:autoRedefine/>
    <w:qFormat/>
    <w:uiPriority w:val="0"/>
    <w:pPr>
      <w:tabs>
        <w:tab w:val="left" w:pos="574"/>
      </w:tabs>
      <w:spacing w:line="288" w:lineRule="auto"/>
    </w:pPr>
    <w:rPr>
      <w:rFonts w:ascii="宋体" w:hAnsi="宋体" w:eastAsia="宋体"/>
      <w:sz w:val="21"/>
    </w:rPr>
  </w:style>
  <w:style w:type="paragraph" w:styleId="10">
    <w:name w:val="Body Text Indent"/>
    <w:basedOn w:val="1"/>
    <w:next w:val="5"/>
    <w:autoRedefine/>
    <w:qFormat/>
    <w:uiPriority w:val="0"/>
    <w:pPr>
      <w:spacing w:line="200" w:lineRule="exact"/>
      <w:ind w:firstLine="301"/>
    </w:pPr>
    <w:rPr>
      <w:rFonts w:ascii="宋体" w:hAnsi="Courier New"/>
      <w:spacing w:val="-4"/>
      <w:kern w:val="0"/>
      <w:sz w:val="18"/>
      <w:szCs w:val="20"/>
    </w:rPr>
  </w:style>
  <w:style w:type="paragraph" w:styleId="11">
    <w:name w:val="index 4"/>
    <w:basedOn w:val="1"/>
    <w:next w:val="1"/>
    <w:autoRedefine/>
    <w:semiHidden/>
    <w:qFormat/>
    <w:uiPriority w:val="0"/>
    <w:pPr>
      <w:ind w:left="600" w:leftChars="600"/>
    </w:pPr>
  </w:style>
  <w:style w:type="paragraph" w:styleId="12">
    <w:name w:val="Plain Text"/>
    <w:basedOn w:val="1"/>
    <w:autoRedefine/>
    <w:qFormat/>
    <w:uiPriority w:val="0"/>
    <w:rPr>
      <w:rFonts w:ascii="宋体" w:hAnsi="Courier New"/>
    </w:rPr>
  </w:style>
  <w:style w:type="paragraph" w:styleId="13">
    <w:name w:val="Balloon Text"/>
    <w:basedOn w:val="1"/>
    <w:link w:val="37"/>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autoRedefine/>
    <w:qFormat/>
    <w:uiPriority w:val="39"/>
  </w:style>
  <w:style w:type="paragraph" w:styleId="17">
    <w:name w:val="toc 6"/>
    <w:basedOn w:val="1"/>
    <w:next w:val="1"/>
    <w:autoRedefine/>
    <w:unhideWhenUsed/>
    <w:qFormat/>
    <w:uiPriority w:val="0"/>
    <w:pPr>
      <w:ind w:left="2100" w:leftChars="1000"/>
    </w:pPr>
  </w:style>
  <w:style w:type="paragraph" w:styleId="18">
    <w:name w:val="Body Text Indent 3"/>
    <w:basedOn w:val="1"/>
    <w:autoRedefine/>
    <w:qFormat/>
    <w:uiPriority w:val="0"/>
    <w:pPr>
      <w:ind w:firstLine="600"/>
    </w:pPr>
    <w:rPr>
      <w:sz w:val="28"/>
    </w:rPr>
  </w:style>
  <w:style w:type="paragraph" w:styleId="19">
    <w:name w:val="toc 2"/>
    <w:basedOn w:val="1"/>
    <w:next w:val="1"/>
    <w:autoRedefine/>
    <w:semiHidden/>
    <w:unhideWhenUsed/>
    <w:qFormat/>
    <w:uiPriority w:val="0"/>
    <w:pPr>
      <w:ind w:left="420" w:leftChars="200"/>
    </w:pPr>
  </w:style>
  <w:style w:type="paragraph" w:styleId="20">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autoRedefine/>
    <w:qFormat/>
    <w:uiPriority w:val="99"/>
    <w:pPr>
      <w:widowControl/>
      <w:spacing w:before="100" w:beforeAutospacing="1" w:after="100" w:afterAutospacing="1"/>
    </w:pPr>
    <w:rPr>
      <w:rFonts w:ascii="宋体" w:hAnsi="宋体"/>
      <w:kern w:val="0"/>
    </w:rPr>
  </w:style>
  <w:style w:type="paragraph" w:styleId="22">
    <w:name w:val="Title"/>
    <w:basedOn w:val="1"/>
    <w:next w:val="1"/>
    <w:autoRedefine/>
    <w:qFormat/>
    <w:uiPriority w:val="0"/>
    <w:pPr>
      <w:jc w:val="center"/>
      <w:outlineLvl w:val="0"/>
    </w:pPr>
    <w:rPr>
      <w:rFonts w:ascii="Arial" w:hAnsi="Arial" w:eastAsia="宋体" w:cs="Arial"/>
      <w:b/>
      <w:bCs/>
      <w:szCs w:val="32"/>
    </w:rPr>
  </w:style>
  <w:style w:type="paragraph" w:styleId="23">
    <w:name w:val="Body Text First Indent"/>
    <w:basedOn w:val="9"/>
    <w:next w:val="17"/>
    <w:autoRedefine/>
    <w:qFormat/>
    <w:uiPriority w:val="0"/>
    <w:pPr>
      <w:spacing w:after="120" w:line="240" w:lineRule="auto"/>
      <w:ind w:firstLine="420" w:firstLineChars="100"/>
    </w:pPr>
    <w:rPr>
      <w:rFonts w:ascii="Times New Roman" w:hAnsi="Times New Roman"/>
    </w:rPr>
  </w:style>
  <w:style w:type="paragraph" w:styleId="24">
    <w:name w:val="Body Text First Indent 2"/>
    <w:basedOn w:val="10"/>
    <w:next w:val="25"/>
    <w:autoRedefine/>
    <w:qFormat/>
    <w:uiPriority w:val="0"/>
    <w:pPr>
      <w:ind w:firstLine="420"/>
    </w:pPr>
  </w:style>
  <w:style w:type="paragraph" w:customStyle="1" w:styleId="25">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27">
    <w:name w:val="Table Grid"/>
    <w:basedOn w:val="26"/>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9">
    <w:name w:val="page number"/>
    <w:basedOn w:val="28"/>
    <w:autoRedefine/>
    <w:qFormat/>
    <w:uiPriority w:val="0"/>
  </w:style>
  <w:style w:type="character" w:styleId="30">
    <w:name w:val="line number"/>
    <w:basedOn w:val="28"/>
    <w:autoRedefine/>
    <w:qFormat/>
    <w:uiPriority w:val="0"/>
  </w:style>
  <w:style w:type="character" w:styleId="31">
    <w:name w:val="Hyperlink"/>
    <w:autoRedefine/>
    <w:qFormat/>
    <w:uiPriority w:val="99"/>
    <w:rPr>
      <w:color w:val="0000FF"/>
      <w:u w:val="single"/>
    </w:rPr>
  </w:style>
  <w:style w:type="character" w:styleId="32">
    <w:name w:val="annotation reference"/>
    <w:basedOn w:val="28"/>
    <w:autoRedefine/>
    <w:semiHidden/>
    <w:unhideWhenUsed/>
    <w:qFormat/>
    <w:uiPriority w:val="0"/>
    <w:rPr>
      <w:sz w:val="21"/>
      <w:szCs w:val="21"/>
    </w:rPr>
  </w:style>
  <w:style w:type="paragraph" w:customStyle="1" w:styleId="3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4">
    <w:name w:val="WPSOffice手动目录 1"/>
    <w:autoRedefine/>
    <w:qFormat/>
    <w:uiPriority w:val="0"/>
    <w:rPr>
      <w:rFonts w:ascii="Calibri" w:hAnsi="Calibri" w:eastAsia="宋体" w:cs="Times New Roman"/>
      <w:lang w:val="en-US" w:eastAsia="zh-CN" w:bidi="ar-SA"/>
    </w:rPr>
  </w:style>
  <w:style w:type="paragraph" w:customStyle="1" w:styleId="35">
    <w:name w:val="p0"/>
    <w:basedOn w:val="1"/>
    <w:autoRedefine/>
    <w:qFormat/>
    <w:uiPriority w:val="0"/>
    <w:pPr>
      <w:widowControl/>
    </w:pPr>
    <w:rPr>
      <w:kern w:val="0"/>
      <w:szCs w:val="32"/>
    </w:rPr>
  </w:style>
  <w:style w:type="paragraph" w:customStyle="1" w:styleId="36">
    <w:name w:val="标题4"/>
    <w:basedOn w:val="1"/>
    <w:autoRedefine/>
    <w:qFormat/>
    <w:uiPriority w:val="0"/>
  </w:style>
  <w:style w:type="character" w:customStyle="1" w:styleId="37">
    <w:name w:val="批注框文本 Char"/>
    <w:basedOn w:val="28"/>
    <w:link w:val="13"/>
    <w:autoRedefine/>
    <w:qFormat/>
    <w:uiPriority w:val="0"/>
    <w:rPr>
      <w:rFonts w:ascii="Calibri" w:hAnsi="Calibri" w:eastAsia="仿宋_GB2312"/>
      <w:kern w:val="2"/>
      <w:sz w:val="18"/>
      <w:szCs w:val="18"/>
    </w:rPr>
  </w:style>
  <w:style w:type="paragraph" w:customStyle="1" w:styleId="38">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9">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40">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customStyle="1" w:styleId="41">
    <w:name w:val="样式 样式1 + 首行缩进:  2 字符"/>
    <w:basedOn w:val="1"/>
    <w:autoRedefine/>
    <w:qFormat/>
    <w:uiPriority w:val="0"/>
    <w:pPr>
      <w:spacing w:line="360" w:lineRule="exact"/>
      <w:ind w:firstLine="420" w:firstLineChars="200"/>
    </w:pPr>
    <w:rPr>
      <w:rFonts w:ascii="Arial" w:hAnsi="Arial" w:cs="宋体"/>
      <w:szCs w:val="20"/>
    </w:rPr>
  </w:style>
  <w:style w:type="character" w:customStyle="1" w:styleId="42">
    <w:name w:val="NormalCharacter"/>
    <w:autoRedefine/>
    <w:semiHidden/>
    <w:qFormat/>
    <w:uiPriority w:val="0"/>
  </w:style>
  <w:style w:type="paragraph" w:customStyle="1" w:styleId="43">
    <w:name w:val="WPSOffice手动目录 2"/>
    <w:autoRedefine/>
    <w:qFormat/>
    <w:uiPriority w:val="0"/>
    <w:pPr>
      <w:ind w:leftChars="200"/>
    </w:pPr>
    <w:rPr>
      <w:rFonts w:ascii="Times New Roman" w:hAnsi="Times New Roman" w:eastAsia="宋体" w:cs="Times New Roman"/>
      <w:sz w:val="20"/>
      <w:szCs w:val="20"/>
    </w:rPr>
  </w:style>
  <w:style w:type="paragraph" w:customStyle="1" w:styleId="44">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5">
    <w:name w:val="List Paragraph"/>
    <w:basedOn w:val="1"/>
    <w:autoRedefine/>
    <w:qFormat/>
    <w:uiPriority w:val="0"/>
    <w:pPr>
      <w:autoSpaceDE w:val="0"/>
      <w:autoSpaceDN w:val="0"/>
      <w:adjustRightInd w:val="0"/>
      <w:jc w:val="left"/>
    </w:pPr>
    <w:rPr>
      <w:rFonts w:ascii="Calibri" w:hAnsi="Calibri"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6770</Words>
  <Characters>7254</Characters>
  <Lines>311</Lines>
  <Paragraphs>87</Paragraphs>
  <TotalTime>83</TotalTime>
  <ScaleCrop>false</ScaleCrop>
  <LinksUpToDate>false</LinksUpToDate>
  <CharactersWithSpaces>7348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深海知蓝</cp:lastModifiedBy>
  <cp:lastPrinted>2023-11-15T05:14:00Z</cp:lastPrinted>
  <dcterms:modified xsi:type="dcterms:W3CDTF">2026-03-25T06:34:29Z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B47D354268174E85A1E998014F58ECC7_13</vt:lpwstr>
  </property>
  <property fmtid="{D5CDD505-2E9C-101B-9397-08002B2CF9AE}" pid="4" name="KSOTemplateDocerSaveRecord">
    <vt:lpwstr>eyJoZGlkIjoiYjg3YmQzNjQ5Y2UzOWI3NjNlYzg3NGE4NzI2ZTVhNGIiLCJ1c2VySWQiOiI2NjQ2OTU5MTkifQ==</vt:lpwstr>
  </property>
</Properties>
</file>