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E0F49E">
      <w:pPr>
        <w:pStyle w:val="21"/>
        <w:rPr>
          <w:rFonts w:ascii="宋体" w:hAnsi="宋体" w:cs="宋体"/>
          <w:b/>
          <w:sz w:val="40"/>
          <w:szCs w:val="36"/>
        </w:rPr>
      </w:pPr>
    </w:p>
    <w:p w14:paraId="51667D46">
      <w:pPr>
        <w:pStyle w:val="65"/>
        <w:jc w:val="center"/>
        <w:rPr>
          <w:rFonts w:hint="eastAsia" w:cs="宋体"/>
          <w:b/>
          <w:sz w:val="52"/>
          <w:szCs w:val="48"/>
          <w:lang w:eastAsia="zh-CN"/>
        </w:rPr>
      </w:pPr>
      <w:r>
        <w:rPr>
          <w:rFonts w:hint="eastAsia" w:cs="宋体"/>
          <w:b/>
          <w:sz w:val="52"/>
          <w:szCs w:val="48"/>
          <w:lang w:eastAsia="zh-CN"/>
        </w:rPr>
        <w:t>临海市护理学校建设工程（泵类设备</w:t>
      </w:r>
    </w:p>
    <w:p w14:paraId="3F75FDB2">
      <w:pPr>
        <w:pStyle w:val="65"/>
        <w:jc w:val="center"/>
        <w:rPr>
          <w:rFonts w:hint="eastAsia" w:cs="宋体"/>
          <w:b/>
          <w:sz w:val="52"/>
          <w:szCs w:val="48"/>
          <w:lang w:eastAsia="zh-CN"/>
        </w:rPr>
      </w:pPr>
      <w:r>
        <w:rPr>
          <w:rFonts w:hint="eastAsia" w:cs="宋体"/>
          <w:b/>
          <w:sz w:val="52"/>
          <w:szCs w:val="48"/>
          <w:lang w:eastAsia="zh-CN"/>
        </w:rPr>
        <w:t>采购）（</w:t>
      </w:r>
      <w:r>
        <w:rPr>
          <w:rFonts w:hint="eastAsia" w:cs="宋体"/>
          <w:b/>
          <w:sz w:val="52"/>
          <w:szCs w:val="48"/>
          <w:lang w:val="en-US" w:eastAsia="zh-CN"/>
        </w:rPr>
        <w:t>第三次招标</w:t>
      </w:r>
      <w:r>
        <w:rPr>
          <w:rFonts w:hint="eastAsia" w:cs="宋体"/>
          <w:b/>
          <w:sz w:val="52"/>
          <w:szCs w:val="48"/>
          <w:lang w:eastAsia="zh-CN"/>
        </w:rPr>
        <w:t>）</w:t>
      </w:r>
    </w:p>
    <w:p w14:paraId="1AE9C378">
      <w:pPr>
        <w:pStyle w:val="65"/>
        <w:jc w:val="center"/>
        <w:rPr>
          <w:rFonts w:hint="eastAsia" w:cs="宋体"/>
          <w:b/>
          <w:sz w:val="52"/>
          <w:szCs w:val="48"/>
          <w:lang w:eastAsia="zh-CN"/>
        </w:rPr>
      </w:pPr>
    </w:p>
    <w:p w14:paraId="0328F13F">
      <w:pPr>
        <w:pStyle w:val="65"/>
        <w:rPr>
          <w:rFonts w:cs="宋体"/>
          <w:b/>
          <w:sz w:val="36"/>
          <w:szCs w:val="32"/>
        </w:rPr>
      </w:pPr>
    </w:p>
    <w:p w14:paraId="78AA2986">
      <w:pPr>
        <w:tabs>
          <w:tab w:val="left" w:pos="720"/>
          <w:tab w:val="left" w:pos="2160"/>
          <w:tab w:val="left" w:pos="2880"/>
          <w:tab w:val="left" w:pos="3600"/>
          <w:tab w:val="left" w:pos="4320"/>
          <w:tab w:val="left" w:pos="5040"/>
          <w:tab w:val="left" w:pos="5760"/>
        </w:tabs>
        <w:autoSpaceDE w:val="0"/>
        <w:autoSpaceDN w:val="0"/>
        <w:adjustRightInd w:val="0"/>
        <w:spacing w:line="340" w:lineRule="atLeast"/>
        <w:ind w:left="540" w:right="924" w:firstLine="355"/>
        <w:jc w:val="center"/>
        <w:rPr>
          <w:rFonts w:ascii="宋体" w:hAnsi="宋体" w:cs="宋体"/>
          <w:b/>
          <w:kern w:val="0"/>
          <w:sz w:val="52"/>
          <w:szCs w:val="52"/>
        </w:rPr>
      </w:pPr>
      <w:r>
        <w:rPr>
          <w:rFonts w:hint="eastAsia" w:ascii="宋体" w:hAnsi="宋体" w:cs="宋体"/>
          <w:b/>
          <w:kern w:val="0"/>
          <w:sz w:val="52"/>
          <w:szCs w:val="52"/>
        </w:rPr>
        <w:t>招标文件</w:t>
      </w:r>
    </w:p>
    <w:p w14:paraId="67ACD20B">
      <w:pPr>
        <w:pStyle w:val="21"/>
      </w:pPr>
    </w:p>
    <w:p w14:paraId="078EA79E">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ascii="宋体" w:hAnsi="宋体" w:cs="宋体"/>
          <w:kern w:val="0"/>
          <w:sz w:val="30"/>
          <w:szCs w:val="30"/>
        </w:rPr>
      </w:pPr>
    </w:p>
    <w:p w14:paraId="278C254C">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right="420" w:rightChars="200"/>
        <w:rPr>
          <w:rFonts w:ascii="仿宋" w:hAnsi="仿宋" w:eastAsia="仿宋" w:cs="仿宋"/>
          <w:kern w:val="0"/>
          <w:sz w:val="28"/>
          <w:szCs w:val="28"/>
        </w:rPr>
      </w:pPr>
    </w:p>
    <w:p w14:paraId="4FDBD7CC">
      <w:pPr>
        <w:pStyle w:val="21"/>
      </w:pPr>
    </w:p>
    <w:p w14:paraId="12BC835D">
      <w:pPr>
        <w:spacing w:line="480" w:lineRule="auto"/>
        <w:ind w:firstLine="281" w:firstLineChars="100"/>
        <w:rPr>
          <w:rFonts w:hint="eastAsia" w:ascii="宋体" w:hAnsi="宋体" w:cs="宋体"/>
          <w:b/>
          <w:color w:val="auto"/>
          <w:sz w:val="28"/>
          <w:highlight w:val="none"/>
          <w:lang w:val="en-US" w:eastAsia="zh-CN"/>
        </w:rPr>
      </w:pPr>
      <w:r>
        <w:rPr>
          <w:rFonts w:hint="eastAsia" w:ascii="宋体" w:hAnsi="宋体" w:cs="宋体"/>
          <w:b/>
          <w:color w:val="auto"/>
          <w:sz w:val="28"/>
          <w:highlight w:val="none"/>
          <w:lang w:val="en-US" w:eastAsia="zh-CN"/>
        </w:rPr>
        <w:t>招标人：临海市社会事业发展集团有限公司</w:t>
      </w:r>
      <w:r>
        <w:rPr>
          <w:rFonts w:hint="eastAsia" w:ascii="宋体" w:hAnsi="宋体" w:eastAsia="宋体" w:cs="宋体"/>
          <w:b/>
          <w:color w:val="auto"/>
          <w:sz w:val="28"/>
          <w:highlight w:val="none"/>
          <w:lang w:eastAsia="zh-CN"/>
        </w:rPr>
        <w:t>（盖章）</w:t>
      </w:r>
      <w:r>
        <w:rPr>
          <w:rFonts w:hint="eastAsia" w:ascii="宋体" w:hAnsi="宋体" w:eastAsia="宋体" w:cs="宋体"/>
          <w:b/>
          <w:color w:val="auto"/>
          <w:sz w:val="28"/>
          <w:highlight w:val="none"/>
          <w:lang w:val="en-US" w:eastAsia="zh-CN"/>
        </w:rPr>
        <w:t xml:space="preserve"> </w:t>
      </w:r>
    </w:p>
    <w:p w14:paraId="78C623F9">
      <w:pPr>
        <w:pStyle w:val="65"/>
        <w:ind w:firstLine="281" w:firstLineChars="100"/>
        <w:rPr>
          <w:rFonts w:hint="eastAsia" w:ascii="宋体" w:hAnsi="宋体" w:cs="宋体"/>
          <w:b/>
          <w:color w:val="auto"/>
          <w:sz w:val="28"/>
          <w:highlight w:val="none"/>
          <w:lang w:val="en-US" w:eastAsia="zh-CN"/>
        </w:rPr>
      </w:pPr>
      <w:r>
        <w:rPr>
          <w:rFonts w:hint="eastAsia" w:ascii="宋体" w:hAnsi="宋体"/>
          <w:b/>
          <w:bCs/>
          <w:color w:val="auto"/>
          <w:sz w:val="28"/>
          <w:szCs w:val="28"/>
          <w:highlight w:val="none"/>
        </w:rPr>
        <w:t>联 系 人：邵先生</w:t>
      </w:r>
      <w:r>
        <w:rPr>
          <w:rFonts w:hint="eastAsia" w:ascii="宋体" w:hAnsi="宋体"/>
          <w:b/>
          <w:bCs/>
          <w:color w:val="auto"/>
          <w:sz w:val="28"/>
          <w:szCs w:val="28"/>
          <w:highlight w:val="none"/>
          <w:lang w:val="en-US" w:eastAsia="zh-CN"/>
        </w:rPr>
        <w:t xml:space="preserve">  </w:t>
      </w:r>
      <w:r>
        <w:rPr>
          <w:rFonts w:hint="eastAsia" w:ascii="宋体" w:hAnsi="宋体"/>
          <w:b/>
          <w:bCs/>
          <w:color w:val="auto"/>
          <w:sz w:val="28"/>
          <w:szCs w:val="28"/>
          <w:highlight w:val="none"/>
        </w:rPr>
        <w:t xml:space="preserve">   </w:t>
      </w:r>
      <w:r>
        <w:rPr>
          <w:rFonts w:hint="eastAsia" w:ascii="宋体" w:hAnsi="宋体"/>
          <w:b/>
          <w:bCs/>
          <w:color w:val="auto"/>
          <w:sz w:val="28"/>
          <w:szCs w:val="28"/>
          <w:highlight w:val="none"/>
          <w:lang w:val="en-US" w:eastAsia="zh-CN"/>
        </w:rPr>
        <w:t xml:space="preserve">      </w:t>
      </w:r>
      <w:r>
        <w:rPr>
          <w:rFonts w:hint="eastAsia" w:ascii="宋体" w:hAnsi="宋体" w:cs="宋体"/>
          <w:b/>
          <w:color w:val="auto"/>
          <w:sz w:val="28"/>
          <w:highlight w:val="none"/>
        </w:rPr>
        <w:t>联系电话:</w:t>
      </w:r>
      <w:r>
        <w:rPr>
          <w:rFonts w:hint="eastAsia" w:ascii="宋体" w:hAnsi="宋体" w:cs="宋体"/>
          <w:b/>
          <w:color w:val="auto"/>
          <w:sz w:val="28"/>
          <w:highlight w:val="none"/>
          <w:lang w:val="en-US" w:eastAsia="zh-CN"/>
        </w:rPr>
        <w:t xml:space="preserve"> 0576-85052903</w:t>
      </w:r>
    </w:p>
    <w:p w14:paraId="415DD414">
      <w:pPr>
        <w:pStyle w:val="62"/>
        <w:rPr>
          <w:rFonts w:hint="eastAsia"/>
          <w:lang w:val="en-US" w:eastAsia="zh-CN"/>
        </w:rPr>
      </w:pPr>
    </w:p>
    <w:p w14:paraId="7AB60DD1">
      <w:pPr>
        <w:pStyle w:val="62"/>
        <w:rPr>
          <w:rFonts w:hint="eastAsia"/>
          <w:lang w:val="en-US" w:eastAsia="zh-CN"/>
        </w:rPr>
      </w:pPr>
    </w:p>
    <w:p w14:paraId="411D49B1">
      <w:pPr>
        <w:pStyle w:val="65"/>
        <w:rPr>
          <w:rFonts w:hint="eastAsia" w:ascii="宋体" w:hAnsi="宋体" w:cs="宋体"/>
          <w:b/>
          <w:color w:val="auto"/>
          <w:sz w:val="28"/>
          <w:highlight w:val="none"/>
          <w:lang w:val="en-US" w:eastAsia="zh-CN"/>
        </w:rPr>
      </w:pPr>
    </w:p>
    <w:p w14:paraId="5A96E881">
      <w:pPr>
        <w:spacing w:line="480" w:lineRule="auto"/>
        <w:rPr>
          <w:rFonts w:hint="eastAsia" w:ascii="宋体" w:hAnsi="宋体" w:cs="宋体"/>
          <w:b/>
          <w:color w:val="auto"/>
          <w:sz w:val="28"/>
          <w:highlight w:val="none"/>
        </w:rPr>
      </w:pPr>
    </w:p>
    <w:p w14:paraId="40BD3E0F">
      <w:pPr>
        <w:spacing w:line="480" w:lineRule="auto"/>
        <w:ind w:firstLine="281" w:firstLineChars="100"/>
        <w:rPr>
          <w:rFonts w:hint="eastAsia" w:ascii="宋体" w:hAnsi="宋体" w:eastAsia="宋体" w:cs="宋体"/>
          <w:b/>
          <w:color w:val="auto"/>
          <w:sz w:val="28"/>
          <w:highlight w:val="none"/>
          <w:lang w:eastAsia="zh-CN"/>
        </w:rPr>
      </w:pPr>
      <w:r>
        <w:rPr>
          <w:rFonts w:hint="eastAsia" w:ascii="宋体" w:hAnsi="宋体" w:cs="宋体"/>
          <w:b/>
          <w:color w:val="auto"/>
          <w:sz w:val="28"/>
          <w:highlight w:val="none"/>
        </w:rPr>
        <w:t>招标代理机构：浙江中永工程咨询有限公司</w:t>
      </w:r>
      <w:r>
        <w:rPr>
          <w:rFonts w:hint="eastAsia" w:ascii="宋体" w:hAnsi="宋体" w:eastAsia="宋体" w:cs="宋体"/>
          <w:b/>
          <w:color w:val="auto"/>
          <w:sz w:val="28"/>
          <w:highlight w:val="none"/>
          <w:lang w:eastAsia="zh-CN"/>
        </w:rPr>
        <w:t>（盖章）</w:t>
      </w:r>
      <w:r>
        <w:rPr>
          <w:rFonts w:hint="eastAsia" w:ascii="宋体" w:hAnsi="宋体" w:eastAsia="宋体" w:cs="宋体"/>
          <w:b/>
          <w:color w:val="auto"/>
          <w:sz w:val="28"/>
          <w:highlight w:val="none"/>
          <w:lang w:val="en-US" w:eastAsia="zh-CN"/>
        </w:rPr>
        <w:t xml:space="preserve"> </w:t>
      </w:r>
    </w:p>
    <w:p w14:paraId="3D4F9E32">
      <w:pPr>
        <w:spacing w:line="480" w:lineRule="auto"/>
        <w:ind w:firstLine="281" w:firstLineChars="100"/>
        <w:rPr>
          <w:rFonts w:hint="default" w:ascii="宋体" w:hAnsi="宋体" w:eastAsia="宋体" w:cs="宋体"/>
          <w:b/>
          <w:color w:val="auto"/>
          <w:sz w:val="28"/>
          <w:highlight w:val="none"/>
          <w:lang w:val="en-US" w:eastAsia="zh-CN"/>
        </w:rPr>
      </w:pPr>
      <w:r>
        <w:rPr>
          <w:rFonts w:hint="eastAsia" w:ascii="宋体" w:hAnsi="宋体" w:cs="宋体"/>
          <w:b/>
          <w:color w:val="auto"/>
          <w:sz w:val="28"/>
          <w:highlight w:val="none"/>
        </w:rPr>
        <w:t>联 系 人：</w:t>
      </w:r>
      <w:r>
        <w:rPr>
          <w:rFonts w:hint="eastAsia" w:ascii="宋体" w:hAnsi="宋体" w:cs="宋体"/>
          <w:b/>
          <w:color w:val="auto"/>
          <w:sz w:val="28"/>
          <w:highlight w:val="none"/>
          <w:lang w:val="en-US" w:eastAsia="zh-CN"/>
        </w:rPr>
        <w:t>李女士</w:t>
      </w:r>
      <w:r>
        <w:rPr>
          <w:rFonts w:hint="eastAsia" w:ascii="宋体" w:hAnsi="宋体" w:cs="宋体"/>
          <w:b/>
          <w:color w:val="auto"/>
          <w:sz w:val="28"/>
          <w:highlight w:val="none"/>
        </w:rPr>
        <w:t xml:space="preserve">          </w:t>
      </w:r>
      <w:r>
        <w:rPr>
          <w:rFonts w:hint="eastAsia" w:ascii="宋体" w:hAnsi="宋体" w:cs="宋体"/>
          <w:b/>
          <w:color w:val="auto"/>
          <w:sz w:val="28"/>
          <w:highlight w:val="none"/>
          <w:lang w:val="en-US" w:eastAsia="zh-CN"/>
        </w:rPr>
        <w:t xml:space="preserve"> </w:t>
      </w:r>
      <w:r>
        <w:rPr>
          <w:rFonts w:hint="eastAsia" w:ascii="宋体" w:hAnsi="宋体" w:cs="宋体"/>
          <w:b/>
          <w:color w:val="auto"/>
          <w:sz w:val="28"/>
          <w:highlight w:val="none"/>
        </w:rPr>
        <w:t xml:space="preserve"> 联系电话：0576-85318816</w:t>
      </w:r>
    </w:p>
    <w:p w14:paraId="21A875CE">
      <w:pPr>
        <w:spacing w:line="500" w:lineRule="atLeast"/>
        <w:jc w:val="center"/>
        <w:rPr>
          <w:rFonts w:ascii="宋体" w:hAnsi="宋体"/>
          <w:b/>
          <w:bCs/>
          <w:color w:val="000000"/>
          <w:sz w:val="30"/>
        </w:rPr>
      </w:pPr>
    </w:p>
    <w:p w14:paraId="5EF690EF">
      <w:pPr>
        <w:pStyle w:val="2"/>
      </w:pPr>
    </w:p>
    <w:p w14:paraId="2D30E8AA">
      <w:pPr>
        <w:spacing w:line="500" w:lineRule="atLeast"/>
        <w:rPr>
          <w:rFonts w:ascii="宋体" w:hAnsi="宋体"/>
          <w:b/>
          <w:bCs/>
          <w:color w:val="000000"/>
          <w:sz w:val="30"/>
        </w:rPr>
      </w:pPr>
    </w:p>
    <w:p w14:paraId="4CD07A30">
      <w:pPr>
        <w:spacing w:line="500" w:lineRule="atLeast"/>
        <w:ind w:firstLine="3204" w:firstLineChars="1140"/>
        <w:rPr>
          <w:rFonts w:ascii="宋体" w:hAnsi="宋体"/>
          <w:color w:val="000000"/>
          <w:sz w:val="28"/>
          <w:szCs w:val="28"/>
        </w:rPr>
      </w:pPr>
      <w:r>
        <w:rPr>
          <w:rFonts w:hint="eastAsia" w:ascii="宋体" w:hAnsi="宋体"/>
          <w:b/>
          <w:bCs/>
          <w:color w:val="000000"/>
          <w:sz w:val="28"/>
          <w:szCs w:val="28"/>
        </w:rPr>
        <w:t>二0二</w:t>
      </w:r>
      <w:r>
        <w:rPr>
          <w:rFonts w:hint="eastAsia" w:ascii="宋体" w:hAnsi="宋体"/>
          <w:b/>
          <w:bCs/>
          <w:color w:val="000000"/>
          <w:sz w:val="28"/>
          <w:szCs w:val="28"/>
          <w:lang w:val="en-US" w:eastAsia="zh-CN"/>
        </w:rPr>
        <w:t>六</w:t>
      </w:r>
      <w:r>
        <w:rPr>
          <w:rFonts w:hint="eastAsia" w:ascii="宋体" w:hAnsi="宋体"/>
          <w:b/>
          <w:bCs/>
          <w:color w:val="000000"/>
          <w:sz w:val="28"/>
          <w:szCs w:val="28"/>
        </w:rPr>
        <w:t>年</w:t>
      </w:r>
      <w:r>
        <w:rPr>
          <w:rFonts w:hint="eastAsia" w:ascii="宋体" w:hAnsi="宋体"/>
          <w:b/>
          <w:bCs/>
          <w:color w:val="000000"/>
          <w:sz w:val="28"/>
          <w:szCs w:val="28"/>
          <w:lang w:val="en-US" w:eastAsia="zh-CN"/>
        </w:rPr>
        <w:t>三</w:t>
      </w:r>
      <w:r>
        <w:rPr>
          <w:rFonts w:hint="eastAsia" w:ascii="宋体" w:hAnsi="宋体"/>
          <w:b/>
          <w:bCs/>
          <w:color w:val="000000"/>
          <w:sz w:val="28"/>
          <w:szCs w:val="28"/>
        </w:rPr>
        <w:t xml:space="preserve">月 </w:t>
      </w:r>
    </w:p>
    <w:p w14:paraId="6E7A83AF">
      <w:pPr>
        <w:pStyle w:val="31"/>
        <w:pageBreakBefore/>
        <w:spacing w:beforeLines="0" w:afterLines="0" w:line="360" w:lineRule="auto"/>
        <w:jc w:val="center"/>
        <w:rPr>
          <w:rFonts w:hAnsi="宋体" w:cs="宋体"/>
          <w:sz w:val="44"/>
          <w:szCs w:val="44"/>
        </w:rPr>
      </w:pPr>
      <w:r>
        <w:rPr>
          <w:rFonts w:hint="eastAsia" w:hAnsi="宋体" w:cs="宋体"/>
          <w:sz w:val="44"/>
          <w:szCs w:val="44"/>
        </w:rPr>
        <w:t>目    录</w:t>
      </w:r>
    </w:p>
    <w:p w14:paraId="5D5642DF">
      <w:pPr>
        <w:pStyle w:val="38"/>
        <w:tabs>
          <w:tab w:val="left" w:pos="6120"/>
        </w:tabs>
        <w:spacing w:line="480" w:lineRule="auto"/>
        <w:rPr>
          <w:rFonts w:ascii="宋体" w:hAnsi="宋体" w:cs="宋体"/>
          <w:b/>
          <w:sz w:val="28"/>
          <w:szCs w:val="28"/>
        </w:rPr>
      </w:pPr>
    </w:p>
    <w:p w14:paraId="3B5794FE">
      <w:pPr>
        <w:pStyle w:val="38"/>
        <w:tabs>
          <w:tab w:val="left" w:pos="6120"/>
        </w:tabs>
        <w:spacing w:line="480" w:lineRule="auto"/>
        <w:rPr>
          <w:rFonts w:ascii="宋体" w:hAnsi="宋体" w:cs="宋体"/>
          <w:b/>
          <w:sz w:val="28"/>
          <w:szCs w:val="28"/>
        </w:rPr>
      </w:pPr>
      <w:r>
        <w:rPr>
          <w:rFonts w:hint="eastAsia" w:ascii="宋体" w:hAnsi="宋体" w:cs="宋体"/>
          <w:b/>
          <w:sz w:val="28"/>
          <w:szCs w:val="28"/>
        </w:rPr>
        <w:tab/>
      </w:r>
    </w:p>
    <w:p w14:paraId="00EB5C7C">
      <w:pPr>
        <w:pStyle w:val="38"/>
        <w:tabs>
          <w:tab w:val="right" w:leader="dot" w:pos="8730"/>
        </w:tabs>
        <w:spacing w:line="48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TOC \o "1-3" \h \z \u </w:instrText>
      </w:r>
      <w:r>
        <w:rPr>
          <w:rFonts w:hint="eastAsia" w:ascii="宋体" w:hAnsi="宋体" w:cs="宋体"/>
          <w:sz w:val="24"/>
        </w:rPr>
        <w:fldChar w:fldCharType="separate"/>
      </w:r>
      <w:r>
        <w:fldChar w:fldCharType="begin"/>
      </w:r>
      <w:r>
        <w:instrText xml:space="preserve"> HYPERLINK \l "_Toc14571" </w:instrText>
      </w:r>
      <w:r>
        <w:fldChar w:fldCharType="separate"/>
      </w:r>
      <w:r>
        <w:rPr>
          <w:rFonts w:hint="eastAsia" w:ascii="宋体" w:hAnsi="宋体" w:cs="宋体"/>
          <w:sz w:val="24"/>
        </w:rPr>
        <w:t>第一章  投标邀请</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_Toc14571 \h </w:instrText>
      </w:r>
      <w:r>
        <w:rPr>
          <w:rFonts w:hint="eastAsia" w:ascii="宋体" w:hAnsi="宋体" w:cs="宋体"/>
          <w:sz w:val="24"/>
        </w:rPr>
        <w:fldChar w:fldCharType="separate"/>
      </w:r>
      <w:r>
        <w:rPr>
          <w:rFonts w:hint="eastAsia" w:ascii="宋体" w:hAnsi="宋体" w:cs="宋体"/>
          <w:sz w:val="24"/>
        </w:rPr>
        <w:t>3</w:t>
      </w:r>
      <w:r>
        <w:rPr>
          <w:rFonts w:hint="eastAsia" w:ascii="宋体" w:hAnsi="宋体" w:cs="宋体"/>
          <w:sz w:val="24"/>
        </w:rPr>
        <w:fldChar w:fldCharType="end"/>
      </w:r>
      <w:r>
        <w:rPr>
          <w:rFonts w:hint="eastAsia" w:ascii="宋体" w:hAnsi="宋体" w:cs="宋体"/>
          <w:sz w:val="24"/>
        </w:rPr>
        <w:fldChar w:fldCharType="end"/>
      </w:r>
    </w:p>
    <w:p w14:paraId="4CE5CF9E">
      <w:pPr>
        <w:pStyle w:val="38"/>
        <w:tabs>
          <w:tab w:val="right" w:leader="dot" w:pos="8730"/>
        </w:tabs>
        <w:spacing w:line="480" w:lineRule="auto"/>
        <w:rPr>
          <w:rFonts w:ascii="宋体" w:hAnsi="宋体" w:cs="宋体"/>
          <w:sz w:val="24"/>
        </w:rPr>
      </w:pPr>
      <w:r>
        <w:fldChar w:fldCharType="begin"/>
      </w:r>
      <w:r>
        <w:instrText xml:space="preserve"> HYPERLINK \l "_Toc2467" </w:instrText>
      </w:r>
      <w:r>
        <w:fldChar w:fldCharType="separate"/>
      </w:r>
      <w:r>
        <w:rPr>
          <w:rFonts w:hint="eastAsia" w:ascii="宋体" w:hAnsi="宋体" w:cs="宋体"/>
          <w:sz w:val="24"/>
        </w:rPr>
        <w:t>第二章  招标需求</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_Toc2467 \h </w:instrText>
      </w:r>
      <w:r>
        <w:rPr>
          <w:rFonts w:hint="eastAsia" w:ascii="宋体" w:hAnsi="宋体" w:cs="宋体"/>
          <w:sz w:val="24"/>
        </w:rPr>
        <w:fldChar w:fldCharType="separate"/>
      </w:r>
      <w:r>
        <w:rPr>
          <w:rFonts w:hint="eastAsia" w:ascii="宋体" w:hAnsi="宋体" w:cs="宋体"/>
          <w:sz w:val="24"/>
        </w:rPr>
        <w:t>6</w:t>
      </w:r>
      <w:r>
        <w:rPr>
          <w:rFonts w:hint="eastAsia" w:ascii="宋体" w:hAnsi="宋体" w:cs="宋体"/>
          <w:sz w:val="24"/>
        </w:rPr>
        <w:fldChar w:fldCharType="end"/>
      </w:r>
      <w:r>
        <w:rPr>
          <w:rFonts w:hint="eastAsia" w:ascii="宋体" w:hAnsi="宋体" w:cs="宋体"/>
          <w:sz w:val="24"/>
        </w:rPr>
        <w:fldChar w:fldCharType="end"/>
      </w:r>
    </w:p>
    <w:p w14:paraId="5A8CA14B">
      <w:pPr>
        <w:pStyle w:val="38"/>
        <w:tabs>
          <w:tab w:val="right" w:leader="dot" w:pos="8730"/>
        </w:tabs>
        <w:spacing w:line="480" w:lineRule="auto"/>
        <w:rPr>
          <w:rFonts w:ascii="宋体" w:hAnsi="宋体" w:cs="宋体"/>
          <w:sz w:val="24"/>
        </w:rPr>
      </w:pPr>
      <w:r>
        <w:fldChar w:fldCharType="begin"/>
      </w:r>
      <w:r>
        <w:instrText xml:space="preserve"> HYPERLINK \l "_Toc21811" </w:instrText>
      </w:r>
      <w:r>
        <w:fldChar w:fldCharType="separate"/>
      </w:r>
      <w:r>
        <w:rPr>
          <w:rFonts w:hint="eastAsia" w:ascii="宋体" w:hAnsi="宋体" w:cs="宋体"/>
          <w:sz w:val="24"/>
        </w:rPr>
        <w:t>第三章  投标人须知</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_Toc21811 \h </w:instrText>
      </w:r>
      <w:r>
        <w:rPr>
          <w:rFonts w:hint="eastAsia" w:ascii="宋体" w:hAnsi="宋体" w:cs="宋体"/>
          <w:sz w:val="24"/>
        </w:rPr>
        <w:fldChar w:fldCharType="separate"/>
      </w:r>
      <w:r>
        <w:rPr>
          <w:rFonts w:hint="eastAsia" w:ascii="宋体" w:hAnsi="宋体" w:cs="宋体"/>
          <w:sz w:val="24"/>
        </w:rPr>
        <w:t>6</w:t>
      </w:r>
      <w:r>
        <w:rPr>
          <w:rFonts w:hint="eastAsia" w:ascii="宋体" w:hAnsi="宋体" w:cs="宋体"/>
          <w:sz w:val="24"/>
        </w:rPr>
        <w:fldChar w:fldCharType="end"/>
      </w:r>
      <w:r>
        <w:rPr>
          <w:rFonts w:hint="eastAsia" w:ascii="宋体" w:hAnsi="宋体" w:cs="宋体"/>
          <w:sz w:val="24"/>
        </w:rPr>
        <w:fldChar w:fldCharType="end"/>
      </w:r>
    </w:p>
    <w:p w14:paraId="6A9F1ED7">
      <w:pPr>
        <w:pStyle w:val="38"/>
        <w:tabs>
          <w:tab w:val="right" w:leader="dot" w:pos="8730"/>
        </w:tabs>
        <w:spacing w:line="480" w:lineRule="auto"/>
        <w:rPr>
          <w:rFonts w:ascii="宋体" w:hAnsi="宋体" w:cs="宋体"/>
          <w:sz w:val="24"/>
        </w:rPr>
      </w:pPr>
      <w:r>
        <w:fldChar w:fldCharType="begin"/>
      </w:r>
      <w:r>
        <w:instrText xml:space="preserve"> HYPERLINK \l "_Toc25225" </w:instrText>
      </w:r>
      <w:r>
        <w:fldChar w:fldCharType="separate"/>
      </w:r>
      <w:r>
        <w:rPr>
          <w:rFonts w:hint="eastAsia" w:ascii="宋体" w:hAnsi="宋体" w:cs="宋体"/>
          <w:sz w:val="24"/>
        </w:rPr>
        <w:t>第四章评标办法及评分标准</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_Toc25225 \h </w:instrText>
      </w:r>
      <w:r>
        <w:rPr>
          <w:rFonts w:hint="eastAsia" w:ascii="宋体" w:hAnsi="宋体" w:cs="宋体"/>
          <w:sz w:val="24"/>
        </w:rPr>
        <w:fldChar w:fldCharType="separate"/>
      </w:r>
      <w:r>
        <w:rPr>
          <w:rFonts w:hint="eastAsia" w:ascii="宋体" w:hAnsi="宋体" w:cs="宋体"/>
          <w:sz w:val="24"/>
        </w:rPr>
        <w:t>22</w:t>
      </w:r>
      <w:r>
        <w:rPr>
          <w:rFonts w:hint="eastAsia" w:ascii="宋体" w:hAnsi="宋体" w:cs="宋体"/>
          <w:sz w:val="24"/>
        </w:rPr>
        <w:fldChar w:fldCharType="end"/>
      </w:r>
      <w:r>
        <w:rPr>
          <w:rFonts w:hint="eastAsia" w:ascii="宋体" w:hAnsi="宋体" w:cs="宋体"/>
          <w:sz w:val="24"/>
        </w:rPr>
        <w:fldChar w:fldCharType="end"/>
      </w:r>
    </w:p>
    <w:p w14:paraId="1E82E078">
      <w:pPr>
        <w:pStyle w:val="38"/>
        <w:tabs>
          <w:tab w:val="right" w:leader="dot" w:pos="8730"/>
        </w:tabs>
        <w:spacing w:line="480" w:lineRule="auto"/>
        <w:rPr>
          <w:rFonts w:ascii="宋体" w:hAnsi="宋体" w:cs="宋体"/>
          <w:sz w:val="24"/>
        </w:rPr>
      </w:pPr>
      <w:r>
        <w:fldChar w:fldCharType="begin"/>
      </w:r>
      <w:r>
        <w:instrText xml:space="preserve"> HYPERLINK \l "_Toc12005" </w:instrText>
      </w:r>
      <w:r>
        <w:fldChar w:fldCharType="separate"/>
      </w:r>
      <w:r>
        <w:rPr>
          <w:rFonts w:hint="eastAsia" w:ascii="宋体" w:hAnsi="宋体" w:cs="宋体"/>
          <w:sz w:val="24"/>
        </w:rPr>
        <w:t>第五章  合同主要条款</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_Toc12005 \h </w:instrText>
      </w:r>
      <w:r>
        <w:rPr>
          <w:rFonts w:hint="eastAsia" w:ascii="宋体" w:hAnsi="宋体" w:cs="宋体"/>
          <w:sz w:val="24"/>
        </w:rPr>
        <w:fldChar w:fldCharType="separate"/>
      </w:r>
      <w:r>
        <w:rPr>
          <w:rFonts w:hint="eastAsia" w:ascii="宋体" w:hAnsi="宋体" w:cs="宋体"/>
          <w:sz w:val="24"/>
        </w:rPr>
        <w:t>26</w:t>
      </w:r>
      <w:r>
        <w:rPr>
          <w:rFonts w:hint="eastAsia" w:ascii="宋体" w:hAnsi="宋体" w:cs="宋体"/>
          <w:sz w:val="24"/>
        </w:rPr>
        <w:fldChar w:fldCharType="end"/>
      </w:r>
      <w:r>
        <w:rPr>
          <w:rFonts w:hint="eastAsia" w:ascii="宋体" w:hAnsi="宋体" w:cs="宋体"/>
          <w:sz w:val="24"/>
        </w:rPr>
        <w:fldChar w:fldCharType="end"/>
      </w:r>
    </w:p>
    <w:p w14:paraId="71FBE54F">
      <w:pPr>
        <w:pStyle w:val="38"/>
        <w:tabs>
          <w:tab w:val="right" w:leader="dot" w:pos="8730"/>
        </w:tabs>
        <w:spacing w:line="480" w:lineRule="auto"/>
        <w:rPr>
          <w:rFonts w:ascii="宋体" w:hAnsi="宋体" w:cs="宋体"/>
          <w:sz w:val="24"/>
        </w:rPr>
      </w:pPr>
      <w:r>
        <w:fldChar w:fldCharType="begin"/>
      </w:r>
      <w:r>
        <w:instrText xml:space="preserve"> HYPERLINK \l "_Toc24427" </w:instrText>
      </w:r>
      <w:r>
        <w:fldChar w:fldCharType="separate"/>
      </w:r>
      <w:r>
        <w:rPr>
          <w:rFonts w:hint="eastAsia" w:ascii="宋体" w:hAnsi="宋体" w:cs="宋体"/>
          <w:sz w:val="24"/>
        </w:rPr>
        <w:t>第六章　投标文件格式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_Toc24427 \h </w:instrText>
      </w:r>
      <w:r>
        <w:rPr>
          <w:rFonts w:hint="eastAsia" w:ascii="宋体" w:hAnsi="宋体" w:cs="宋体"/>
          <w:sz w:val="24"/>
        </w:rPr>
        <w:fldChar w:fldCharType="separate"/>
      </w:r>
      <w:r>
        <w:rPr>
          <w:rFonts w:hint="eastAsia" w:ascii="宋体" w:hAnsi="宋体" w:cs="宋体"/>
          <w:sz w:val="24"/>
        </w:rPr>
        <w:t>30</w:t>
      </w:r>
      <w:r>
        <w:rPr>
          <w:rFonts w:hint="eastAsia" w:ascii="宋体" w:hAnsi="宋体" w:cs="宋体"/>
          <w:sz w:val="24"/>
        </w:rPr>
        <w:fldChar w:fldCharType="end"/>
      </w:r>
      <w:r>
        <w:rPr>
          <w:rFonts w:hint="eastAsia" w:ascii="宋体" w:hAnsi="宋体" w:cs="宋体"/>
          <w:sz w:val="24"/>
        </w:rPr>
        <w:fldChar w:fldCharType="end"/>
      </w:r>
    </w:p>
    <w:p w14:paraId="354CF4D9">
      <w:pPr>
        <w:pStyle w:val="43"/>
        <w:tabs>
          <w:tab w:val="right" w:leader="dot" w:pos="8730"/>
        </w:tabs>
        <w:spacing w:line="480" w:lineRule="auto"/>
        <w:rPr>
          <w:rFonts w:ascii="宋体" w:hAnsi="宋体" w:cs="宋体"/>
          <w:sz w:val="24"/>
        </w:rPr>
      </w:pPr>
      <w:r>
        <w:fldChar w:fldCharType="begin"/>
      </w:r>
      <w:r>
        <w:instrText xml:space="preserve"> HYPERLINK \l "_Toc29949" </w:instrText>
      </w:r>
      <w:r>
        <w:fldChar w:fldCharType="separate"/>
      </w:r>
      <w:r>
        <w:rPr>
          <w:rFonts w:hint="eastAsia" w:ascii="宋体" w:hAnsi="宋体" w:cs="宋体"/>
          <w:bCs/>
          <w:sz w:val="24"/>
        </w:rPr>
        <w:t>一、资格响应文件格式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_Toc29949 \h </w:instrText>
      </w:r>
      <w:r>
        <w:rPr>
          <w:rFonts w:hint="eastAsia" w:ascii="宋体" w:hAnsi="宋体" w:cs="宋体"/>
          <w:sz w:val="24"/>
        </w:rPr>
        <w:fldChar w:fldCharType="separate"/>
      </w:r>
      <w:r>
        <w:rPr>
          <w:rFonts w:hint="eastAsia" w:ascii="宋体" w:hAnsi="宋体" w:cs="宋体"/>
          <w:sz w:val="24"/>
        </w:rPr>
        <w:t>30</w:t>
      </w:r>
      <w:r>
        <w:rPr>
          <w:rFonts w:hint="eastAsia" w:ascii="宋体" w:hAnsi="宋体" w:cs="宋体"/>
          <w:sz w:val="24"/>
        </w:rPr>
        <w:fldChar w:fldCharType="end"/>
      </w:r>
      <w:r>
        <w:rPr>
          <w:rFonts w:hint="eastAsia" w:ascii="宋体" w:hAnsi="宋体" w:cs="宋体"/>
          <w:sz w:val="24"/>
        </w:rPr>
        <w:fldChar w:fldCharType="end"/>
      </w:r>
    </w:p>
    <w:p w14:paraId="01959863">
      <w:pPr>
        <w:pStyle w:val="43"/>
        <w:tabs>
          <w:tab w:val="right" w:leader="dot" w:pos="8730"/>
        </w:tabs>
        <w:spacing w:line="480" w:lineRule="auto"/>
        <w:rPr>
          <w:rFonts w:ascii="宋体" w:hAnsi="宋体" w:cs="宋体"/>
          <w:sz w:val="24"/>
        </w:rPr>
      </w:pPr>
      <w:r>
        <w:fldChar w:fldCharType="begin"/>
      </w:r>
      <w:r>
        <w:instrText xml:space="preserve"> HYPERLINK \l "_Toc18185" </w:instrText>
      </w:r>
      <w:r>
        <w:fldChar w:fldCharType="separate"/>
      </w:r>
      <w:r>
        <w:rPr>
          <w:rFonts w:hint="eastAsia" w:ascii="宋体" w:hAnsi="宋体" w:cs="宋体"/>
          <w:bCs/>
          <w:sz w:val="24"/>
        </w:rPr>
        <w:t>二、商务技术文件格式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_Toc18185 \h </w:instrText>
      </w:r>
      <w:r>
        <w:rPr>
          <w:rFonts w:hint="eastAsia" w:ascii="宋体" w:hAnsi="宋体" w:cs="宋体"/>
          <w:sz w:val="24"/>
        </w:rPr>
        <w:fldChar w:fldCharType="separate"/>
      </w:r>
      <w:r>
        <w:rPr>
          <w:rFonts w:hint="eastAsia" w:ascii="宋体" w:hAnsi="宋体" w:cs="宋体"/>
          <w:sz w:val="24"/>
        </w:rPr>
        <w:t>33</w:t>
      </w:r>
      <w:r>
        <w:rPr>
          <w:rFonts w:hint="eastAsia" w:ascii="宋体" w:hAnsi="宋体" w:cs="宋体"/>
          <w:sz w:val="24"/>
        </w:rPr>
        <w:fldChar w:fldCharType="end"/>
      </w:r>
      <w:r>
        <w:rPr>
          <w:rFonts w:hint="eastAsia" w:ascii="宋体" w:hAnsi="宋体" w:cs="宋体"/>
          <w:sz w:val="24"/>
        </w:rPr>
        <w:fldChar w:fldCharType="end"/>
      </w:r>
    </w:p>
    <w:p w14:paraId="71F2BD49">
      <w:pPr>
        <w:pStyle w:val="43"/>
        <w:tabs>
          <w:tab w:val="right" w:leader="dot" w:pos="8730"/>
        </w:tabs>
        <w:spacing w:line="480" w:lineRule="auto"/>
        <w:rPr>
          <w:rFonts w:ascii="宋体" w:hAnsi="宋体" w:cs="宋体"/>
          <w:sz w:val="24"/>
        </w:rPr>
      </w:pPr>
      <w:r>
        <w:fldChar w:fldCharType="begin"/>
      </w:r>
      <w:r>
        <w:instrText xml:space="preserve"> HYPERLINK \l "_Toc16395" </w:instrText>
      </w:r>
      <w:r>
        <w:fldChar w:fldCharType="separate"/>
      </w:r>
      <w:r>
        <w:rPr>
          <w:rFonts w:hint="eastAsia" w:ascii="宋体" w:hAnsi="宋体" w:cs="宋体"/>
          <w:sz w:val="24"/>
        </w:rPr>
        <w:t>三、报价文件格式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_Toc16395 \h </w:instrText>
      </w:r>
      <w:r>
        <w:rPr>
          <w:rFonts w:hint="eastAsia" w:ascii="宋体" w:hAnsi="宋体" w:cs="宋体"/>
          <w:sz w:val="24"/>
        </w:rPr>
        <w:fldChar w:fldCharType="separate"/>
      </w:r>
      <w:r>
        <w:rPr>
          <w:rFonts w:hint="eastAsia" w:ascii="宋体" w:hAnsi="宋体" w:cs="宋体"/>
          <w:sz w:val="24"/>
        </w:rPr>
        <w:t>42</w:t>
      </w:r>
      <w:r>
        <w:rPr>
          <w:rFonts w:hint="eastAsia" w:ascii="宋体" w:hAnsi="宋体" w:cs="宋体"/>
          <w:sz w:val="24"/>
        </w:rPr>
        <w:fldChar w:fldCharType="end"/>
      </w:r>
      <w:r>
        <w:rPr>
          <w:rFonts w:hint="eastAsia" w:ascii="宋体" w:hAnsi="宋体" w:cs="宋体"/>
          <w:sz w:val="24"/>
        </w:rPr>
        <w:fldChar w:fldCharType="end"/>
      </w:r>
    </w:p>
    <w:p w14:paraId="759C6D7B">
      <w:pPr>
        <w:pStyle w:val="38"/>
        <w:spacing w:line="480" w:lineRule="auto"/>
        <w:rPr>
          <w:rFonts w:ascii="宋体" w:hAnsi="宋体" w:cs="宋体"/>
          <w:b/>
          <w:sz w:val="28"/>
          <w:szCs w:val="28"/>
        </w:rPr>
      </w:pPr>
      <w:r>
        <w:rPr>
          <w:rFonts w:hint="eastAsia" w:ascii="宋体" w:hAnsi="宋体" w:cs="宋体"/>
          <w:sz w:val="24"/>
        </w:rPr>
        <w:fldChar w:fldCharType="end"/>
      </w:r>
    </w:p>
    <w:p w14:paraId="69AD0F93">
      <w:pPr>
        <w:pStyle w:val="31"/>
        <w:snapToGrid w:val="0"/>
        <w:spacing w:beforeLines="0" w:afterLines="0" w:line="240" w:lineRule="auto"/>
        <w:jc w:val="center"/>
        <w:outlineLvl w:val="0"/>
        <w:rPr>
          <w:rFonts w:hAnsi="宋体" w:cs="宋体"/>
          <w:b/>
          <w:sz w:val="30"/>
          <w:szCs w:val="30"/>
        </w:rPr>
        <w:sectPr>
          <w:headerReference r:id="rId3" w:type="default"/>
          <w:footerReference r:id="rId4" w:type="default"/>
          <w:footerReference r:id="rId5" w:type="even"/>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bookmarkStart w:id="0" w:name="_Toc25920"/>
      <w:bookmarkStart w:id="1" w:name="_Toc466534747"/>
    </w:p>
    <w:p w14:paraId="0C014249">
      <w:pPr>
        <w:pStyle w:val="31"/>
        <w:snapToGrid w:val="0"/>
        <w:spacing w:beforeLines="0" w:afterLines="0" w:line="240" w:lineRule="auto"/>
        <w:jc w:val="center"/>
        <w:outlineLvl w:val="0"/>
        <w:rPr>
          <w:rFonts w:hAnsi="宋体" w:cs="宋体"/>
          <w:b/>
          <w:sz w:val="30"/>
          <w:szCs w:val="30"/>
        </w:rPr>
      </w:pPr>
      <w:bookmarkStart w:id="2" w:name="_Toc14571"/>
      <w:r>
        <w:rPr>
          <w:rFonts w:hint="eastAsia" w:hAnsi="宋体" w:cs="宋体"/>
          <w:b/>
          <w:sz w:val="30"/>
          <w:szCs w:val="30"/>
        </w:rPr>
        <w:t>第一章  投标邀请</w:t>
      </w:r>
      <w:bookmarkEnd w:id="0"/>
      <w:bookmarkEnd w:id="1"/>
      <w:bookmarkEnd w:id="2"/>
    </w:p>
    <w:p w14:paraId="0814AA30">
      <w:pPr>
        <w:spacing w:line="400" w:lineRule="exact"/>
        <w:ind w:firstLine="496" w:firstLineChars="200"/>
        <w:rPr>
          <w:rFonts w:ascii="宋体" w:hAnsi="宋体" w:cs="宋体"/>
          <w:sz w:val="24"/>
        </w:rPr>
      </w:pPr>
      <w:r>
        <w:rPr>
          <w:rFonts w:hint="eastAsia" w:ascii="宋体" w:hAnsi="宋体" w:cs="宋体"/>
          <w:spacing w:val="4"/>
          <w:sz w:val="24"/>
        </w:rPr>
        <w:t>本项目为非政府采购项目，根据招标投标有关法律法规及招标人单位内控制度等规定</w:t>
      </w:r>
      <w:r>
        <w:rPr>
          <w:rFonts w:hint="eastAsia" w:ascii="宋体" w:hAnsi="宋体" w:cs="宋体"/>
          <w:sz w:val="24"/>
        </w:rPr>
        <w:t>，受</w:t>
      </w:r>
      <w:r>
        <w:rPr>
          <w:rFonts w:hint="eastAsia" w:ascii="宋体" w:hAnsi="宋体" w:cs="宋体"/>
          <w:sz w:val="24"/>
          <w:u w:val="single"/>
          <w:lang w:eastAsia="zh-CN"/>
        </w:rPr>
        <w:t>临海市社会事业发展集团有限公司</w:t>
      </w:r>
      <w:r>
        <w:rPr>
          <w:rFonts w:hint="eastAsia" w:ascii="宋体" w:hAnsi="宋体" w:cs="宋体"/>
          <w:sz w:val="24"/>
        </w:rPr>
        <w:t>委托，参照采购有关流程，现就</w:t>
      </w:r>
      <w:r>
        <w:rPr>
          <w:rFonts w:hint="eastAsia" w:ascii="宋体" w:hAnsi="宋体" w:cs="宋体"/>
          <w:sz w:val="24"/>
          <w:u w:val="single"/>
          <w:lang w:eastAsia="zh-CN"/>
        </w:rPr>
        <w:t>临海市护理学校建设工程（泵类设备采购）（第三次招标）</w:t>
      </w:r>
      <w:r>
        <w:rPr>
          <w:rFonts w:hint="eastAsia" w:ascii="宋体" w:hAnsi="宋体" w:cs="宋体"/>
          <w:sz w:val="24"/>
        </w:rPr>
        <w:t>进行公开招标，</w:t>
      </w:r>
      <w:r>
        <w:rPr>
          <w:rFonts w:hint="eastAsia" w:ascii="宋体" w:hAnsi="宋体" w:cs="宋体"/>
          <w:kern w:val="0"/>
          <w:sz w:val="24"/>
        </w:rPr>
        <w:t>欢迎具备本项目投标人的资格要求且能够及时提供相关货物及服务的投标人前来投标。</w:t>
      </w:r>
    </w:p>
    <w:p w14:paraId="770469D4">
      <w:pPr>
        <w:pStyle w:val="46"/>
        <w:spacing w:before="0" w:beforeAutospacing="0" w:after="0" w:afterAutospacing="0" w:line="400" w:lineRule="exact"/>
        <w:rPr>
          <w:rFonts w:cs="宋体"/>
        </w:rPr>
      </w:pPr>
      <w:r>
        <w:rPr>
          <w:rFonts w:hint="eastAsia" w:cs="宋体"/>
          <w:b/>
          <w:bCs/>
        </w:rPr>
        <w:t>1</w:t>
      </w:r>
      <w:r>
        <w:rPr>
          <w:rFonts w:hint="eastAsia" w:cs="宋体"/>
        </w:rPr>
        <w:t>.</w:t>
      </w:r>
      <w:r>
        <w:rPr>
          <w:rFonts w:hint="eastAsia" w:cs="宋体"/>
          <w:b/>
          <w:bCs/>
        </w:rPr>
        <w:t>项目概况</w:t>
      </w:r>
    </w:p>
    <w:p w14:paraId="05088CFB">
      <w:pPr>
        <w:pStyle w:val="46"/>
        <w:spacing w:before="0" w:beforeAutospacing="0" w:after="0" w:afterAutospacing="0" w:line="400" w:lineRule="exact"/>
        <w:rPr>
          <w:rFonts w:hint="eastAsia" w:cs="宋体"/>
          <w:color w:val="auto"/>
          <w:highlight w:val="none"/>
          <w:lang w:eastAsia="zh-CN"/>
        </w:rPr>
      </w:pPr>
      <w:r>
        <w:rPr>
          <w:rFonts w:hint="eastAsia" w:cs="宋体"/>
          <w:color w:val="auto"/>
          <w:highlight w:val="none"/>
        </w:rPr>
        <w:t>项目名称：</w:t>
      </w:r>
      <w:r>
        <w:rPr>
          <w:rFonts w:hint="eastAsia" w:cs="宋体"/>
          <w:color w:val="auto"/>
          <w:highlight w:val="none"/>
          <w:lang w:eastAsia="zh-CN"/>
        </w:rPr>
        <w:t>临海市护理学校建设工程（泵类设备采购）（第三次招标）</w:t>
      </w:r>
    </w:p>
    <w:p w14:paraId="10258EA1">
      <w:pPr>
        <w:pStyle w:val="46"/>
        <w:spacing w:before="0" w:beforeAutospacing="0" w:after="0" w:afterAutospacing="0" w:line="400" w:lineRule="exact"/>
        <w:rPr>
          <w:rFonts w:hint="eastAsia" w:eastAsia="宋体" w:cs="宋体"/>
          <w:color w:val="auto"/>
          <w:highlight w:val="none"/>
          <w:lang w:eastAsia="zh-CN"/>
        </w:rPr>
      </w:pPr>
      <w:r>
        <w:rPr>
          <w:rFonts w:hint="eastAsia" w:cs="宋体"/>
          <w:color w:val="auto"/>
          <w:highlight w:val="none"/>
        </w:rPr>
        <w:t>招标人：</w:t>
      </w:r>
      <w:r>
        <w:rPr>
          <w:rFonts w:hint="eastAsia" w:cs="宋体"/>
          <w:color w:val="auto"/>
          <w:highlight w:val="none"/>
          <w:lang w:eastAsia="zh-CN"/>
        </w:rPr>
        <w:t>临海市社会事业发展集团有限公司</w:t>
      </w:r>
    </w:p>
    <w:p w14:paraId="0B089A11">
      <w:pPr>
        <w:pStyle w:val="46"/>
        <w:spacing w:before="0" w:beforeAutospacing="0" w:after="0" w:afterAutospacing="0" w:line="400" w:lineRule="exact"/>
        <w:rPr>
          <w:rFonts w:ascii="宋体" w:hAnsi="宋体" w:eastAsia="宋体" w:cs="宋体"/>
          <w:color w:val="auto"/>
          <w:highlight w:val="none"/>
          <w:shd w:val="clear" w:color="auto" w:fill="auto"/>
          <w:lang w:val="en-US" w:eastAsia="zh-CN"/>
        </w:rPr>
      </w:pPr>
      <w:r>
        <w:rPr>
          <w:rFonts w:hint="eastAsia" w:cs="宋体"/>
          <w:color w:val="auto"/>
          <w:highlight w:val="none"/>
          <w:shd w:val="clear" w:color="auto" w:fill="auto"/>
          <w:lang w:val="en-US" w:eastAsia="zh-CN"/>
        </w:rPr>
        <w:t>监管单位：临海市社会事业发展集团有限公司</w:t>
      </w:r>
    </w:p>
    <w:p w14:paraId="7FA6AACA">
      <w:pPr>
        <w:pStyle w:val="46"/>
        <w:spacing w:before="0" w:beforeAutospacing="0" w:after="0" w:afterAutospacing="0" w:line="400" w:lineRule="exact"/>
        <w:rPr>
          <w:rFonts w:hint="eastAsia" w:cs="宋体"/>
          <w:color w:val="auto"/>
          <w:highlight w:val="none"/>
        </w:rPr>
      </w:pPr>
      <w:r>
        <w:rPr>
          <w:rFonts w:hint="eastAsia" w:cs="宋体"/>
          <w:color w:val="auto"/>
          <w:highlight w:val="none"/>
        </w:rPr>
        <w:t>采购规模及内容概述：</w:t>
      </w:r>
      <w:r>
        <w:rPr>
          <w:rFonts w:hint="eastAsia" w:cs="宋体"/>
          <w:color w:val="auto"/>
          <w:highlight w:val="none"/>
          <w:lang w:eastAsia="zh-CN"/>
        </w:rPr>
        <w:t>临海市护理学校建</w:t>
      </w:r>
      <w:r>
        <w:rPr>
          <w:rFonts w:hint="eastAsia" w:ascii="宋体" w:hAnsi="宋体" w:eastAsia="宋体" w:cs="宋体"/>
          <w:color w:val="auto"/>
          <w:highlight w:val="none"/>
          <w:shd w:val="clear" w:color="auto" w:fill="auto"/>
          <w:lang w:val="en-US" w:eastAsia="zh-CN"/>
        </w:rPr>
        <w:t>设工程泵类设备及配套阀门采购等内容。</w:t>
      </w:r>
      <w:r>
        <w:rPr>
          <w:rFonts w:hint="eastAsia" w:ascii="宋体" w:hAnsi="宋体" w:eastAsia="宋体" w:cs="宋体"/>
          <w:color w:val="auto"/>
          <w:highlight w:val="none"/>
          <w:shd w:val="clear" w:color="auto" w:fill="auto"/>
          <w:lang w:val="zh-CN" w:eastAsia="zh-CN"/>
        </w:rPr>
        <w:t>(具体内容详见招标文件第二章招标需求)。</w:t>
      </w:r>
    </w:p>
    <w:p w14:paraId="2E3A8743">
      <w:pPr>
        <w:spacing w:line="400" w:lineRule="exact"/>
        <w:rPr>
          <w:rFonts w:ascii="宋体" w:hAnsi="宋体" w:cs="宋体"/>
          <w:b/>
          <w:bCs/>
          <w:color w:val="auto"/>
          <w:kern w:val="0"/>
          <w:sz w:val="24"/>
          <w:highlight w:val="none"/>
        </w:rPr>
      </w:pPr>
      <w:r>
        <w:rPr>
          <w:rFonts w:hint="eastAsia" w:ascii="宋体" w:hAnsi="宋体" w:cs="宋体"/>
          <w:b/>
          <w:bCs/>
          <w:color w:val="auto"/>
          <w:kern w:val="0"/>
          <w:sz w:val="24"/>
          <w:highlight w:val="none"/>
        </w:rPr>
        <w:t>采购预算：</w:t>
      </w:r>
      <w:r>
        <w:rPr>
          <w:rFonts w:hint="eastAsia" w:ascii="宋体" w:hAnsi="宋体" w:cs="宋体"/>
          <w:b/>
          <w:bCs/>
          <w:color w:val="auto"/>
          <w:kern w:val="0"/>
          <w:sz w:val="24"/>
          <w:highlight w:val="none"/>
          <w:lang w:val="en-US" w:eastAsia="zh-CN"/>
        </w:rPr>
        <w:t>446300</w:t>
      </w:r>
      <w:r>
        <w:rPr>
          <w:rFonts w:hint="eastAsia" w:ascii="宋体" w:hAnsi="宋体" w:cs="宋体"/>
          <w:b/>
          <w:bCs/>
          <w:color w:val="auto"/>
          <w:kern w:val="0"/>
          <w:sz w:val="24"/>
          <w:highlight w:val="none"/>
        </w:rPr>
        <w:t>元</w:t>
      </w:r>
    </w:p>
    <w:p w14:paraId="6E0C239A">
      <w:pPr>
        <w:pStyle w:val="46"/>
        <w:spacing w:before="0" w:beforeAutospacing="0" w:after="0" w:afterAutospacing="0" w:line="400" w:lineRule="exact"/>
        <w:rPr>
          <w:rFonts w:cs="宋体"/>
          <w:color w:val="auto"/>
          <w:highlight w:val="none"/>
        </w:rPr>
      </w:pPr>
      <w:r>
        <w:rPr>
          <w:rFonts w:hint="eastAsia" w:cs="宋体"/>
          <w:color w:val="auto"/>
          <w:highlight w:val="none"/>
        </w:rPr>
        <w:t>采购标段数：1</w:t>
      </w:r>
    </w:p>
    <w:p w14:paraId="037F8C41">
      <w:pPr>
        <w:pStyle w:val="46"/>
        <w:spacing w:before="0" w:beforeAutospacing="0" w:after="0" w:afterAutospacing="0" w:line="400" w:lineRule="exact"/>
        <w:rPr>
          <w:rFonts w:cs="宋体"/>
          <w:color w:val="auto"/>
          <w:highlight w:val="none"/>
        </w:rPr>
      </w:pPr>
      <w:r>
        <w:rPr>
          <w:rFonts w:hint="eastAsia" w:cs="宋体"/>
          <w:color w:val="auto"/>
          <w:highlight w:val="none"/>
        </w:rPr>
        <w:t>采购方式：公开招标</w:t>
      </w:r>
    </w:p>
    <w:p w14:paraId="4F79DAF7">
      <w:pPr>
        <w:pStyle w:val="46"/>
        <w:spacing w:before="0" w:beforeAutospacing="0" w:after="0" w:afterAutospacing="0" w:line="400" w:lineRule="exact"/>
        <w:rPr>
          <w:rFonts w:cs="宋体"/>
          <w:color w:val="auto"/>
          <w:highlight w:val="none"/>
        </w:rPr>
      </w:pPr>
      <w:r>
        <w:rPr>
          <w:rFonts w:hint="eastAsia" w:cs="宋体"/>
          <w:color w:val="auto"/>
          <w:highlight w:val="none"/>
          <w:lang w:val="en-US" w:eastAsia="zh-CN"/>
        </w:rPr>
        <w:t>▲供货</w:t>
      </w:r>
      <w:r>
        <w:rPr>
          <w:rFonts w:hint="eastAsia" w:cs="宋体"/>
          <w:color w:val="auto"/>
          <w:highlight w:val="none"/>
        </w:rPr>
        <w:t>期</w:t>
      </w:r>
      <w:r>
        <w:rPr>
          <w:rFonts w:hint="eastAsia" w:cs="宋体"/>
          <w:color w:val="auto"/>
          <w:highlight w:val="none"/>
          <w:lang w:eastAsia="zh-CN"/>
        </w:rPr>
        <w:t>：</w:t>
      </w:r>
      <w:r>
        <w:rPr>
          <w:rFonts w:hint="eastAsia" w:cs="宋体"/>
          <w:color w:val="auto"/>
          <w:highlight w:val="none"/>
          <w:lang w:val="en-US" w:eastAsia="zh-CN"/>
        </w:rPr>
        <w:t>接采购人通知后30天内完成供货。</w:t>
      </w:r>
    </w:p>
    <w:p w14:paraId="7CDE5819">
      <w:pPr>
        <w:pStyle w:val="46"/>
        <w:spacing w:before="0" w:beforeAutospacing="0" w:after="0" w:afterAutospacing="0" w:line="400" w:lineRule="exact"/>
        <w:rPr>
          <w:rFonts w:cs="宋体"/>
          <w:b/>
          <w:color w:val="auto"/>
          <w:highlight w:val="none"/>
        </w:rPr>
      </w:pPr>
      <w:r>
        <w:rPr>
          <w:rFonts w:hint="eastAsia" w:cs="宋体"/>
          <w:b/>
          <w:color w:val="auto"/>
          <w:highlight w:val="none"/>
        </w:rPr>
        <w:t>采购文件公告期限：5个工作日</w:t>
      </w:r>
    </w:p>
    <w:p w14:paraId="433CB921">
      <w:pPr>
        <w:pStyle w:val="46"/>
        <w:spacing w:before="0" w:beforeAutospacing="0" w:after="0" w:afterAutospacing="0" w:line="400" w:lineRule="exact"/>
        <w:rPr>
          <w:rFonts w:cs="宋体"/>
          <w:color w:val="auto"/>
          <w:highlight w:val="none"/>
        </w:rPr>
      </w:pPr>
      <w:r>
        <w:rPr>
          <w:rFonts w:hint="eastAsia" w:cs="宋体"/>
          <w:color w:val="auto"/>
          <w:highlight w:val="none"/>
        </w:rPr>
        <w:t>该项目已具备条件，现对该项目进行公开招标。</w:t>
      </w:r>
    </w:p>
    <w:p w14:paraId="161432DA">
      <w:pPr>
        <w:spacing w:line="400" w:lineRule="exact"/>
        <w:rPr>
          <w:rFonts w:ascii="宋体" w:hAnsi="宋体" w:cs="宋体"/>
          <w:b/>
          <w:bCs/>
          <w:color w:val="auto"/>
          <w:kern w:val="0"/>
          <w:sz w:val="24"/>
          <w:highlight w:val="none"/>
        </w:rPr>
      </w:pPr>
      <w:r>
        <w:rPr>
          <w:rFonts w:hint="eastAsia" w:ascii="宋体" w:hAnsi="宋体" w:cs="宋体"/>
          <w:b/>
          <w:bCs/>
          <w:color w:val="auto"/>
          <w:kern w:val="0"/>
          <w:sz w:val="24"/>
          <w:highlight w:val="none"/>
        </w:rPr>
        <w:t>2.投标人资格要求</w:t>
      </w:r>
    </w:p>
    <w:p w14:paraId="2EC22A39">
      <w:pPr>
        <w:spacing w:line="400" w:lineRule="exact"/>
        <w:rPr>
          <w:rFonts w:ascii="宋体" w:hAnsi="宋体" w:cs="宋体"/>
          <w:kern w:val="0"/>
          <w:sz w:val="24"/>
        </w:rPr>
      </w:pPr>
      <w:r>
        <w:rPr>
          <w:rFonts w:hint="eastAsia" w:ascii="宋体" w:hAnsi="宋体" w:cs="宋体"/>
          <w:kern w:val="0"/>
          <w:sz w:val="24"/>
        </w:rPr>
        <w:t>（1）未违反《中华人民共和国政府采购法》第二十二条规定；未被“信用中国”（www.creditchina.gov.cn)、中国政府采购网（www.ccgp.gov.cn）列入失信被执行人、税收违法黑名单、政府采购严重违法失信行为记录名单。</w:t>
      </w:r>
    </w:p>
    <w:p w14:paraId="3D5B57B0">
      <w:pPr>
        <w:spacing w:line="400" w:lineRule="exact"/>
        <w:rPr>
          <w:rFonts w:hint="eastAsia" w:ascii="宋体" w:hAnsi="宋体" w:cs="宋体"/>
          <w:kern w:val="0"/>
          <w:sz w:val="24"/>
        </w:rPr>
      </w:pPr>
      <w:r>
        <w:rPr>
          <w:rFonts w:hint="eastAsia" w:ascii="宋体" w:hAnsi="宋体" w:cs="宋体"/>
          <w:kern w:val="0"/>
          <w:sz w:val="24"/>
        </w:rPr>
        <w:t>（2）具有与本采购项目相适应的商品经营或服务能力的投标人；</w:t>
      </w:r>
    </w:p>
    <w:p w14:paraId="1F25F66F">
      <w:pPr>
        <w:spacing w:line="400" w:lineRule="exact"/>
        <w:rPr>
          <w:rFonts w:ascii="宋体" w:hAnsi="宋体" w:cs="宋体"/>
          <w:kern w:val="0"/>
          <w:sz w:val="24"/>
        </w:rPr>
      </w:pPr>
      <w:r>
        <w:rPr>
          <w:rFonts w:hint="eastAsia" w:ascii="宋体" w:hAnsi="宋体" w:cs="宋体"/>
          <w:kern w:val="0"/>
          <w:sz w:val="24"/>
        </w:rPr>
        <w:t>（</w:t>
      </w:r>
      <w:r>
        <w:rPr>
          <w:rFonts w:hint="eastAsia" w:ascii="宋体" w:hAnsi="宋体" w:cs="宋体"/>
          <w:kern w:val="0"/>
          <w:sz w:val="24"/>
          <w:lang w:val="en-US" w:eastAsia="zh-CN"/>
        </w:rPr>
        <w:t>3</w:t>
      </w:r>
      <w:r>
        <w:rPr>
          <w:rFonts w:hint="eastAsia" w:ascii="宋体" w:hAnsi="宋体" w:cs="宋体"/>
          <w:kern w:val="0"/>
          <w:sz w:val="24"/>
        </w:rPr>
        <w:t>）本项目不接受联合体投标。</w:t>
      </w:r>
    </w:p>
    <w:p w14:paraId="0C44211F">
      <w:pPr>
        <w:spacing w:line="400" w:lineRule="exact"/>
        <w:rPr>
          <w:rFonts w:ascii="宋体" w:hAnsi="宋体" w:cs="宋体"/>
          <w:b/>
          <w:bCs/>
          <w:kern w:val="0"/>
          <w:sz w:val="24"/>
        </w:rPr>
      </w:pPr>
      <w:r>
        <w:rPr>
          <w:rFonts w:hint="eastAsia" w:ascii="宋体" w:hAnsi="宋体" w:cs="宋体"/>
          <w:b/>
          <w:bCs/>
          <w:kern w:val="0"/>
          <w:sz w:val="24"/>
        </w:rPr>
        <w:t>3.报名</w:t>
      </w:r>
    </w:p>
    <w:p w14:paraId="24358CBF">
      <w:pPr>
        <w:spacing w:line="400" w:lineRule="exact"/>
        <w:rPr>
          <w:rFonts w:ascii="宋体" w:hAnsi="宋体" w:cs="宋体"/>
          <w:b/>
          <w:bCs/>
          <w:kern w:val="0"/>
          <w:sz w:val="24"/>
          <w:u w:val="single"/>
        </w:rPr>
      </w:pPr>
      <w:r>
        <w:rPr>
          <w:rFonts w:hint="eastAsia" w:ascii="宋体" w:hAnsi="宋体" w:cs="宋体"/>
          <w:b/>
          <w:bCs/>
          <w:kern w:val="0"/>
          <w:sz w:val="24"/>
          <w:u w:val="single"/>
        </w:rPr>
        <w:t>本项目无需报名，</w:t>
      </w:r>
      <w:bookmarkStart w:id="3" w:name="_Hlk59307647"/>
      <w:r>
        <w:rPr>
          <w:rFonts w:hint="eastAsia" w:ascii="宋体" w:hAnsi="宋体" w:cs="宋体"/>
          <w:b/>
          <w:bCs/>
          <w:kern w:val="0"/>
          <w:sz w:val="24"/>
          <w:u w:val="single"/>
        </w:rPr>
        <w:t>投标人须到临海市限额以下公共资源交易区域平台</w:t>
      </w:r>
    </w:p>
    <w:p w14:paraId="66C95A32">
      <w:pPr>
        <w:spacing w:line="400" w:lineRule="exact"/>
        <w:rPr>
          <w:rFonts w:ascii="宋体" w:hAnsi="宋体" w:cs="宋体"/>
          <w:b/>
          <w:bCs/>
          <w:kern w:val="0"/>
          <w:sz w:val="24"/>
          <w:u w:val="single"/>
        </w:rPr>
      </w:pPr>
      <w:r>
        <w:rPr>
          <w:rFonts w:hint="eastAsia" w:ascii="宋体" w:hAnsi="宋体" w:cs="宋体"/>
          <w:b/>
          <w:bCs/>
          <w:kern w:val="0"/>
          <w:sz w:val="24"/>
          <w:u w:val="single"/>
        </w:rPr>
        <w:t>（https://www.lhcqjy.com.cn/home）注册</w:t>
      </w:r>
      <w:bookmarkEnd w:id="3"/>
      <w:r>
        <w:rPr>
          <w:rFonts w:hint="eastAsia" w:ascii="宋体" w:hAnsi="宋体" w:cs="宋体"/>
          <w:b/>
          <w:bCs/>
          <w:kern w:val="0"/>
          <w:sz w:val="24"/>
          <w:u w:val="single"/>
        </w:rPr>
        <w:t>、提交审核通过后可参加投标，注册咨询联系人：梁工，联系电话：0576-85407095；</w:t>
      </w:r>
    </w:p>
    <w:p w14:paraId="0D8730CB">
      <w:pPr>
        <w:spacing w:line="400" w:lineRule="exact"/>
        <w:rPr>
          <w:rFonts w:ascii="宋体" w:hAnsi="宋体" w:cs="宋体"/>
          <w:b/>
          <w:bCs/>
          <w:kern w:val="0"/>
          <w:sz w:val="24"/>
        </w:rPr>
      </w:pPr>
      <w:r>
        <w:rPr>
          <w:rFonts w:hint="eastAsia" w:ascii="宋体" w:hAnsi="宋体" w:cs="宋体"/>
          <w:b/>
          <w:bCs/>
          <w:kern w:val="0"/>
          <w:sz w:val="24"/>
        </w:rPr>
        <w:t>4.招标文件的获取</w:t>
      </w:r>
    </w:p>
    <w:p w14:paraId="7AF0D9BA">
      <w:pPr>
        <w:spacing w:line="400" w:lineRule="exact"/>
        <w:rPr>
          <w:rFonts w:ascii="宋体" w:hAnsi="宋体" w:cs="宋体"/>
          <w:kern w:val="0"/>
          <w:sz w:val="24"/>
        </w:rPr>
      </w:pPr>
      <w:r>
        <w:rPr>
          <w:rFonts w:hint="eastAsia" w:ascii="宋体" w:hAnsi="宋体" w:cs="宋体"/>
          <w:kern w:val="0"/>
          <w:sz w:val="24"/>
        </w:rPr>
        <w:t>采购文件售价：免费</w:t>
      </w:r>
    </w:p>
    <w:p w14:paraId="00C46C84">
      <w:pPr>
        <w:spacing w:line="400" w:lineRule="exact"/>
        <w:rPr>
          <w:rFonts w:ascii="宋体" w:hAnsi="宋体" w:cs="宋体"/>
          <w:bCs/>
          <w:sz w:val="24"/>
        </w:rPr>
      </w:pPr>
      <w:r>
        <w:rPr>
          <w:rFonts w:hint="eastAsia" w:ascii="宋体" w:hAnsi="宋体" w:cs="宋体"/>
          <w:bCs/>
          <w:sz w:val="24"/>
        </w:rPr>
        <w:t>获取方式：凡有意参加投标者，在</w:t>
      </w:r>
      <w:r>
        <w:rPr>
          <w:rFonts w:hint="eastAsia" w:ascii="宋体" w:hAnsi="宋体" w:cs="宋体"/>
          <w:bCs/>
          <w:sz w:val="24"/>
          <w:lang w:val="en-US" w:eastAsia="zh-CN"/>
        </w:rPr>
        <w:t>2026</w:t>
      </w:r>
      <w:r>
        <w:rPr>
          <w:rFonts w:hint="eastAsia" w:ascii="宋体" w:hAnsi="宋体" w:cs="宋体"/>
          <w:bCs/>
          <w:sz w:val="24"/>
        </w:rPr>
        <w:t>年</w:t>
      </w:r>
      <w:r>
        <w:rPr>
          <w:rFonts w:hint="eastAsia" w:ascii="宋体" w:hAnsi="宋体" w:cs="宋体"/>
          <w:bCs/>
          <w:sz w:val="24"/>
          <w:lang w:val="en-US" w:eastAsia="zh-CN"/>
        </w:rPr>
        <w:t>4</w:t>
      </w:r>
      <w:r>
        <w:rPr>
          <w:rFonts w:hint="eastAsia" w:ascii="宋体" w:hAnsi="宋体" w:cs="宋体"/>
          <w:bCs/>
          <w:sz w:val="24"/>
        </w:rPr>
        <w:t>月</w:t>
      </w:r>
      <w:r>
        <w:rPr>
          <w:rFonts w:hint="eastAsia" w:ascii="宋体" w:hAnsi="宋体" w:cs="宋体"/>
          <w:bCs/>
          <w:sz w:val="24"/>
          <w:lang w:val="en-US" w:eastAsia="zh-CN"/>
        </w:rPr>
        <w:t>8</w:t>
      </w:r>
      <w:r>
        <w:rPr>
          <w:rFonts w:hint="eastAsia" w:ascii="宋体" w:hAnsi="宋体" w:cs="宋体"/>
          <w:bCs/>
          <w:sz w:val="24"/>
        </w:rPr>
        <w:t>日</w:t>
      </w:r>
      <w:r>
        <w:rPr>
          <w:rFonts w:hint="eastAsia" w:ascii="宋体" w:hAnsi="宋体" w:cs="宋体"/>
          <w:bCs/>
          <w:sz w:val="24"/>
          <w:lang w:val="en-US" w:eastAsia="zh-CN"/>
        </w:rPr>
        <w:t>08</w:t>
      </w:r>
      <w:r>
        <w:rPr>
          <w:rFonts w:hint="eastAsia" w:ascii="宋体" w:hAnsi="宋体" w:cs="宋体"/>
          <w:bCs/>
          <w:sz w:val="24"/>
        </w:rPr>
        <w:t>时</w:t>
      </w:r>
      <w:r>
        <w:rPr>
          <w:rFonts w:hint="eastAsia" w:ascii="宋体" w:hAnsi="宋体" w:cs="宋体"/>
          <w:bCs/>
          <w:sz w:val="24"/>
          <w:lang w:val="en-US" w:eastAsia="zh-CN"/>
        </w:rPr>
        <w:t>30</w:t>
      </w:r>
      <w:r>
        <w:rPr>
          <w:rFonts w:hint="eastAsia" w:ascii="宋体" w:hAnsi="宋体" w:cs="宋体"/>
          <w:bCs/>
          <w:sz w:val="24"/>
        </w:rPr>
        <w:t>分00秒前，到临海市限额以下公共资源交易区域平台可自行下载采购文件。</w:t>
      </w:r>
    </w:p>
    <w:p w14:paraId="7C8E32B0">
      <w:pPr>
        <w:pStyle w:val="46"/>
        <w:spacing w:before="0" w:beforeAutospacing="0" w:after="0" w:afterAutospacing="0" w:line="400" w:lineRule="exact"/>
        <w:rPr>
          <w:rFonts w:cs="宋体"/>
        </w:rPr>
      </w:pPr>
      <w:r>
        <w:rPr>
          <w:rFonts w:hint="eastAsia" w:cs="宋体"/>
        </w:rPr>
        <w:t>招标文件答疑：</w:t>
      </w:r>
      <w:r>
        <w:rPr>
          <w:rFonts w:hint="eastAsia" w:cs="宋体"/>
          <w:b/>
        </w:rPr>
        <w:t>投标人对采购文件提出质疑的，应当在获取采购文件或者采购文件公告期限届满之日起</w:t>
      </w:r>
      <w:r>
        <w:rPr>
          <w:rFonts w:hint="eastAsia" w:cs="宋体"/>
          <w:b/>
          <w:u w:val="single"/>
        </w:rPr>
        <w:t>7</w:t>
      </w:r>
      <w:r>
        <w:rPr>
          <w:rFonts w:hint="eastAsia" w:cs="宋体"/>
          <w:b/>
        </w:rPr>
        <w:t>个工作日内提出，否则被质疑人可不予接受。</w:t>
      </w:r>
    </w:p>
    <w:p w14:paraId="39F4BA40">
      <w:pPr>
        <w:pStyle w:val="46"/>
        <w:spacing w:before="0" w:beforeAutospacing="0" w:after="0" w:afterAutospacing="0" w:line="400" w:lineRule="exact"/>
        <w:rPr>
          <w:rFonts w:cs="宋体"/>
        </w:rPr>
      </w:pPr>
      <w:r>
        <w:rPr>
          <w:rFonts w:hint="eastAsia" w:cs="宋体"/>
          <w:b/>
          <w:bCs/>
        </w:rPr>
        <w:t>5.投标保证金</w:t>
      </w:r>
    </w:p>
    <w:p w14:paraId="5F9E16DE">
      <w:pPr>
        <w:spacing w:line="400" w:lineRule="exact"/>
        <w:rPr>
          <w:rFonts w:ascii="宋体" w:hAnsi="宋体" w:cs="宋体"/>
          <w:b/>
          <w:sz w:val="24"/>
        </w:rPr>
      </w:pPr>
      <w:r>
        <w:rPr>
          <w:rFonts w:hint="eastAsia" w:ascii="宋体" w:hAnsi="宋体" w:cs="宋体"/>
          <w:b/>
          <w:sz w:val="24"/>
        </w:rPr>
        <w:t>本项目不收取投标保证金。</w:t>
      </w:r>
    </w:p>
    <w:p w14:paraId="6F6BDC09">
      <w:pPr>
        <w:spacing w:line="400" w:lineRule="exact"/>
        <w:rPr>
          <w:rFonts w:ascii="宋体" w:hAnsi="宋体" w:cs="宋体"/>
          <w:b/>
          <w:bCs/>
          <w:kern w:val="0"/>
          <w:sz w:val="24"/>
        </w:rPr>
      </w:pPr>
      <w:r>
        <w:rPr>
          <w:rFonts w:hint="eastAsia" w:ascii="宋体" w:hAnsi="宋体" w:cs="宋体"/>
          <w:b/>
          <w:sz w:val="24"/>
        </w:rPr>
        <w:t>6</w:t>
      </w:r>
      <w:r>
        <w:rPr>
          <w:rFonts w:hint="eastAsia" w:ascii="宋体" w:hAnsi="宋体" w:cs="宋体"/>
          <w:b/>
          <w:bCs/>
          <w:kern w:val="0"/>
          <w:sz w:val="24"/>
        </w:rPr>
        <w:t>.投标说明</w:t>
      </w:r>
    </w:p>
    <w:p w14:paraId="5420B334">
      <w:pPr>
        <w:spacing w:line="400" w:lineRule="exact"/>
        <w:rPr>
          <w:rFonts w:ascii="宋体" w:hAnsi="宋体" w:cs="宋体"/>
          <w:kern w:val="0"/>
          <w:sz w:val="24"/>
        </w:rPr>
      </w:pPr>
      <w:r>
        <w:rPr>
          <w:rFonts w:hint="eastAsia" w:ascii="宋体" w:hAnsi="宋体" w:cs="宋体"/>
          <w:kern w:val="0"/>
          <w:sz w:val="24"/>
        </w:rPr>
        <w:t>（1）本项目实行电子投标，投标人应按照本项目招标文件求编制、加密并递交投标文件。投标人在使用系统进行投标的过程中遇到涉及平台使用的任何问题，可致电平台技术支持联系方式：15267291759。</w:t>
      </w:r>
    </w:p>
    <w:p w14:paraId="2C61C1CD">
      <w:pPr>
        <w:spacing w:line="400" w:lineRule="exact"/>
        <w:rPr>
          <w:rFonts w:ascii="宋体" w:hAnsi="宋体" w:cs="宋体"/>
          <w:kern w:val="0"/>
          <w:sz w:val="24"/>
        </w:rPr>
      </w:pPr>
      <w:r>
        <w:rPr>
          <w:rFonts w:hint="eastAsia" w:ascii="宋体" w:hAnsi="宋体" w:cs="宋体"/>
          <w:kern w:val="0"/>
          <w:sz w:val="24"/>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6153A35E">
      <w:pPr>
        <w:spacing w:line="400" w:lineRule="exact"/>
        <w:rPr>
          <w:rFonts w:ascii="宋体" w:hAnsi="宋体" w:cs="宋体"/>
          <w:kern w:val="0"/>
          <w:sz w:val="24"/>
        </w:rPr>
      </w:pPr>
      <w:r>
        <w:rPr>
          <w:rFonts w:hint="eastAsia" w:ascii="宋体" w:hAnsi="宋体" w:cs="宋体"/>
          <w:kern w:val="0"/>
          <w:sz w:val="24"/>
        </w:rPr>
        <w:t>（3）投标人应在开标前完成CA数字证书办理。（办理流程详见临海市限额以下公共资源交易区域平台-办事指南的操作说明）。</w:t>
      </w:r>
    </w:p>
    <w:p w14:paraId="533E931D">
      <w:pPr>
        <w:spacing w:line="400" w:lineRule="exact"/>
        <w:rPr>
          <w:rFonts w:ascii="宋体" w:hAnsi="宋体" w:cs="宋体"/>
          <w:b/>
          <w:bCs/>
          <w:kern w:val="0"/>
          <w:sz w:val="24"/>
        </w:rPr>
      </w:pPr>
      <w:r>
        <w:rPr>
          <w:rFonts w:hint="eastAsia" w:ascii="宋体" w:hAnsi="宋体" w:cs="宋体"/>
          <w:kern w:val="0"/>
          <w:sz w:val="24"/>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宋体"/>
          <w:b/>
          <w:bCs/>
          <w:kern w:val="0"/>
          <w:sz w:val="24"/>
        </w:rPr>
        <w:t>投标截止时间后传输、递交的投标文件，将被拒收。</w:t>
      </w:r>
    </w:p>
    <w:p w14:paraId="4AA22681">
      <w:pPr>
        <w:spacing w:line="400" w:lineRule="exact"/>
        <w:rPr>
          <w:rFonts w:ascii="宋体" w:hAnsi="宋体" w:cs="宋体"/>
          <w:b/>
          <w:bCs/>
          <w:kern w:val="0"/>
          <w:sz w:val="24"/>
        </w:rPr>
      </w:pPr>
      <w:r>
        <w:rPr>
          <w:rFonts w:hint="eastAsia" w:ascii="宋体" w:hAnsi="宋体" w:cs="宋体"/>
          <w:b/>
          <w:bCs/>
          <w:kern w:val="0"/>
          <w:sz w:val="24"/>
        </w:rPr>
        <w:t>（5）本招标文件中关于电子招投标内容、流程如与</w:t>
      </w:r>
      <w:r>
        <w:rPr>
          <w:rFonts w:hint="eastAsia" w:ascii="宋体" w:hAnsi="宋体" w:cs="宋体"/>
          <w:kern w:val="0"/>
          <w:sz w:val="24"/>
        </w:rPr>
        <w:t>临海市限额以下公共资源交易区域平台</w:t>
      </w:r>
      <w:r>
        <w:rPr>
          <w:rFonts w:hint="eastAsia" w:ascii="宋体" w:hAnsi="宋体" w:cs="宋体"/>
          <w:b/>
          <w:bCs/>
          <w:kern w:val="0"/>
          <w:sz w:val="24"/>
        </w:rPr>
        <w:t>中最新的内容、操作不一致的，以平台中的要求为准。</w:t>
      </w:r>
    </w:p>
    <w:p w14:paraId="4632FF0D">
      <w:pPr>
        <w:spacing w:line="400" w:lineRule="exact"/>
        <w:rPr>
          <w:rFonts w:ascii="宋体" w:hAnsi="宋体" w:cs="宋体"/>
          <w:b/>
          <w:sz w:val="24"/>
        </w:rPr>
      </w:pPr>
      <w:r>
        <w:rPr>
          <w:rFonts w:hint="eastAsia" w:ascii="宋体" w:hAnsi="宋体" w:cs="宋体"/>
          <w:b/>
          <w:sz w:val="24"/>
        </w:rPr>
        <w:t>7</w:t>
      </w:r>
      <w:r>
        <w:rPr>
          <w:rFonts w:hint="eastAsia" w:ascii="宋体" w:hAnsi="宋体" w:cs="宋体"/>
          <w:b/>
          <w:kern w:val="0"/>
          <w:sz w:val="24"/>
        </w:rPr>
        <w:t>.</w:t>
      </w:r>
      <w:r>
        <w:rPr>
          <w:rFonts w:hint="eastAsia" w:ascii="宋体" w:hAnsi="宋体" w:cs="宋体"/>
          <w:b/>
          <w:sz w:val="24"/>
        </w:rPr>
        <w:t>投标文件的组成、效力</w:t>
      </w:r>
    </w:p>
    <w:p w14:paraId="3E380BD7">
      <w:pPr>
        <w:spacing w:line="400" w:lineRule="exact"/>
        <w:rPr>
          <w:rFonts w:ascii="宋体" w:hAnsi="宋体" w:cs="宋体"/>
          <w:sz w:val="24"/>
        </w:rPr>
      </w:pPr>
      <w:r>
        <w:rPr>
          <w:rFonts w:hint="eastAsia" w:ascii="宋体" w:hAnsi="宋体" w:cs="宋体"/>
          <w:sz w:val="24"/>
        </w:rPr>
        <w:t>（1）本项目实行电子投标，投标人应准备电子投标文件，本项目线下无需提供任何备份投标文件。电子投标文件应按本招标文件要求编制。</w:t>
      </w:r>
    </w:p>
    <w:p w14:paraId="4714990B">
      <w:pPr>
        <w:spacing w:line="400" w:lineRule="exact"/>
        <w:rPr>
          <w:rFonts w:ascii="宋体" w:hAnsi="宋体" w:cs="宋体"/>
          <w:sz w:val="24"/>
        </w:rPr>
      </w:pPr>
      <w:r>
        <w:rPr>
          <w:rFonts w:hint="eastAsia" w:ascii="宋体" w:hAnsi="宋体" w:cs="宋体"/>
          <w:sz w:val="24"/>
        </w:rPr>
        <w:t>（2）未在</w:t>
      </w:r>
      <w:r>
        <w:rPr>
          <w:rFonts w:hint="eastAsia" w:ascii="宋体" w:hAnsi="宋体" w:cs="宋体"/>
          <w:kern w:val="0"/>
          <w:sz w:val="24"/>
        </w:rPr>
        <w:t>“临海市限额以下公共资源交易区域平台”</w:t>
      </w:r>
      <w:r>
        <w:rPr>
          <w:rFonts w:hint="eastAsia" w:ascii="宋体" w:hAnsi="宋体" w:cs="宋体"/>
          <w:sz w:val="24"/>
        </w:rPr>
        <w:t>传输递交电子投标文件的，投标无效。</w:t>
      </w:r>
    </w:p>
    <w:p w14:paraId="01CFF2AF">
      <w:pPr>
        <w:spacing w:line="400" w:lineRule="exact"/>
        <w:rPr>
          <w:rFonts w:ascii="宋体" w:hAnsi="宋体" w:cs="宋体"/>
          <w:sz w:val="24"/>
        </w:rPr>
      </w:pPr>
      <w:r>
        <w:rPr>
          <w:rFonts w:hint="eastAsia" w:ascii="宋体" w:hAnsi="宋体" w:cs="宋体"/>
          <w:b/>
          <w:sz w:val="24"/>
        </w:rPr>
        <w:t>8.投标截止时间及电子投标文件的递交</w:t>
      </w:r>
    </w:p>
    <w:p w14:paraId="7A471691">
      <w:pPr>
        <w:spacing w:line="400" w:lineRule="exact"/>
        <w:rPr>
          <w:rFonts w:ascii="宋体" w:hAnsi="宋体" w:cs="宋体"/>
          <w:kern w:val="0"/>
          <w:sz w:val="24"/>
        </w:rPr>
      </w:pPr>
      <w:r>
        <w:rPr>
          <w:rFonts w:hint="eastAsia" w:ascii="宋体" w:hAnsi="宋体" w:cs="宋体"/>
          <w:b/>
          <w:bCs/>
          <w:kern w:val="0"/>
          <w:sz w:val="24"/>
        </w:rPr>
        <w:t>电子投标文件</w:t>
      </w:r>
      <w:r>
        <w:rPr>
          <w:rFonts w:hint="eastAsia" w:ascii="宋体" w:hAnsi="宋体" w:cs="宋体"/>
          <w:b/>
          <w:sz w:val="24"/>
        </w:rPr>
        <w:t>投标截止时间：</w:t>
      </w:r>
      <w:r>
        <w:rPr>
          <w:rFonts w:hint="eastAsia" w:ascii="宋体" w:hAnsi="宋体" w:cs="宋体"/>
          <w:bCs/>
          <w:sz w:val="24"/>
          <w:lang w:val="en-US" w:eastAsia="zh-CN"/>
        </w:rPr>
        <w:t>2026</w:t>
      </w:r>
      <w:r>
        <w:rPr>
          <w:rFonts w:hint="eastAsia" w:ascii="宋体" w:hAnsi="宋体" w:cs="宋体"/>
          <w:bCs/>
          <w:sz w:val="24"/>
        </w:rPr>
        <w:t>年</w:t>
      </w:r>
      <w:r>
        <w:rPr>
          <w:rFonts w:hint="eastAsia" w:ascii="宋体" w:hAnsi="宋体" w:cs="宋体"/>
          <w:bCs/>
          <w:sz w:val="24"/>
          <w:lang w:val="en-US" w:eastAsia="zh-CN"/>
        </w:rPr>
        <w:t>4</w:t>
      </w:r>
      <w:r>
        <w:rPr>
          <w:rFonts w:hint="eastAsia" w:ascii="宋体" w:hAnsi="宋体" w:cs="宋体"/>
          <w:bCs/>
          <w:sz w:val="24"/>
        </w:rPr>
        <w:t>月</w:t>
      </w:r>
      <w:r>
        <w:rPr>
          <w:rFonts w:hint="eastAsia" w:ascii="宋体" w:hAnsi="宋体" w:cs="宋体"/>
          <w:bCs/>
          <w:sz w:val="24"/>
          <w:lang w:val="en-US" w:eastAsia="zh-CN"/>
        </w:rPr>
        <w:t>8</w:t>
      </w:r>
      <w:r>
        <w:rPr>
          <w:rFonts w:hint="eastAsia" w:ascii="宋体" w:hAnsi="宋体" w:cs="宋体"/>
          <w:bCs/>
          <w:sz w:val="24"/>
        </w:rPr>
        <w:t>日</w:t>
      </w:r>
      <w:r>
        <w:rPr>
          <w:rFonts w:hint="eastAsia" w:ascii="宋体" w:hAnsi="宋体" w:cs="宋体"/>
          <w:bCs/>
          <w:sz w:val="24"/>
          <w:lang w:val="en-US" w:eastAsia="zh-CN"/>
        </w:rPr>
        <w:t>08</w:t>
      </w:r>
      <w:r>
        <w:rPr>
          <w:rFonts w:hint="eastAsia" w:ascii="宋体" w:hAnsi="宋体" w:cs="宋体"/>
          <w:bCs/>
          <w:sz w:val="24"/>
        </w:rPr>
        <w:t>时</w:t>
      </w:r>
      <w:r>
        <w:rPr>
          <w:rFonts w:hint="eastAsia" w:ascii="宋体" w:hAnsi="宋体" w:cs="宋体"/>
          <w:bCs/>
          <w:sz w:val="24"/>
          <w:lang w:val="en-US" w:eastAsia="zh-CN"/>
        </w:rPr>
        <w:t>30</w:t>
      </w:r>
      <w:r>
        <w:rPr>
          <w:rFonts w:hint="eastAsia" w:ascii="宋体" w:hAnsi="宋体" w:cs="宋体"/>
          <w:bCs/>
          <w:sz w:val="24"/>
        </w:rPr>
        <w:t>分00秒</w:t>
      </w:r>
      <w:r>
        <w:rPr>
          <w:rFonts w:hint="eastAsia" w:ascii="宋体" w:hAnsi="宋体" w:cs="宋体"/>
          <w:b/>
          <w:sz w:val="24"/>
        </w:rPr>
        <w:t>，</w:t>
      </w:r>
      <w:r>
        <w:rPr>
          <w:rFonts w:hint="eastAsia" w:ascii="宋体" w:hAnsi="宋体" w:cs="宋体"/>
          <w:kern w:val="0"/>
          <w:sz w:val="24"/>
        </w:rPr>
        <w:t>投标人应于投标截止时间之前将电子投标文件上传到“临海市限额以下公共资源交易区域平台”。投标截止时间前未完成传输电子投标文件的</w:t>
      </w:r>
      <w:r>
        <w:rPr>
          <w:rFonts w:hint="eastAsia" w:ascii="宋体" w:hAnsi="宋体" w:cs="宋体"/>
          <w:sz w:val="24"/>
        </w:rPr>
        <w:t>，投标无效。</w:t>
      </w:r>
    </w:p>
    <w:p w14:paraId="66707620">
      <w:pPr>
        <w:spacing w:line="400" w:lineRule="exact"/>
        <w:rPr>
          <w:rFonts w:ascii="宋体" w:hAnsi="宋体" w:cs="宋体"/>
          <w:b/>
          <w:sz w:val="24"/>
        </w:rPr>
      </w:pPr>
      <w:r>
        <w:rPr>
          <w:rFonts w:hint="eastAsia" w:ascii="宋体" w:hAnsi="宋体" w:cs="宋体"/>
          <w:b/>
          <w:sz w:val="24"/>
        </w:rPr>
        <w:t>9.</w:t>
      </w:r>
      <w:r>
        <w:rPr>
          <w:rFonts w:hint="eastAsia" w:ascii="宋体" w:hAnsi="宋体" w:cs="宋体"/>
          <w:kern w:val="0"/>
          <w:sz w:val="24"/>
        </w:rPr>
        <w:t>临海市限额以下公共资源交易区域平台</w:t>
      </w:r>
      <w:r>
        <w:rPr>
          <w:rFonts w:hint="eastAsia" w:ascii="宋体" w:hAnsi="宋体" w:cs="宋体"/>
          <w:b/>
          <w:sz w:val="24"/>
        </w:rPr>
        <w:t xml:space="preserve">及开评标期间出现网络故障或停电时的应急处理措施：      </w:t>
      </w:r>
    </w:p>
    <w:p w14:paraId="008FAB6B">
      <w:pPr>
        <w:spacing w:line="400" w:lineRule="exact"/>
        <w:rPr>
          <w:rFonts w:ascii="宋体" w:hAnsi="宋体" w:cs="宋体"/>
          <w:bCs/>
          <w:sz w:val="24"/>
        </w:rPr>
      </w:pPr>
      <w:r>
        <w:rPr>
          <w:rFonts w:hint="eastAsia" w:ascii="宋体" w:hAnsi="宋体" w:cs="宋体"/>
          <w:bCs/>
          <w:sz w:val="24"/>
        </w:rPr>
        <w:t>（1）开评标期间出现网络故障或停电如短时间内（半天内）可以排除并能恢复正常使用的，为不耽误项目进度，招标人（代理机构）可宣布待故障排除后再进行正常开标活动；</w:t>
      </w:r>
    </w:p>
    <w:p w14:paraId="73A6CABE">
      <w:pPr>
        <w:spacing w:line="400" w:lineRule="exact"/>
        <w:rPr>
          <w:rFonts w:ascii="宋体" w:hAnsi="宋体" w:cs="宋体"/>
          <w:bCs/>
          <w:sz w:val="24"/>
        </w:rPr>
      </w:pPr>
      <w:r>
        <w:rPr>
          <w:rFonts w:hint="eastAsia" w:ascii="宋体" w:hAnsi="宋体" w:cs="宋体"/>
          <w:bCs/>
          <w:sz w:val="24"/>
        </w:rPr>
        <w:t>（2）开评标期间出现网络故障或停电在短时间内不能排除，且无法恢复正常使用的，招标人（代理机构）可宣布暂停招标活动，招标人（代理机构）应办理延期开标手续，并及时发布更正公告择日另行开标。</w:t>
      </w:r>
    </w:p>
    <w:p w14:paraId="4C62008D">
      <w:pPr>
        <w:spacing w:line="400" w:lineRule="exact"/>
        <w:rPr>
          <w:rFonts w:ascii="宋体" w:hAnsi="宋体" w:cs="宋体"/>
          <w:sz w:val="24"/>
        </w:rPr>
      </w:pPr>
      <w:r>
        <w:rPr>
          <w:rFonts w:hint="eastAsia" w:ascii="宋体" w:hAnsi="宋体" w:cs="宋体"/>
          <w:b/>
          <w:sz w:val="24"/>
        </w:rPr>
        <w:t>10.开标</w:t>
      </w:r>
    </w:p>
    <w:p w14:paraId="4F4F20A8">
      <w:pPr>
        <w:spacing w:line="400" w:lineRule="exact"/>
        <w:rPr>
          <w:rFonts w:ascii="宋体" w:hAnsi="宋体" w:cs="宋体"/>
          <w:sz w:val="24"/>
        </w:rPr>
      </w:pPr>
      <w:r>
        <w:rPr>
          <w:rFonts w:hint="eastAsia" w:ascii="宋体" w:hAnsi="宋体" w:cs="宋体"/>
          <w:sz w:val="24"/>
        </w:rPr>
        <w:t>开标时间：</w:t>
      </w:r>
      <w:r>
        <w:rPr>
          <w:rFonts w:hint="eastAsia" w:ascii="宋体" w:hAnsi="宋体" w:cs="宋体"/>
          <w:bCs/>
          <w:sz w:val="24"/>
          <w:lang w:val="en-US" w:eastAsia="zh-CN"/>
        </w:rPr>
        <w:t>2026</w:t>
      </w:r>
      <w:r>
        <w:rPr>
          <w:rFonts w:hint="eastAsia" w:ascii="宋体" w:hAnsi="宋体" w:cs="宋体"/>
          <w:bCs/>
          <w:sz w:val="24"/>
        </w:rPr>
        <w:t>年</w:t>
      </w:r>
      <w:r>
        <w:rPr>
          <w:rFonts w:hint="eastAsia" w:ascii="宋体" w:hAnsi="宋体" w:cs="宋体"/>
          <w:bCs/>
          <w:sz w:val="24"/>
          <w:lang w:val="en-US" w:eastAsia="zh-CN"/>
        </w:rPr>
        <w:t>4</w:t>
      </w:r>
      <w:r>
        <w:rPr>
          <w:rFonts w:hint="eastAsia" w:ascii="宋体" w:hAnsi="宋体" w:cs="宋体"/>
          <w:bCs/>
          <w:sz w:val="24"/>
        </w:rPr>
        <w:t>月</w:t>
      </w:r>
      <w:r>
        <w:rPr>
          <w:rFonts w:hint="eastAsia" w:ascii="宋体" w:hAnsi="宋体" w:cs="宋体"/>
          <w:bCs/>
          <w:sz w:val="24"/>
          <w:lang w:val="en-US" w:eastAsia="zh-CN"/>
        </w:rPr>
        <w:t>8</w:t>
      </w:r>
      <w:r>
        <w:rPr>
          <w:rFonts w:hint="eastAsia" w:ascii="宋体" w:hAnsi="宋体" w:cs="宋体"/>
          <w:bCs/>
          <w:sz w:val="24"/>
        </w:rPr>
        <w:t>日</w:t>
      </w:r>
      <w:r>
        <w:rPr>
          <w:rFonts w:hint="eastAsia" w:ascii="宋体" w:hAnsi="宋体" w:cs="宋体"/>
          <w:bCs/>
          <w:sz w:val="24"/>
          <w:lang w:val="en-US" w:eastAsia="zh-CN"/>
        </w:rPr>
        <w:t>08</w:t>
      </w:r>
      <w:r>
        <w:rPr>
          <w:rFonts w:hint="eastAsia" w:ascii="宋体" w:hAnsi="宋体" w:cs="宋体"/>
          <w:bCs/>
          <w:sz w:val="24"/>
        </w:rPr>
        <w:t>时</w:t>
      </w:r>
      <w:r>
        <w:rPr>
          <w:rFonts w:hint="eastAsia" w:ascii="宋体" w:hAnsi="宋体" w:cs="宋体"/>
          <w:bCs/>
          <w:sz w:val="24"/>
          <w:lang w:val="en-US" w:eastAsia="zh-CN"/>
        </w:rPr>
        <w:t>30</w:t>
      </w:r>
      <w:r>
        <w:rPr>
          <w:rFonts w:hint="eastAsia" w:ascii="宋体" w:hAnsi="宋体" w:cs="宋体"/>
          <w:bCs/>
          <w:sz w:val="24"/>
        </w:rPr>
        <w:t>分00秒</w:t>
      </w:r>
      <w:r>
        <w:rPr>
          <w:rFonts w:hint="eastAsia" w:ascii="宋体" w:hAnsi="宋体" w:cs="宋体"/>
          <w:sz w:val="24"/>
        </w:rPr>
        <w:t>。</w:t>
      </w:r>
    </w:p>
    <w:p w14:paraId="2AF88B77">
      <w:pPr>
        <w:spacing w:line="400" w:lineRule="exact"/>
        <w:rPr>
          <w:rFonts w:hint="eastAsia" w:ascii="宋体" w:hAnsi="宋体" w:cs="宋体"/>
          <w:sz w:val="24"/>
          <w:u w:val="single"/>
        </w:rPr>
      </w:pPr>
      <w:r>
        <w:rPr>
          <w:rFonts w:hint="eastAsia" w:ascii="宋体" w:hAnsi="宋体" w:cs="宋体"/>
          <w:sz w:val="24"/>
        </w:rPr>
        <w:t>开标地点：</w:t>
      </w:r>
      <w:r>
        <w:rPr>
          <w:rFonts w:hint="eastAsia" w:ascii="宋体" w:hAnsi="宋体" w:cs="宋体"/>
          <w:sz w:val="24"/>
          <w:u w:val="single"/>
        </w:rPr>
        <w:t>临海市限额以下公共资源交易区域平台、临海市大田街道城隍街与东方大道交汇处办公楼3楼</w:t>
      </w:r>
      <w:r>
        <w:rPr>
          <w:rFonts w:hint="eastAsia" w:ascii="宋体" w:hAnsi="宋体" w:cs="宋体"/>
          <w:sz w:val="24"/>
          <w:u w:val="single"/>
          <w:lang w:val="en-US" w:eastAsia="zh-CN"/>
        </w:rPr>
        <w:t>1号</w:t>
      </w:r>
      <w:r>
        <w:rPr>
          <w:rFonts w:hint="eastAsia" w:ascii="宋体" w:hAnsi="宋体" w:cs="宋体"/>
          <w:sz w:val="24"/>
          <w:u w:val="single"/>
        </w:rPr>
        <w:t>开标室（不见面开标大厅）</w:t>
      </w:r>
    </w:p>
    <w:p w14:paraId="155FB2E4">
      <w:pPr>
        <w:spacing w:line="400" w:lineRule="exact"/>
        <w:rPr>
          <w:rFonts w:ascii="宋体" w:hAnsi="宋体" w:cs="宋体"/>
          <w:b/>
          <w:sz w:val="24"/>
        </w:rPr>
      </w:pPr>
      <w:r>
        <w:rPr>
          <w:rFonts w:hint="eastAsia" w:ascii="宋体" w:hAnsi="宋体" w:cs="宋体"/>
          <w:b/>
          <w:sz w:val="24"/>
        </w:rPr>
        <w:t>11.发布公告的媒介</w:t>
      </w:r>
    </w:p>
    <w:p w14:paraId="6EE31E2F">
      <w:pPr>
        <w:spacing w:line="400" w:lineRule="exact"/>
        <w:rPr>
          <w:rFonts w:ascii="宋体" w:hAnsi="宋体" w:cs="宋体"/>
          <w:sz w:val="24"/>
        </w:rPr>
      </w:pPr>
      <w:r>
        <w:rPr>
          <w:rFonts w:hint="eastAsia" w:ascii="宋体" w:hAnsi="宋体" w:cs="宋体"/>
          <w:sz w:val="24"/>
        </w:rPr>
        <w:t>本次招标公告在</w:t>
      </w:r>
      <w:r>
        <w:rPr>
          <w:rFonts w:hint="eastAsia" w:ascii="宋体" w:hAnsi="宋体" w:cs="宋体"/>
          <w:kern w:val="0"/>
          <w:sz w:val="24"/>
        </w:rPr>
        <w:t>临海市限额以下公共资源交易区域平台</w:t>
      </w:r>
      <w:r>
        <w:rPr>
          <w:rFonts w:hint="eastAsia" w:ascii="宋体" w:hAnsi="宋体" w:cs="宋体"/>
          <w:sz w:val="24"/>
        </w:rPr>
        <w:t>上发布。</w:t>
      </w:r>
    </w:p>
    <w:p w14:paraId="78284763">
      <w:pPr>
        <w:spacing w:line="400" w:lineRule="exact"/>
        <w:rPr>
          <w:rFonts w:ascii="宋体" w:hAnsi="宋体" w:cs="宋体"/>
          <w:b/>
          <w:sz w:val="24"/>
        </w:rPr>
      </w:pPr>
      <w:r>
        <w:rPr>
          <w:rFonts w:hint="eastAsia" w:ascii="宋体" w:hAnsi="宋体" w:cs="宋体"/>
          <w:b/>
          <w:sz w:val="24"/>
        </w:rPr>
        <w:t>12、其他事项</w:t>
      </w:r>
    </w:p>
    <w:p w14:paraId="6A6F6E00">
      <w:pPr>
        <w:spacing w:line="400" w:lineRule="exact"/>
        <w:rPr>
          <w:rFonts w:ascii="宋体" w:hAnsi="宋体" w:cs="宋体"/>
          <w:sz w:val="24"/>
        </w:rPr>
      </w:pPr>
      <w:r>
        <w:rPr>
          <w:rFonts w:hint="eastAsia" w:ascii="宋体" w:hAnsi="宋体" w:cs="宋体"/>
          <w:sz w:val="24"/>
        </w:rPr>
        <w:t>（1）接标截止时间以平台服务器时间为准，请准时提交投标文件。</w:t>
      </w:r>
    </w:p>
    <w:p w14:paraId="7FECE052">
      <w:pPr>
        <w:spacing w:line="400" w:lineRule="exact"/>
        <w:rPr>
          <w:rFonts w:ascii="宋体" w:hAnsi="宋体" w:cs="宋体"/>
          <w:sz w:val="24"/>
        </w:rPr>
      </w:pPr>
      <w:r>
        <w:rPr>
          <w:rFonts w:hint="eastAsia" w:ascii="宋体" w:hAnsi="宋体" w:cs="宋体"/>
          <w:sz w:val="24"/>
        </w:rPr>
        <w:t>（2）除注明要求进口产品外,投标时进口产品比例不得超过50%；</w:t>
      </w:r>
    </w:p>
    <w:p w14:paraId="16B2B9EE">
      <w:pPr>
        <w:spacing w:line="400" w:lineRule="exact"/>
        <w:rPr>
          <w:rFonts w:ascii="宋体" w:hAnsi="宋体" w:cs="宋体"/>
          <w:sz w:val="24"/>
        </w:rPr>
      </w:pPr>
      <w:r>
        <w:rPr>
          <w:rFonts w:hint="eastAsia" w:ascii="宋体" w:hAnsi="宋体" w:cs="宋体"/>
          <w:b/>
          <w:sz w:val="24"/>
        </w:rPr>
        <w:t>13、联系方式</w:t>
      </w:r>
    </w:p>
    <w:p w14:paraId="46EEFD4A">
      <w:pPr>
        <w:spacing w:line="400" w:lineRule="exact"/>
        <w:rPr>
          <w:rFonts w:ascii="宋体" w:hAnsi="宋体" w:cs="宋体"/>
          <w:b/>
          <w:bCs/>
          <w:sz w:val="24"/>
        </w:rPr>
      </w:pPr>
      <w:r>
        <w:rPr>
          <w:rFonts w:hint="eastAsia" w:ascii="宋体" w:hAnsi="宋体" w:cs="宋体"/>
          <w:b/>
          <w:bCs/>
          <w:sz w:val="24"/>
        </w:rPr>
        <w:t>（1）招标人信息</w:t>
      </w:r>
    </w:p>
    <w:p w14:paraId="30E0CFC1">
      <w:pPr>
        <w:spacing w:line="400" w:lineRule="exact"/>
        <w:rPr>
          <w:rFonts w:hint="eastAsia" w:ascii="宋体" w:hAnsi="宋体" w:eastAsia="宋体" w:cs="宋体"/>
          <w:bCs/>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lang w:val="en-US" w:eastAsia="zh-CN"/>
        </w:rPr>
        <w:t>招标人：</w:t>
      </w:r>
      <w:r>
        <w:rPr>
          <w:rFonts w:hint="eastAsia" w:ascii="宋体" w:hAnsi="宋体" w:cs="宋体"/>
          <w:bCs/>
          <w:color w:val="auto"/>
          <w:sz w:val="24"/>
          <w:szCs w:val="24"/>
          <w:highlight w:val="none"/>
          <w:shd w:val="clear" w:color="auto" w:fill="auto"/>
          <w:lang w:val="en-US" w:eastAsia="zh-CN"/>
        </w:rPr>
        <w:t>临海市社会事业发展集团有限公司</w:t>
      </w:r>
    </w:p>
    <w:p w14:paraId="1F23FEA1">
      <w:pPr>
        <w:spacing w:line="400" w:lineRule="exact"/>
        <w:rPr>
          <w:rFonts w:hint="default" w:ascii="宋体" w:hAnsi="宋体" w:eastAsia="宋体" w:cs="宋体"/>
          <w:bCs/>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rPr>
        <w:t>项目联系人：</w:t>
      </w:r>
      <w:r>
        <w:rPr>
          <w:rFonts w:hint="eastAsia" w:ascii="宋体" w:hAnsi="宋体" w:cs="宋体"/>
          <w:bCs/>
          <w:color w:val="auto"/>
          <w:sz w:val="24"/>
          <w:szCs w:val="24"/>
          <w:highlight w:val="none"/>
          <w:shd w:val="clear" w:color="auto" w:fill="auto"/>
          <w:lang w:val="en-US" w:eastAsia="zh-CN"/>
        </w:rPr>
        <w:t>邵先生</w:t>
      </w:r>
      <w:r>
        <w:rPr>
          <w:rFonts w:hint="eastAsia" w:ascii="宋体" w:hAnsi="宋体" w:cs="宋体"/>
          <w:bCs/>
          <w:color w:val="auto"/>
          <w:sz w:val="24"/>
          <w:szCs w:val="24"/>
          <w:highlight w:val="none"/>
          <w:shd w:val="clear" w:color="auto" w:fill="auto"/>
          <w:lang w:eastAsia="zh-CN"/>
        </w:rPr>
        <w:t xml:space="preserve"> </w:t>
      </w:r>
      <w:r>
        <w:rPr>
          <w:rFonts w:hint="eastAsia" w:ascii="宋体" w:hAnsi="宋体" w:eastAsia="宋体" w:cs="宋体"/>
          <w:bCs/>
          <w:color w:val="auto"/>
          <w:sz w:val="24"/>
          <w:szCs w:val="24"/>
          <w:highlight w:val="none"/>
          <w:shd w:val="clear" w:color="auto" w:fill="auto"/>
          <w:lang w:val="en-US" w:eastAsia="zh-CN"/>
        </w:rPr>
        <w:t xml:space="preserve">    </w:t>
      </w:r>
    </w:p>
    <w:p w14:paraId="00EEFAB6">
      <w:pPr>
        <w:spacing w:line="400" w:lineRule="exact"/>
        <w:rPr>
          <w:rFonts w:ascii="宋体" w:hAnsi="宋体" w:cs="宋体"/>
          <w:b/>
          <w:bCs/>
          <w:sz w:val="24"/>
        </w:rPr>
      </w:pPr>
      <w:r>
        <w:rPr>
          <w:rFonts w:hint="eastAsia" w:ascii="宋体" w:hAnsi="宋体" w:eastAsia="宋体" w:cs="宋体"/>
          <w:bCs/>
          <w:color w:val="auto"/>
          <w:sz w:val="24"/>
          <w:szCs w:val="24"/>
          <w:highlight w:val="none"/>
          <w:shd w:val="clear" w:color="auto" w:fill="auto"/>
        </w:rPr>
        <w:t>项目联系方式：0576-85052903</w:t>
      </w:r>
      <w:r>
        <w:rPr>
          <w:rFonts w:hint="eastAsia" w:ascii="宋体" w:hAnsi="宋体" w:eastAsia="宋体" w:cs="宋体"/>
          <w:bCs/>
          <w:color w:val="auto"/>
          <w:sz w:val="24"/>
          <w:szCs w:val="24"/>
          <w:highlight w:val="none"/>
          <w:shd w:val="clear" w:color="auto" w:fill="auto"/>
        </w:rPr>
        <w:br w:type="textWrapping"/>
      </w:r>
      <w:r>
        <w:rPr>
          <w:rFonts w:hint="eastAsia" w:ascii="宋体" w:hAnsi="宋体" w:cs="宋体"/>
          <w:b/>
          <w:bCs/>
          <w:sz w:val="24"/>
        </w:rPr>
        <w:t>（2）代理机构信息</w:t>
      </w:r>
    </w:p>
    <w:p w14:paraId="51A16B6C">
      <w:pPr>
        <w:spacing w:line="400" w:lineRule="exact"/>
        <w:rPr>
          <w:rFonts w:ascii="宋体" w:hAnsi="宋体" w:cs="宋体"/>
          <w:bCs/>
          <w:sz w:val="24"/>
        </w:rPr>
      </w:pPr>
      <w:r>
        <w:rPr>
          <w:rFonts w:hint="eastAsia" w:ascii="宋体" w:hAnsi="宋体" w:cs="宋体"/>
          <w:bCs/>
          <w:sz w:val="24"/>
        </w:rPr>
        <w:t>名 称：浙江中永工程咨询有限公司</w:t>
      </w:r>
    </w:p>
    <w:p w14:paraId="3583F98A">
      <w:pPr>
        <w:spacing w:line="400" w:lineRule="exact"/>
        <w:rPr>
          <w:rFonts w:hint="default" w:ascii="宋体" w:hAnsi="宋体" w:eastAsia="宋体" w:cs="宋体"/>
          <w:bCs/>
          <w:sz w:val="24"/>
          <w:lang w:val="en-US" w:eastAsia="zh-CN"/>
        </w:rPr>
      </w:pPr>
      <w:r>
        <w:rPr>
          <w:rFonts w:hint="eastAsia" w:ascii="宋体" w:hAnsi="宋体" w:cs="宋体"/>
          <w:bCs/>
          <w:sz w:val="24"/>
        </w:rPr>
        <w:t xml:space="preserve">地址: </w:t>
      </w:r>
      <w:r>
        <w:rPr>
          <w:rFonts w:hint="eastAsia" w:ascii="宋体" w:hAnsi="宋体" w:cs="宋体"/>
          <w:bCs/>
          <w:sz w:val="24"/>
          <w:lang w:val="en-US" w:eastAsia="zh-CN"/>
        </w:rPr>
        <w:t>临海市建筑业大楼14楼</w:t>
      </w:r>
    </w:p>
    <w:p w14:paraId="0538B957">
      <w:pPr>
        <w:spacing w:line="400" w:lineRule="exact"/>
        <w:rPr>
          <w:rFonts w:ascii="宋体" w:hAnsi="宋体" w:cs="宋体"/>
          <w:bCs/>
          <w:sz w:val="24"/>
        </w:rPr>
      </w:pPr>
      <w:r>
        <w:rPr>
          <w:rFonts w:hint="eastAsia" w:ascii="宋体" w:hAnsi="宋体" w:cs="宋体"/>
          <w:bCs/>
          <w:sz w:val="24"/>
        </w:rPr>
        <w:t>项目联系人（询问）：</w:t>
      </w:r>
      <w:r>
        <w:rPr>
          <w:rFonts w:hint="eastAsia" w:ascii="宋体" w:hAnsi="宋体" w:cs="宋体"/>
          <w:bCs/>
          <w:sz w:val="24"/>
          <w:lang w:val="en-US" w:eastAsia="zh-CN"/>
        </w:rPr>
        <w:t>李</w:t>
      </w:r>
      <w:r>
        <w:rPr>
          <w:rFonts w:hint="eastAsia" w:ascii="宋体" w:hAnsi="宋体" w:cs="宋体"/>
          <w:bCs/>
          <w:sz w:val="24"/>
        </w:rPr>
        <w:t>女士</w:t>
      </w:r>
    </w:p>
    <w:p w14:paraId="674E8B5A">
      <w:pPr>
        <w:spacing w:line="400" w:lineRule="exact"/>
        <w:rPr>
          <w:rFonts w:ascii="宋体" w:hAnsi="宋体" w:cs="宋体"/>
          <w:bCs/>
          <w:sz w:val="24"/>
        </w:rPr>
      </w:pPr>
      <w:r>
        <w:rPr>
          <w:rFonts w:hint="eastAsia" w:ascii="宋体" w:hAnsi="宋体" w:cs="宋体"/>
          <w:bCs/>
          <w:sz w:val="24"/>
        </w:rPr>
        <w:t>项目联系方式：0576-85318816</w:t>
      </w:r>
    </w:p>
    <w:p w14:paraId="5BEEE92D">
      <w:pPr>
        <w:spacing w:line="400" w:lineRule="exact"/>
        <w:rPr>
          <w:rFonts w:hint="eastAsia" w:ascii="宋体" w:hAnsi="宋体" w:eastAsia="宋体" w:cs="宋体"/>
          <w:sz w:val="24"/>
          <w:lang w:val="en-US" w:eastAsia="zh-CN"/>
        </w:rPr>
      </w:pPr>
      <w:r>
        <w:rPr>
          <w:rFonts w:hint="eastAsia" w:ascii="宋体" w:hAnsi="宋体" w:cs="宋体"/>
          <w:bCs/>
          <w:sz w:val="24"/>
        </w:rPr>
        <w:t>质疑联系人：</w:t>
      </w:r>
      <w:r>
        <w:rPr>
          <w:rFonts w:hint="eastAsia" w:ascii="宋体" w:hAnsi="宋体" w:cs="宋体"/>
          <w:bCs/>
          <w:sz w:val="24"/>
          <w:lang w:val="en-US" w:eastAsia="zh-CN"/>
        </w:rPr>
        <w:t>李女士</w:t>
      </w:r>
    </w:p>
    <w:p w14:paraId="3FF48167">
      <w:pPr>
        <w:spacing w:line="400" w:lineRule="exact"/>
        <w:rPr>
          <w:rFonts w:hint="default" w:ascii="宋体" w:hAnsi="宋体" w:eastAsia="宋体" w:cs="宋体"/>
          <w:bCs/>
          <w:sz w:val="24"/>
          <w:lang w:val="en-US" w:eastAsia="zh-CN"/>
        </w:rPr>
      </w:pPr>
      <w:r>
        <w:rPr>
          <w:rFonts w:hint="eastAsia" w:ascii="宋体" w:hAnsi="宋体" w:cs="宋体"/>
          <w:bCs/>
          <w:sz w:val="24"/>
        </w:rPr>
        <w:t>质疑联系方式：</w:t>
      </w:r>
      <w:r>
        <w:rPr>
          <w:rFonts w:hint="eastAsia" w:ascii="宋体" w:hAnsi="宋体" w:cs="宋体"/>
          <w:bCs/>
          <w:sz w:val="24"/>
          <w:lang w:val="en-US" w:eastAsia="zh-CN"/>
        </w:rPr>
        <w:t>15158553998</w:t>
      </w:r>
    </w:p>
    <w:p w14:paraId="4D1E5837">
      <w:pPr>
        <w:spacing w:line="400" w:lineRule="exact"/>
        <w:rPr>
          <w:rFonts w:ascii="宋体" w:hAnsi="宋体" w:cs="宋体"/>
          <w:spacing w:val="-4"/>
          <w:sz w:val="24"/>
        </w:rPr>
      </w:pPr>
      <w:r>
        <w:rPr>
          <w:rFonts w:hint="eastAsia" w:ascii="宋体" w:hAnsi="宋体" w:cs="宋体"/>
          <w:spacing w:val="-4"/>
          <w:sz w:val="24"/>
        </w:rPr>
        <w:t>电子邮</w:t>
      </w:r>
      <w:r>
        <w:rPr>
          <w:rFonts w:hint="eastAsia" w:ascii="宋体" w:hAnsi="宋体" w:cs="宋体"/>
          <w:spacing w:val="-4"/>
          <w:sz w:val="24"/>
          <w:u w:val="none"/>
        </w:rPr>
        <w:t xml:space="preserve">箱: </w:t>
      </w:r>
      <w:r>
        <w:rPr>
          <w:u w:val="none"/>
        </w:rPr>
        <w:fldChar w:fldCharType="begin"/>
      </w:r>
      <w:r>
        <w:rPr>
          <w:u w:val="none"/>
        </w:rPr>
        <w:instrText xml:space="preserve"> HYPERLINK "mailto:zjzy_lh2018@163.com" </w:instrText>
      </w:r>
      <w:r>
        <w:rPr>
          <w:u w:val="none"/>
        </w:rPr>
        <w:fldChar w:fldCharType="separate"/>
      </w:r>
      <w:r>
        <w:rPr>
          <w:rStyle w:val="58"/>
          <w:rFonts w:hint="eastAsia" w:ascii="宋体" w:hAnsi="宋体" w:cs="宋体"/>
          <w:color w:val="auto"/>
          <w:spacing w:val="-4"/>
          <w:sz w:val="24"/>
          <w:u w:val="none"/>
        </w:rPr>
        <w:t>zjzy_lh2018@163.com</w:t>
      </w:r>
      <w:r>
        <w:rPr>
          <w:rStyle w:val="58"/>
          <w:rFonts w:hint="eastAsia" w:ascii="宋体" w:hAnsi="宋体" w:cs="宋体"/>
          <w:color w:val="auto"/>
          <w:spacing w:val="-4"/>
          <w:sz w:val="24"/>
          <w:u w:val="none"/>
        </w:rPr>
        <w:fldChar w:fldCharType="end"/>
      </w:r>
    </w:p>
    <w:p w14:paraId="66061567">
      <w:pPr>
        <w:pStyle w:val="46"/>
        <w:shd w:val="clear" w:color="auto" w:fill="FFFFFF"/>
        <w:spacing w:before="0" w:beforeAutospacing="0" w:after="0" w:afterAutospacing="0" w:line="405" w:lineRule="atLeast"/>
        <w:rPr>
          <w:rFonts w:ascii="微软雅黑" w:hAnsi="微软雅黑" w:eastAsia="微软雅黑" w:cs="微软雅黑"/>
        </w:rPr>
      </w:pPr>
      <w:r>
        <w:rPr>
          <w:rStyle w:val="54"/>
          <w:rFonts w:hint="eastAsia" w:cs="宋体"/>
          <w:color w:val="auto"/>
          <w:shd w:val="clear" w:color="auto" w:fill="FFFFFF"/>
        </w:rPr>
        <w:t>（3）监管机构信息</w:t>
      </w:r>
    </w:p>
    <w:p w14:paraId="130AEA11">
      <w:pPr>
        <w:pStyle w:val="46"/>
        <w:shd w:val="clear" w:color="auto" w:fill="FFFFFF"/>
        <w:spacing w:before="0" w:beforeAutospacing="0" w:after="0" w:afterAutospacing="0" w:line="405" w:lineRule="atLeast"/>
        <w:rPr>
          <w:rFonts w:ascii="微软雅黑" w:hAnsi="微软雅黑" w:eastAsia="微软雅黑" w:cs="微软雅黑"/>
          <w:color w:val="333333"/>
        </w:rPr>
      </w:pPr>
      <w:r>
        <w:rPr>
          <w:rFonts w:hint="eastAsia" w:cs="宋体"/>
          <w:color w:val="333333"/>
          <w:shd w:val="clear" w:color="auto" w:fill="FFFFFF"/>
        </w:rPr>
        <w:t>名 称：临海市社会事业发展集团有限公司</w:t>
      </w:r>
    </w:p>
    <w:p w14:paraId="0DD091A6">
      <w:pPr>
        <w:pStyle w:val="46"/>
        <w:shd w:val="clear" w:color="auto" w:fill="FFFFFF"/>
        <w:spacing w:before="0" w:beforeAutospacing="0" w:after="0" w:afterAutospacing="0" w:line="405" w:lineRule="atLeast"/>
        <w:rPr>
          <w:rFonts w:ascii="微软雅黑" w:hAnsi="微软雅黑" w:eastAsia="微软雅黑" w:cs="微软雅黑"/>
          <w:color w:val="333333"/>
        </w:rPr>
      </w:pPr>
      <w:r>
        <w:rPr>
          <w:rFonts w:hint="eastAsia" w:cs="宋体"/>
          <w:color w:val="333333"/>
          <w:shd w:val="clear" w:color="auto" w:fill="FFFFFF"/>
        </w:rPr>
        <w:t>联系人：赵先生</w:t>
      </w:r>
    </w:p>
    <w:p w14:paraId="58FAE98A">
      <w:pPr>
        <w:pStyle w:val="46"/>
        <w:shd w:val="clear" w:color="auto" w:fill="FFFFFF"/>
        <w:spacing w:before="0" w:beforeAutospacing="0" w:after="0" w:afterAutospacing="0" w:line="405" w:lineRule="atLeast"/>
        <w:rPr>
          <w:rFonts w:ascii="微软雅黑" w:hAnsi="微软雅黑" w:eastAsia="微软雅黑" w:cs="微软雅黑"/>
          <w:color w:val="333333"/>
        </w:rPr>
      </w:pPr>
      <w:r>
        <w:rPr>
          <w:rFonts w:hint="eastAsia" w:cs="宋体"/>
          <w:color w:val="333333"/>
          <w:shd w:val="clear" w:color="auto" w:fill="FFFFFF"/>
        </w:rPr>
        <w:t>联系电话：0576-85807170</w:t>
      </w:r>
    </w:p>
    <w:p w14:paraId="70199C6C">
      <w:pPr>
        <w:pStyle w:val="64"/>
        <w:ind w:firstLine="0" w:firstLineChars="0"/>
      </w:pPr>
    </w:p>
    <w:p w14:paraId="4194BD58">
      <w:pPr>
        <w:numPr>
          <w:ilvl w:val="0"/>
          <w:numId w:val="3"/>
        </w:numPr>
        <w:spacing w:line="400" w:lineRule="exact"/>
        <w:jc w:val="center"/>
        <w:outlineLvl w:val="0"/>
        <w:rPr>
          <w:rFonts w:ascii="宋体" w:hAnsi="宋体" w:cs="宋体"/>
          <w:b/>
          <w:sz w:val="36"/>
          <w:szCs w:val="36"/>
        </w:rPr>
      </w:pPr>
      <w:r>
        <w:rPr>
          <w:rFonts w:hint="eastAsia" w:ascii="宋体" w:hAnsi="宋体" w:cs="宋体"/>
          <w:b/>
          <w:sz w:val="24"/>
        </w:rPr>
        <w:br w:type="page"/>
      </w:r>
      <w:bookmarkStart w:id="4" w:name="_Toc2467"/>
      <w:bookmarkStart w:id="5" w:name="_Toc466534748"/>
      <w:bookmarkStart w:id="6" w:name="_Toc467749357"/>
      <w:r>
        <w:rPr>
          <w:rFonts w:hint="eastAsia" w:ascii="宋体" w:hAnsi="宋体" w:cs="宋体"/>
          <w:b/>
          <w:color w:val="auto"/>
          <w:sz w:val="36"/>
          <w:szCs w:val="36"/>
          <w:highlight w:val="none"/>
        </w:rPr>
        <w:t xml:space="preserve">  招标需求</w:t>
      </w:r>
      <w:bookmarkEnd w:id="4"/>
    </w:p>
    <w:bookmarkEnd w:id="5"/>
    <w:bookmarkEnd w:id="6"/>
    <w:p w14:paraId="31F22ACC">
      <w:bookmarkStart w:id="7" w:name="_Toc466534749"/>
      <w:bookmarkStart w:id="8" w:name="_Toc21811"/>
    </w:p>
    <w:p w14:paraId="42FD9960">
      <w:pPr>
        <w:pStyle w:val="64"/>
      </w:pPr>
    </w:p>
    <w:p w14:paraId="425266E6">
      <w:pPr>
        <w:numPr>
          <w:ilvl w:val="0"/>
          <w:numId w:val="4"/>
        </w:numPr>
        <w:spacing w:line="360" w:lineRule="auto"/>
        <w:rPr>
          <w:rFonts w:hint="eastAsia" w:hAnsi="宋体"/>
          <w:b/>
          <w:sz w:val="24"/>
        </w:rPr>
      </w:pPr>
      <w:r>
        <w:rPr>
          <w:rFonts w:hint="eastAsia" w:hAnsi="宋体"/>
          <w:b/>
          <w:sz w:val="24"/>
        </w:rPr>
        <w:t>采购内容及要求</w:t>
      </w:r>
    </w:p>
    <w:p w14:paraId="0AA28BA8">
      <w:pPr>
        <w:pStyle w:val="22"/>
        <w:numPr>
          <w:ilvl w:val="0"/>
          <w:numId w:val="5"/>
        </w:numPr>
        <w:spacing w:beforeLines="0" w:after="0" w:afterLines="0" w:line="240" w:lineRule="auto"/>
        <w:rPr>
          <w:rFonts w:hint="eastAsia"/>
          <w:b/>
          <w:bCs/>
          <w:lang w:val="en-US" w:eastAsia="zh-CN"/>
        </w:rPr>
      </w:pPr>
      <w:r>
        <w:rPr>
          <w:rFonts w:hint="eastAsia"/>
          <w:b/>
          <w:bCs/>
          <w:lang w:val="en-US" w:eastAsia="zh-CN"/>
        </w:rPr>
        <w:t>采购清单</w:t>
      </w:r>
    </w:p>
    <w:tbl>
      <w:tblPr>
        <w:tblStyle w:val="51"/>
        <w:tblW w:w="99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03"/>
        <w:gridCol w:w="1690"/>
        <w:gridCol w:w="5700"/>
        <w:gridCol w:w="923"/>
        <w:gridCol w:w="914"/>
      </w:tblGrid>
      <w:tr w14:paraId="583A7E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703"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3D5465E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690"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4AB4396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项目名称</w:t>
            </w:r>
          </w:p>
        </w:tc>
        <w:tc>
          <w:tcPr>
            <w:tcW w:w="5700"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157992E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项目特征</w:t>
            </w:r>
          </w:p>
        </w:tc>
        <w:tc>
          <w:tcPr>
            <w:tcW w:w="923"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533198C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计量单位</w:t>
            </w:r>
          </w:p>
        </w:tc>
        <w:tc>
          <w:tcPr>
            <w:tcW w:w="914"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54AB590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工程量</w:t>
            </w:r>
          </w:p>
        </w:tc>
      </w:tr>
      <w:tr w14:paraId="0397B8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3D11C23E">
            <w:pPr>
              <w:jc w:val="center"/>
              <w:rPr>
                <w:rFonts w:hint="eastAsia" w:ascii="宋体" w:hAnsi="宋体" w:eastAsia="宋体" w:cs="宋体"/>
                <w:i w:val="0"/>
                <w:iCs w:val="0"/>
                <w:color w:val="000000"/>
                <w:sz w:val="20"/>
                <w:szCs w:val="20"/>
                <w:u w:val="none"/>
              </w:rPr>
            </w:pPr>
          </w:p>
        </w:tc>
        <w:tc>
          <w:tcPr>
            <w:tcW w:w="1690"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076EE67A">
            <w:pPr>
              <w:jc w:val="center"/>
              <w:rPr>
                <w:rFonts w:hint="eastAsia" w:ascii="宋体" w:hAnsi="宋体" w:eastAsia="宋体" w:cs="宋体"/>
                <w:i w:val="0"/>
                <w:iCs w:val="0"/>
                <w:color w:val="000000"/>
                <w:sz w:val="20"/>
                <w:szCs w:val="20"/>
                <w:u w:val="none"/>
              </w:rPr>
            </w:pPr>
          </w:p>
        </w:tc>
        <w:tc>
          <w:tcPr>
            <w:tcW w:w="5700"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3F011530">
            <w:pPr>
              <w:jc w:val="center"/>
              <w:rPr>
                <w:rFonts w:hint="eastAsia" w:ascii="宋体" w:hAnsi="宋体" w:eastAsia="宋体" w:cs="宋体"/>
                <w:i w:val="0"/>
                <w:iCs w:val="0"/>
                <w:color w:val="000000"/>
                <w:sz w:val="20"/>
                <w:szCs w:val="20"/>
                <w:u w:val="none"/>
              </w:rPr>
            </w:pPr>
          </w:p>
        </w:tc>
        <w:tc>
          <w:tcPr>
            <w:tcW w:w="923"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1D77AF06">
            <w:pPr>
              <w:jc w:val="center"/>
              <w:rPr>
                <w:rFonts w:hint="eastAsia" w:ascii="宋体" w:hAnsi="宋体" w:eastAsia="宋体" w:cs="宋体"/>
                <w:i w:val="0"/>
                <w:iCs w:val="0"/>
                <w:color w:val="000000"/>
                <w:sz w:val="20"/>
                <w:szCs w:val="20"/>
                <w:u w:val="none"/>
              </w:rPr>
            </w:pPr>
          </w:p>
        </w:tc>
        <w:tc>
          <w:tcPr>
            <w:tcW w:w="914"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7C1FFBC7">
            <w:pPr>
              <w:jc w:val="center"/>
              <w:rPr>
                <w:rFonts w:hint="eastAsia" w:ascii="宋体" w:hAnsi="宋体" w:eastAsia="宋体" w:cs="宋体"/>
                <w:i w:val="0"/>
                <w:iCs w:val="0"/>
                <w:color w:val="000000"/>
                <w:sz w:val="20"/>
                <w:szCs w:val="20"/>
                <w:u w:val="none"/>
              </w:rPr>
            </w:pPr>
          </w:p>
        </w:tc>
      </w:tr>
      <w:tr w14:paraId="141827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80" w:hRule="atLeast"/>
        </w:trPr>
        <w:tc>
          <w:tcPr>
            <w:tcW w:w="70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E9BFD0">
            <w:pPr>
              <w:keepNext w:val="0"/>
              <w:keepLines w:val="0"/>
              <w:widowControl/>
              <w:suppressLineNumbers w:val="0"/>
              <w:jc w:val="center"/>
              <w:textAlignment w:val="center"/>
              <w:rPr>
                <w:rFonts w:hint="eastAsia" w:ascii="宋体" w:hAnsi="宋体"/>
                <w:color w:val="000000"/>
                <w:sz w:val="24"/>
                <w:szCs w:val="24"/>
              </w:rPr>
            </w:pPr>
            <w:r>
              <w:rPr>
                <w:rFonts w:hint="eastAsia" w:ascii="宋体" w:hAnsi="宋体" w:eastAsia="宋体" w:cs="宋体"/>
                <w:i w:val="0"/>
                <w:iCs w:val="0"/>
                <w:color w:val="000000"/>
                <w:kern w:val="0"/>
                <w:sz w:val="24"/>
                <w:szCs w:val="24"/>
                <w:u w:val="none"/>
                <w:lang w:val="en-US" w:eastAsia="zh-CN" w:bidi="ar"/>
              </w:rPr>
              <w:t>1</w:t>
            </w:r>
          </w:p>
        </w:tc>
        <w:tc>
          <w:tcPr>
            <w:tcW w:w="16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A6C5968">
            <w:pPr>
              <w:keepNext w:val="0"/>
              <w:keepLines w:val="0"/>
              <w:widowControl/>
              <w:suppressLineNumbers w:val="0"/>
              <w:jc w:val="left"/>
              <w:textAlignment w:val="center"/>
              <w:rPr>
                <w:rFonts w:hint="eastAsia" w:ascii="宋体" w:hAnsi="宋体"/>
                <w:color w:val="auto"/>
                <w:sz w:val="24"/>
                <w:szCs w:val="24"/>
              </w:rPr>
            </w:pPr>
            <w:r>
              <w:rPr>
                <w:rFonts w:hint="eastAsia" w:ascii="宋体" w:hAnsi="宋体" w:eastAsia="宋体" w:cs="宋体"/>
                <w:i w:val="0"/>
                <w:iCs w:val="0"/>
                <w:color w:val="auto"/>
                <w:kern w:val="0"/>
                <w:sz w:val="24"/>
                <w:szCs w:val="24"/>
                <w:u w:val="none"/>
                <w:lang w:val="en-US" w:eastAsia="zh-CN" w:bidi="ar"/>
              </w:rPr>
              <w:t>潜水排污泵</w:t>
            </w:r>
          </w:p>
        </w:tc>
        <w:tc>
          <w:tcPr>
            <w:tcW w:w="57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E7FCCC0">
            <w:pPr>
              <w:keepNext w:val="0"/>
              <w:keepLines w:val="0"/>
              <w:widowControl/>
              <w:suppressLineNumbers w:val="0"/>
              <w:jc w:val="left"/>
              <w:textAlignment w:val="center"/>
              <w:rPr>
                <w:rFonts w:hint="eastAsia" w:ascii="宋体" w:hAnsi="宋体"/>
                <w:color w:val="auto"/>
                <w:sz w:val="24"/>
                <w:szCs w:val="24"/>
              </w:rPr>
            </w:pPr>
            <w:r>
              <w:rPr>
                <w:rFonts w:hint="eastAsia" w:ascii="宋体" w:hAnsi="宋体" w:eastAsia="宋体" w:cs="宋体"/>
                <w:i w:val="0"/>
                <w:iCs w:val="0"/>
                <w:color w:val="auto"/>
                <w:kern w:val="0"/>
                <w:sz w:val="24"/>
                <w:szCs w:val="24"/>
                <w:u w:val="none"/>
                <w:lang w:val="en-US" w:eastAsia="zh-CN" w:bidi="ar"/>
              </w:rPr>
              <w:t>1.名称：潜水排污泵</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2.型号、规格：Q=15m3/h，H=15m，N=1.5kW</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3.液位浮球开关由设备自带</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4.含配套控制箱</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5.工作内容：本体、配套控制箱及配套的供应、运输、配合调试等</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6.具体满足设计图纸及施工要求</w:t>
            </w:r>
          </w:p>
        </w:tc>
        <w:tc>
          <w:tcPr>
            <w:tcW w:w="92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8E2CB55">
            <w:pPr>
              <w:keepNext w:val="0"/>
              <w:keepLines w:val="0"/>
              <w:widowControl/>
              <w:suppressLineNumbers w:val="0"/>
              <w:jc w:val="center"/>
              <w:textAlignment w:val="center"/>
              <w:rPr>
                <w:rFonts w:hint="eastAsia" w:ascii="宋体" w:hAnsi="宋体"/>
                <w:color w:val="000000"/>
                <w:sz w:val="24"/>
                <w:szCs w:val="24"/>
              </w:rPr>
            </w:pPr>
            <w:r>
              <w:rPr>
                <w:rFonts w:hint="eastAsia" w:ascii="宋体" w:hAnsi="宋体" w:eastAsia="宋体" w:cs="宋体"/>
                <w:i w:val="0"/>
                <w:iCs w:val="0"/>
                <w:color w:val="000000"/>
                <w:kern w:val="0"/>
                <w:sz w:val="24"/>
                <w:szCs w:val="24"/>
                <w:u w:val="none"/>
                <w:lang w:val="en-US" w:eastAsia="zh-CN" w:bidi="ar"/>
              </w:rPr>
              <w:t>台</w:t>
            </w:r>
          </w:p>
        </w:tc>
        <w:tc>
          <w:tcPr>
            <w:tcW w:w="91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EE62025">
            <w:pPr>
              <w:keepNext w:val="0"/>
              <w:keepLines w:val="0"/>
              <w:widowControl/>
              <w:suppressLineNumbers w:val="0"/>
              <w:jc w:val="center"/>
              <w:textAlignment w:val="center"/>
              <w:rPr>
                <w:rFonts w:hint="eastAsia" w:ascii="宋体" w:hAnsi="宋体"/>
                <w:color w:val="000000"/>
                <w:sz w:val="24"/>
                <w:szCs w:val="24"/>
              </w:rPr>
            </w:pPr>
            <w:r>
              <w:rPr>
                <w:rFonts w:hint="eastAsia" w:ascii="宋体" w:hAnsi="宋体" w:eastAsia="宋体" w:cs="宋体"/>
                <w:i w:val="0"/>
                <w:iCs w:val="0"/>
                <w:color w:val="000000"/>
                <w:kern w:val="0"/>
                <w:sz w:val="24"/>
                <w:szCs w:val="24"/>
                <w:u w:val="none"/>
                <w:lang w:val="en-US" w:eastAsia="zh-CN" w:bidi="ar"/>
              </w:rPr>
              <w:t>2</w:t>
            </w:r>
          </w:p>
        </w:tc>
      </w:tr>
      <w:tr w14:paraId="35B027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0" w:hRule="atLeast"/>
        </w:trPr>
        <w:tc>
          <w:tcPr>
            <w:tcW w:w="70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5E3B2A4">
            <w:pPr>
              <w:keepNext w:val="0"/>
              <w:keepLines w:val="0"/>
              <w:widowControl/>
              <w:suppressLineNumbers w:val="0"/>
              <w:jc w:val="center"/>
              <w:textAlignment w:val="center"/>
              <w:rPr>
                <w:rFonts w:hint="eastAsia" w:ascii="宋体" w:hAnsi="宋体"/>
                <w:color w:val="000000"/>
                <w:sz w:val="24"/>
                <w:szCs w:val="24"/>
              </w:rPr>
            </w:pPr>
            <w:r>
              <w:rPr>
                <w:rFonts w:hint="eastAsia" w:ascii="宋体" w:hAnsi="宋体" w:eastAsia="宋体" w:cs="宋体"/>
                <w:i w:val="0"/>
                <w:iCs w:val="0"/>
                <w:color w:val="000000"/>
                <w:kern w:val="0"/>
                <w:sz w:val="24"/>
                <w:szCs w:val="24"/>
                <w:u w:val="none"/>
                <w:lang w:val="en-US" w:eastAsia="zh-CN" w:bidi="ar"/>
              </w:rPr>
              <w:t>2</w:t>
            </w:r>
          </w:p>
        </w:tc>
        <w:tc>
          <w:tcPr>
            <w:tcW w:w="16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201A4CF">
            <w:pPr>
              <w:keepNext w:val="0"/>
              <w:keepLines w:val="0"/>
              <w:widowControl/>
              <w:suppressLineNumbers w:val="0"/>
              <w:jc w:val="left"/>
              <w:textAlignment w:val="center"/>
              <w:rPr>
                <w:rFonts w:hint="eastAsia" w:ascii="宋体" w:hAnsi="宋体"/>
                <w:color w:val="000000"/>
                <w:sz w:val="24"/>
                <w:szCs w:val="24"/>
              </w:rPr>
            </w:pPr>
            <w:r>
              <w:rPr>
                <w:rFonts w:hint="eastAsia" w:ascii="宋体" w:hAnsi="宋体" w:eastAsia="宋体" w:cs="宋体"/>
                <w:i w:val="0"/>
                <w:iCs w:val="0"/>
                <w:color w:val="000000"/>
                <w:kern w:val="0"/>
                <w:sz w:val="24"/>
                <w:szCs w:val="24"/>
                <w:u w:val="none"/>
                <w:lang w:val="en-US" w:eastAsia="zh-CN" w:bidi="ar"/>
              </w:rPr>
              <w:t>室内消火栓泵</w:t>
            </w:r>
          </w:p>
        </w:tc>
        <w:tc>
          <w:tcPr>
            <w:tcW w:w="57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ED16EE0">
            <w:pPr>
              <w:keepNext w:val="0"/>
              <w:keepLines w:val="0"/>
              <w:widowControl/>
              <w:suppressLineNumbers w:val="0"/>
              <w:jc w:val="left"/>
              <w:textAlignment w:val="center"/>
              <w:rPr>
                <w:rFonts w:hint="eastAsia" w:ascii="宋体" w:hAnsi="宋体"/>
                <w:color w:val="000000"/>
                <w:sz w:val="24"/>
                <w:szCs w:val="24"/>
              </w:rPr>
            </w:pPr>
            <w:r>
              <w:rPr>
                <w:rFonts w:hint="eastAsia" w:ascii="宋体" w:hAnsi="宋体" w:eastAsia="宋体" w:cs="宋体"/>
                <w:i w:val="0"/>
                <w:iCs w:val="0"/>
                <w:color w:val="000000"/>
                <w:kern w:val="0"/>
                <w:sz w:val="24"/>
                <w:szCs w:val="24"/>
                <w:u w:val="none"/>
                <w:lang w:val="en-US" w:eastAsia="zh-CN" w:bidi="ar"/>
              </w:rPr>
              <w:t>1.名称：室内消火栓泵</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2.型号、规格：Q= 15L/s， H=78m， N=37kW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3.含橡胶减振垫、配套控制箱等配套设备、设备底座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4.工作内容：本体、配套控制箱等配套设备的供应、运输、配合调试等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5.具体满足设计图纸及施工要求</w:t>
            </w:r>
          </w:p>
        </w:tc>
        <w:tc>
          <w:tcPr>
            <w:tcW w:w="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EEE92">
            <w:pPr>
              <w:keepNext w:val="0"/>
              <w:keepLines w:val="0"/>
              <w:widowControl/>
              <w:suppressLineNumbers w:val="0"/>
              <w:jc w:val="center"/>
              <w:textAlignment w:val="center"/>
              <w:rPr>
                <w:rFonts w:hint="eastAsia" w:ascii="宋体" w:hAnsi="宋体"/>
                <w:color w:val="000000"/>
                <w:sz w:val="24"/>
                <w:szCs w:val="24"/>
              </w:rPr>
            </w:pPr>
            <w:r>
              <w:rPr>
                <w:rFonts w:hint="eastAsia" w:ascii="宋体" w:hAnsi="宋体" w:eastAsia="宋体" w:cs="宋体"/>
                <w:i w:val="0"/>
                <w:iCs w:val="0"/>
                <w:color w:val="000000"/>
                <w:kern w:val="0"/>
                <w:sz w:val="24"/>
                <w:szCs w:val="24"/>
                <w:u w:val="none"/>
                <w:lang w:val="en-US" w:eastAsia="zh-CN" w:bidi="ar"/>
              </w:rPr>
              <w:t>台</w:t>
            </w:r>
          </w:p>
        </w:tc>
        <w:tc>
          <w:tcPr>
            <w:tcW w:w="91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EFBC33B">
            <w:pPr>
              <w:keepNext w:val="0"/>
              <w:keepLines w:val="0"/>
              <w:widowControl/>
              <w:suppressLineNumbers w:val="0"/>
              <w:jc w:val="center"/>
              <w:textAlignment w:val="center"/>
              <w:rPr>
                <w:rFonts w:hint="eastAsia" w:ascii="宋体" w:hAnsi="宋体"/>
                <w:color w:val="000000"/>
                <w:sz w:val="24"/>
                <w:szCs w:val="24"/>
              </w:rPr>
            </w:pPr>
            <w:r>
              <w:rPr>
                <w:rFonts w:hint="eastAsia" w:ascii="宋体" w:hAnsi="宋体" w:eastAsia="宋体" w:cs="宋体"/>
                <w:i w:val="0"/>
                <w:iCs w:val="0"/>
                <w:color w:val="000000"/>
                <w:kern w:val="0"/>
                <w:sz w:val="24"/>
                <w:szCs w:val="24"/>
                <w:u w:val="none"/>
                <w:lang w:val="en-US" w:eastAsia="zh-CN" w:bidi="ar"/>
              </w:rPr>
              <w:t>2</w:t>
            </w:r>
          </w:p>
        </w:tc>
      </w:tr>
      <w:tr w14:paraId="443180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0" w:hRule="atLeast"/>
        </w:trPr>
        <w:tc>
          <w:tcPr>
            <w:tcW w:w="70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24F5A38">
            <w:pPr>
              <w:keepNext w:val="0"/>
              <w:keepLines w:val="0"/>
              <w:widowControl/>
              <w:suppressLineNumbers w:val="0"/>
              <w:jc w:val="center"/>
              <w:textAlignment w:val="center"/>
              <w:rPr>
                <w:rFonts w:hint="eastAsia" w:ascii="宋体" w:hAnsi="宋体"/>
                <w:color w:val="000000"/>
                <w:sz w:val="24"/>
                <w:szCs w:val="24"/>
              </w:rPr>
            </w:pPr>
            <w:r>
              <w:rPr>
                <w:rFonts w:hint="eastAsia" w:ascii="宋体" w:hAnsi="宋体" w:eastAsia="宋体" w:cs="宋体"/>
                <w:i w:val="0"/>
                <w:iCs w:val="0"/>
                <w:color w:val="000000"/>
                <w:kern w:val="0"/>
                <w:sz w:val="24"/>
                <w:szCs w:val="24"/>
                <w:u w:val="none"/>
                <w:lang w:val="en-US" w:eastAsia="zh-CN" w:bidi="ar"/>
              </w:rPr>
              <w:t>3</w:t>
            </w:r>
          </w:p>
        </w:tc>
        <w:tc>
          <w:tcPr>
            <w:tcW w:w="16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F5F5C44">
            <w:pPr>
              <w:keepNext w:val="0"/>
              <w:keepLines w:val="0"/>
              <w:widowControl/>
              <w:suppressLineNumbers w:val="0"/>
              <w:jc w:val="left"/>
              <w:textAlignment w:val="center"/>
              <w:rPr>
                <w:rFonts w:hint="eastAsia" w:ascii="宋体" w:hAnsi="宋体"/>
                <w:color w:val="000000"/>
                <w:sz w:val="24"/>
                <w:szCs w:val="24"/>
              </w:rPr>
            </w:pPr>
            <w:r>
              <w:rPr>
                <w:rFonts w:hint="eastAsia" w:ascii="宋体" w:hAnsi="宋体" w:eastAsia="宋体" w:cs="宋体"/>
                <w:i w:val="0"/>
                <w:iCs w:val="0"/>
                <w:color w:val="000000"/>
                <w:kern w:val="0"/>
                <w:sz w:val="24"/>
                <w:szCs w:val="24"/>
                <w:u w:val="none"/>
                <w:lang w:val="en-US" w:eastAsia="zh-CN" w:bidi="ar"/>
              </w:rPr>
              <w:t>喷淋给水泵</w:t>
            </w:r>
          </w:p>
        </w:tc>
        <w:tc>
          <w:tcPr>
            <w:tcW w:w="57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FEDA48">
            <w:pPr>
              <w:keepNext w:val="0"/>
              <w:keepLines w:val="0"/>
              <w:widowControl/>
              <w:suppressLineNumbers w:val="0"/>
              <w:jc w:val="left"/>
              <w:textAlignment w:val="center"/>
              <w:rPr>
                <w:rFonts w:hint="eastAsia" w:ascii="宋体" w:hAnsi="宋体"/>
                <w:color w:val="000000"/>
                <w:sz w:val="24"/>
                <w:szCs w:val="24"/>
              </w:rPr>
            </w:pPr>
            <w:r>
              <w:rPr>
                <w:rFonts w:hint="eastAsia" w:ascii="宋体" w:hAnsi="宋体" w:eastAsia="宋体" w:cs="宋体"/>
                <w:i w:val="0"/>
                <w:iCs w:val="0"/>
                <w:color w:val="000000"/>
                <w:kern w:val="0"/>
                <w:sz w:val="24"/>
                <w:szCs w:val="24"/>
                <w:u w:val="none"/>
                <w:lang w:val="en-US" w:eastAsia="zh-CN" w:bidi="ar"/>
              </w:rPr>
              <w:t>1.名称：喷淋给水泵</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2.型号、规格：Q= 40L/s， H=66m， N=55kW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3.含橡胶减振垫、配套控制箱等配套设备、设备底座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4.工作内容：本体、配套控制箱等配套设备的供应、运输、配合调试等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5.具体满足设计图纸及施工要求</w:t>
            </w:r>
          </w:p>
        </w:tc>
        <w:tc>
          <w:tcPr>
            <w:tcW w:w="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7043D">
            <w:pPr>
              <w:keepNext w:val="0"/>
              <w:keepLines w:val="0"/>
              <w:widowControl/>
              <w:suppressLineNumbers w:val="0"/>
              <w:jc w:val="center"/>
              <w:textAlignment w:val="center"/>
              <w:rPr>
                <w:rFonts w:hint="eastAsia" w:ascii="宋体" w:hAnsi="宋体"/>
                <w:color w:val="000000"/>
                <w:sz w:val="24"/>
                <w:szCs w:val="24"/>
              </w:rPr>
            </w:pPr>
            <w:r>
              <w:rPr>
                <w:rFonts w:hint="eastAsia" w:ascii="宋体" w:hAnsi="宋体" w:eastAsia="宋体" w:cs="宋体"/>
                <w:i w:val="0"/>
                <w:iCs w:val="0"/>
                <w:color w:val="000000"/>
                <w:kern w:val="0"/>
                <w:sz w:val="24"/>
                <w:szCs w:val="24"/>
                <w:u w:val="none"/>
                <w:lang w:val="en-US" w:eastAsia="zh-CN" w:bidi="ar"/>
              </w:rPr>
              <w:t>台</w:t>
            </w:r>
          </w:p>
        </w:tc>
        <w:tc>
          <w:tcPr>
            <w:tcW w:w="91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5D731BE">
            <w:pPr>
              <w:keepNext w:val="0"/>
              <w:keepLines w:val="0"/>
              <w:widowControl/>
              <w:suppressLineNumbers w:val="0"/>
              <w:jc w:val="center"/>
              <w:textAlignment w:val="center"/>
              <w:rPr>
                <w:rFonts w:hint="eastAsia" w:ascii="宋体" w:hAnsi="宋体"/>
                <w:color w:val="000000"/>
                <w:sz w:val="24"/>
                <w:szCs w:val="24"/>
              </w:rPr>
            </w:pPr>
            <w:r>
              <w:rPr>
                <w:rFonts w:hint="eastAsia" w:ascii="宋体" w:hAnsi="宋体" w:eastAsia="宋体" w:cs="宋体"/>
                <w:i w:val="0"/>
                <w:iCs w:val="0"/>
                <w:color w:val="000000"/>
                <w:kern w:val="0"/>
                <w:sz w:val="24"/>
                <w:szCs w:val="24"/>
                <w:u w:val="none"/>
                <w:lang w:val="en-US" w:eastAsia="zh-CN" w:bidi="ar"/>
              </w:rPr>
              <w:t>2</w:t>
            </w:r>
          </w:p>
        </w:tc>
      </w:tr>
      <w:tr w14:paraId="6DCDE4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60" w:hRule="atLeast"/>
        </w:trPr>
        <w:tc>
          <w:tcPr>
            <w:tcW w:w="70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4D96961">
            <w:pPr>
              <w:keepNext w:val="0"/>
              <w:keepLines w:val="0"/>
              <w:widowControl/>
              <w:suppressLineNumbers w:val="0"/>
              <w:jc w:val="center"/>
              <w:textAlignment w:val="center"/>
              <w:rPr>
                <w:rFonts w:hint="eastAsia" w:ascii="宋体" w:hAnsi="宋体"/>
                <w:color w:val="000000"/>
                <w:sz w:val="24"/>
                <w:szCs w:val="24"/>
              </w:rPr>
            </w:pPr>
            <w:r>
              <w:rPr>
                <w:rFonts w:hint="eastAsia" w:ascii="宋体" w:hAnsi="宋体" w:eastAsia="宋体" w:cs="宋体"/>
                <w:i w:val="0"/>
                <w:iCs w:val="0"/>
                <w:color w:val="000000"/>
                <w:kern w:val="0"/>
                <w:sz w:val="24"/>
                <w:szCs w:val="24"/>
                <w:u w:val="none"/>
                <w:lang w:val="en-US" w:eastAsia="zh-CN" w:bidi="ar"/>
              </w:rPr>
              <w:t>4</w:t>
            </w:r>
          </w:p>
        </w:tc>
        <w:tc>
          <w:tcPr>
            <w:tcW w:w="16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4A0CC27">
            <w:pPr>
              <w:keepNext w:val="0"/>
              <w:keepLines w:val="0"/>
              <w:widowControl/>
              <w:suppressLineNumbers w:val="0"/>
              <w:jc w:val="left"/>
              <w:textAlignment w:val="center"/>
              <w:rPr>
                <w:rFonts w:hint="eastAsia" w:ascii="宋体" w:hAnsi="宋体"/>
                <w:color w:val="000000"/>
                <w:sz w:val="24"/>
                <w:szCs w:val="24"/>
              </w:rPr>
            </w:pPr>
            <w:r>
              <w:rPr>
                <w:rFonts w:hint="eastAsia" w:ascii="宋体" w:hAnsi="宋体" w:eastAsia="宋体" w:cs="宋体"/>
                <w:i w:val="0"/>
                <w:iCs w:val="0"/>
                <w:color w:val="000000"/>
                <w:kern w:val="0"/>
                <w:sz w:val="24"/>
                <w:szCs w:val="24"/>
                <w:u w:val="none"/>
                <w:lang w:val="en-US" w:eastAsia="zh-CN" w:bidi="ar"/>
              </w:rPr>
              <w:t>室内消火栓稳压设备</w:t>
            </w:r>
          </w:p>
        </w:tc>
        <w:tc>
          <w:tcPr>
            <w:tcW w:w="57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46A3614">
            <w:pPr>
              <w:keepNext w:val="0"/>
              <w:keepLines w:val="0"/>
              <w:widowControl/>
              <w:suppressLineNumbers w:val="0"/>
              <w:jc w:val="left"/>
              <w:textAlignment w:val="center"/>
              <w:rPr>
                <w:rFonts w:hint="eastAsia" w:ascii="宋体" w:hAnsi="宋体"/>
                <w:color w:val="000000"/>
                <w:sz w:val="24"/>
                <w:szCs w:val="24"/>
              </w:rPr>
            </w:pPr>
            <w:r>
              <w:rPr>
                <w:rFonts w:hint="eastAsia" w:ascii="宋体" w:hAnsi="宋体" w:eastAsia="宋体" w:cs="宋体"/>
                <w:i w:val="0"/>
                <w:iCs w:val="0"/>
                <w:color w:val="000000"/>
                <w:kern w:val="0"/>
                <w:sz w:val="24"/>
                <w:szCs w:val="24"/>
                <w:u w:val="none"/>
                <w:lang w:val="en-US" w:eastAsia="zh-CN" w:bidi="ar"/>
              </w:rPr>
              <w:t>1.名称：室内消火栓稳压设备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2.型号、规格：配备水泵Q= 1L/s， H=26m，N=1.5KW (一用一备)，稳压泵启泵压力： Ps1=0.39Mpa， 停泵压力Ps2=0.46Mpa，配套气压罐SQL1000*1.5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3.含橡胶减振垫、配套控制箱等配套设备、设备底座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4.工作内容：本体、配套控制箱等配套设备的供应、运输、配合调试等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5.具体满足设计图纸及施工要求</w:t>
            </w:r>
          </w:p>
        </w:tc>
        <w:tc>
          <w:tcPr>
            <w:tcW w:w="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805D1">
            <w:pPr>
              <w:keepNext w:val="0"/>
              <w:keepLines w:val="0"/>
              <w:widowControl/>
              <w:suppressLineNumbers w:val="0"/>
              <w:jc w:val="center"/>
              <w:textAlignment w:val="center"/>
              <w:rPr>
                <w:rFonts w:hint="eastAsia" w:ascii="宋体" w:hAnsi="宋体"/>
                <w:color w:val="000000"/>
                <w:sz w:val="24"/>
                <w:szCs w:val="24"/>
              </w:rPr>
            </w:pPr>
            <w:r>
              <w:rPr>
                <w:rFonts w:hint="eastAsia" w:ascii="宋体" w:hAnsi="宋体" w:eastAsia="宋体" w:cs="宋体"/>
                <w:i w:val="0"/>
                <w:iCs w:val="0"/>
                <w:color w:val="000000"/>
                <w:kern w:val="0"/>
                <w:sz w:val="24"/>
                <w:szCs w:val="24"/>
                <w:u w:val="none"/>
                <w:lang w:val="en-US" w:eastAsia="zh-CN" w:bidi="ar"/>
              </w:rPr>
              <w:t>套</w:t>
            </w:r>
          </w:p>
        </w:tc>
        <w:tc>
          <w:tcPr>
            <w:tcW w:w="91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403A0A6">
            <w:pPr>
              <w:keepNext w:val="0"/>
              <w:keepLines w:val="0"/>
              <w:widowControl/>
              <w:suppressLineNumbers w:val="0"/>
              <w:jc w:val="center"/>
              <w:textAlignment w:val="center"/>
              <w:rPr>
                <w:rFonts w:hint="eastAsia" w:ascii="宋体" w:hAnsi="宋体"/>
                <w:color w:val="000000"/>
                <w:sz w:val="24"/>
                <w:szCs w:val="24"/>
              </w:rPr>
            </w:pPr>
            <w:r>
              <w:rPr>
                <w:rFonts w:hint="eastAsia" w:ascii="宋体" w:hAnsi="宋体" w:eastAsia="宋体" w:cs="宋体"/>
                <w:i w:val="0"/>
                <w:iCs w:val="0"/>
                <w:color w:val="000000"/>
                <w:kern w:val="0"/>
                <w:sz w:val="24"/>
                <w:szCs w:val="24"/>
                <w:u w:val="none"/>
                <w:lang w:val="en-US" w:eastAsia="zh-CN" w:bidi="ar"/>
              </w:rPr>
              <w:t>1</w:t>
            </w:r>
          </w:p>
        </w:tc>
      </w:tr>
      <w:tr w14:paraId="179B35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0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80411A4">
            <w:pPr>
              <w:keepNext w:val="0"/>
              <w:keepLines w:val="0"/>
              <w:widowControl/>
              <w:suppressLineNumbers w:val="0"/>
              <w:jc w:val="center"/>
              <w:textAlignment w:val="center"/>
              <w:rPr>
                <w:rFonts w:hint="eastAsia" w:ascii="宋体" w:hAnsi="宋体"/>
                <w:color w:val="000000"/>
                <w:sz w:val="24"/>
                <w:szCs w:val="24"/>
              </w:rPr>
            </w:pPr>
            <w:r>
              <w:rPr>
                <w:rFonts w:hint="eastAsia" w:ascii="宋体" w:hAnsi="宋体" w:eastAsia="宋体" w:cs="宋体"/>
                <w:i w:val="0"/>
                <w:iCs w:val="0"/>
                <w:color w:val="000000"/>
                <w:kern w:val="0"/>
                <w:sz w:val="24"/>
                <w:szCs w:val="24"/>
                <w:u w:val="none"/>
                <w:lang w:val="en-US" w:eastAsia="zh-CN" w:bidi="ar"/>
              </w:rPr>
              <w:t>5</w:t>
            </w:r>
          </w:p>
        </w:tc>
        <w:tc>
          <w:tcPr>
            <w:tcW w:w="16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8F73783">
            <w:pPr>
              <w:keepNext w:val="0"/>
              <w:keepLines w:val="0"/>
              <w:widowControl/>
              <w:suppressLineNumbers w:val="0"/>
              <w:jc w:val="left"/>
              <w:textAlignment w:val="center"/>
              <w:rPr>
                <w:rFonts w:hint="eastAsia" w:ascii="宋体" w:hAnsi="宋体"/>
                <w:color w:val="000000"/>
                <w:sz w:val="24"/>
                <w:szCs w:val="24"/>
              </w:rPr>
            </w:pPr>
            <w:r>
              <w:rPr>
                <w:rFonts w:hint="eastAsia" w:ascii="宋体" w:hAnsi="宋体" w:eastAsia="宋体" w:cs="宋体"/>
                <w:i w:val="0"/>
                <w:iCs w:val="0"/>
                <w:color w:val="000000"/>
                <w:kern w:val="0"/>
                <w:sz w:val="24"/>
                <w:szCs w:val="24"/>
                <w:u w:val="none"/>
                <w:lang w:val="en-US" w:eastAsia="zh-CN" w:bidi="ar"/>
              </w:rPr>
              <w:t>恒压变频给水设备</w:t>
            </w:r>
          </w:p>
        </w:tc>
        <w:tc>
          <w:tcPr>
            <w:tcW w:w="57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3A359C1">
            <w:pPr>
              <w:keepNext w:val="0"/>
              <w:keepLines w:val="0"/>
              <w:widowControl/>
              <w:suppressLineNumbers w:val="0"/>
              <w:jc w:val="left"/>
              <w:textAlignment w:val="center"/>
              <w:rPr>
                <w:rFonts w:hint="eastAsia" w:ascii="宋体" w:hAnsi="宋体"/>
                <w:color w:val="000000"/>
                <w:sz w:val="24"/>
                <w:szCs w:val="24"/>
              </w:rPr>
            </w:pPr>
            <w:r>
              <w:rPr>
                <w:rFonts w:hint="eastAsia" w:ascii="宋体" w:hAnsi="宋体" w:eastAsia="宋体" w:cs="宋体"/>
                <w:i w:val="0"/>
                <w:iCs w:val="0"/>
                <w:color w:val="000000"/>
                <w:kern w:val="0"/>
                <w:sz w:val="24"/>
                <w:szCs w:val="24"/>
                <w:u w:val="none"/>
                <w:lang w:val="en-US" w:eastAsia="zh-CN" w:bidi="ar"/>
              </w:rPr>
              <w:t>1.名称：恒压变频给水设备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2.型号、规格：泵组参数：系统总设计流量Q=111m3/h；设备参数：Q=37m3/h，H=47m，N=11Kw(单台泵)，共4台泵；配套稳流罐80L</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3.含减震垫、配套变频控制箱，异径管等配套阀门、设备底座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4.工作内容：本体、配套控制箱等配套设备的供应、运输、配合调试等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5.具体满足设计图纸及施工要求</w:t>
            </w:r>
          </w:p>
        </w:tc>
        <w:tc>
          <w:tcPr>
            <w:tcW w:w="92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166F9D6">
            <w:pPr>
              <w:keepNext w:val="0"/>
              <w:keepLines w:val="0"/>
              <w:widowControl/>
              <w:suppressLineNumbers w:val="0"/>
              <w:jc w:val="center"/>
              <w:textAlignment w:val="center"/>
              <w:rPr>
                <w:rFonts w:hint="eastAsia" w:ascii="宋体" w:hAnsi="宋体"/>
                <w:color w:val="000000"/>
                <w:sz w:val="24"/>
                <w:szCs w:val="24"/>
              </w:rPr>
            </w:pPr>
            <w:r>
              <w:rPr>
                <w:rFonts w:hint="eastAsia" w:ascii="宋体" w:hAnsi="宋体" w:eastAsia="宋体" w:cs="宋体"/>
                <w:i w:val="0"/>
                <w:iCs w:val="0"/>
                <w:color w:val="000000"/>
                <w:kern w:val="0"/>
                <w:sz w:val="24"/>
                <w:szCs w:val="24"/>
                <w:u w:val="none"/>
                <w:lang w:val="en-US" w:eastAsia="zh-CN" w:bidi="ar"/>
              </w:rPr>
              <w:t>套</w:t>
            </w:r>
          </w:p>
        </w:tc>
        <w:tc>
          <w:tcPr>
            <w:tcW w:w="91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AEFB02E">
            <w:pPr>
              <w:keepNext w:val="0"/>
              <w:keepLines w:val="0"/>
              <w:widowControl/>
              <w:suppressLineNumbers w:val="0"/>
              <w:jc w:val="center"/>
              <w:textAlignment w:val="center"/>
              <w:rPr>
                <w:rFonts w:hint="eastAsia" w:ascii="宋体" w:hAnsi="宋体"/>
                <w:color w:val="000000"/>
                <w:sz w:val="24"/>
                <w:szCs w:val="24"/>
              </w:rPr>
            </w:pPr>
            <w:r>
              <w:rPr>
                <w:rFonts w:hint="eastAsia" w:ascii="宋体" w:hAnsi="宋体" w:eastAsia="宋体" w:cs="宋体"/>
                <w:i w:val="0"/>
                <w:iCs w:val="0"/>
                <w:color w:val="000000"/>
                <w:kern w:val="0"/>
                <w:sz w:val="24"/>
                <w:szCs w:val="24"/>
                <w:u w:val="none"/>
                <w:lang w:val="en-US" w:eastAsia="zh-CN" w:bidi="ar"/>
              </w:rPr>
              <w:t>1</w:t>
            </w:r>
          </w:p>
        </w:tc>
      </w:tr>
    </w:tbl>
    <w:p w14:paraId="050221E4">
      <w:pPr>
        <w:spacing w:line="360" w:lineRule="auto"/>
        <w:rPr>
          <w:rFonts w:hint="eastAsia" w:ascii="宋体" w:hAnsi="宋体"/>
          <w:b/>
          <w:color w:val="000000"/>
          <w:sz w:val="24"/>
        </w:rPr>
      </w:pPr>
      <w:r>
        <w:rPr>
          <w:rFonts w:hint="eastAsia" w:ascii="宋体" w:hAnsi="宋体"/>
          <w:b/>
          <w:color w:val="000000"/>
          <w:sz w:val="24"/>
        </w:rPr>
        <w:t>注：</w:t>
      </w:r>
    </w:p>
    <w:p w14:paraId="5AE9F069">
      <w:pPr>
        <w:spacing w:line="360" w:lineRule="auto"/>
        <w:rPr>
          <w:rFonts w:hint="eastAsia" w:ascii="宋体" w:hAnsi="宋体"/>
          <w:color w:val="000000"/>
          <w:sz w:val="24"/>
        </w:rPr>
      </w:pPr>
      <w:bookmarkStart w:id="9" w:name="_Toc27285"/>
      <w:bookmarkStart w:id="10" w:name="_Toc6091"/>
      <w:r>
        <w:rPr>
          <w:rFonts w:hint="eastAsia" w:ascii="宋体" w:hAnsi="宋体"/>
          <w:color w:val="000000"/>
          <w:sz w:val="24"/>
          <w:lang w:val="en-US" w:eastAsia="zh-CN"/>
        </w:rPr>
        <w:t>1</w:t>
      </w:r>
      <w:r>
        <w:rPr>
          <w:rFonts w:hint="eastAsia" w:ascii="宋体" w:hAnsi="宋体"/>
          <w:color w:val="000000"/>
          <w:sz w:val="24"/>
        </w:rPr>
        <w:t>、▲工程量清单数量按照招标文件提供的数量报价，不得减少。</w:t>
      </w:r>
      <w:bookmarkEnd w:id="9"/>
      <w:bookmarkEnd w:id="10"/>
      <w:r>
        <w:rPr>
          <w:rFonts w:hint="eastAsia" w:ascii="宋体" w:hAnsi="宋体"/>
          <w:color w:val="000000"/>
          <w:sz w:val="24"/>
        </w:rPr>
        <w:t>（此项符合性在报价文件中进行评审）</w:t>
      </w:r>
    </w:p>
    <w:p w14:paraId="58E813FF">
      <w:pPr>
        <w:spacing w:line="360" w:lineRule="auto"/>
        <w:rPr>
          <w:rFonts w:hint="eastAsia" w:ascii="宋体" w:hAnsi="宋体"/>
          <w:color w:val="000000"/>
          <w:sz w:val="24"/>
        </w:rPr>
      </w:pPr>
      <w:bookmarkStart w:id="11" w:name="_Toc15225"/>
      <w:bookmarkStart w:id="12" w:name="_Toc20176"/>
      <w:r>
        <w:rPr>
          <w:rFonts w:hint="eastAsia" w:ascii="宋体" w:hAnsi="宋体"/>
          <w:color w:val="000000"/>
          <w:sz w:val="24"/>
          <w:lang w:val="en-US" w:eastAsia="zh-CN"/>
        </w:rPr>
        <w:t>2</w:t>
      </w:r>
      <w:r>
        <w:rPr>
          <w:rFonts w:hint="eastAsia" w:ascii="宋体" w:hAnsi="宋体"/>
          <w:color w:val="000000"/>
          <w:sz w:val="24"/>
        </w:rPr>
        <w:t>、全费用单价包含材料、设备、运输、装卸</w:t>
      </w:r>
      <w:r>
        <w:rPr>
          <w:rFonts w:hint="eastAsia" w:ascii="宋体" w:hAnsi="宋体"/>
          <w:color w:val="000000"/>
          <w:sz w:val="24"/>
          <w:lang w:val="en-US" w:eastAsia="zh-CN"/>
        </w:rPr>
        <w:t>、</w:t>
      </w:r>
      <w:r>
        <w:rPr>
          <w:rFonts w:hint="eastAsia" w:ascii="宋体" w:hAnsi="宋体"/>
          <w:color w:val="000000"/>
          <w:sz w:val="24"/>
        </w:rPr>
        <w:t>产品保护、产品质保期内保修、售后服务、保险、规费、利润、税金、风险费及工程相关协调费等一切费用。</w:t>
      </w:r>
      <w:bookmarkEnd w:id="11"/>
      <w:bookmarkEnd w:id="12"/>
    </w:p>
    <w:p w14:paraId="6397C888">
      <w:pPr>
        <w:spacing w:line="360" w:lineRule="auto"/>
        <w:rPr>
          <w:rFonts w:hint="eastAsia" w:ascii="宋体" w:hAnsi="宋体"/>
          <w:color w:val="000000"/>
          <w:sz w:val="24"/>
          <w:lang w:val="en-US" w:eastAsia="zh-CN"/>
        </w:rPr>
      </w:pPr>
      <w:r>
        <w:rPr>
          <w:rFonts w:hint="eastAsia" w:ascii="宋体" w:hAnsi="宋体"/>
          <w:color w:val="000000"/>
          <w:sz w:val="24"/>
          <w:lang w:val="en-US" w:eastAsia="zh-CN"/>
        </w:rPr>
        <w:t>3、其他</w:t>
      </w:r>
    </w:p>
    <w:p w14:paraId="11F6C83B">
      <w:pPr>
        <w:spacing w:line="360" w:lineRule="auto"/>
        <w:rPr>
          <w:rFonts w:hint="eastAsia" w:ascii="宋体" w:hAnsi="宋体"/>
          <w:color w:val="000000"/>
          <w:sz w:val="24"/>
        </w:rPr>
      </w:pPr>
      <w:r>
        <w:rPr>
          <w:rFonts w:hint="eastAsia" w:ascii="宋体" w:hAnsi="宋体"/>
          <w:color w:val="000000"/>
          <w:sz w:val="24"/>
        </w:rPr>
        <w:t>①投标人应仔细勘察现场，准确编制采购报价。投标人未勘察现场、未仔细勘察，造成对项目</w:t>
      </w:r>
      <w:r>
        <w:rPr>
          <w:rFonts w:hint="eastAsia" w:ascii="宋体" w:hAnsi="宋体"/>
          <w:color w:val="000000"/>
          <w:sz w:val="24"/>
          <w:lang w:val="en-US" w:eastAsia="zh-CN"/>
        </w:rPr>
        <w:t>采购</w:t>
      </w:r>
      <w:r>
        <w:rPr>
          <w:rFonts w:hint="eastAsia" w:ascii="宋体" w:hAnsi="宋体"/>
          <w:color w:val="000000"/>
          <w:sz w:val="24"/>
        </w:rPr>
        <w:t>内容理解不全的，由投标人自行负责。</w:t>
      </w:r>
    </w:p>
    <w:p w14:paraId="00C64AE8">
      <w:pPr>
        <w:spacing w:line="360" w:lineRule="auto"/>
        <w:rPr>
          <w:rFonts w:hint="eastAsia" w:ascii="宋体" w:hAnsi="宋体"/>
          <w:color w:val="000000"/>
          <w:sz w:val="24"/>
        </w:rPr>
      </w:pPr>
      <w:r>
        <w:rPr>
          <w:rFonts w:hint="eastAsia" w:ascii="宋体" w:hAnsi="宋体"/>
          <w:color w:val="000000"/>
          <w:sz w:val="24"/>
          <w:lang w:val="en-US" w:eastAsia="zh-CN"/>
        </w:rPr>
        <w:t>②</w:t>
      </w:r>
      <w:r>
        <w:rPr>
          <w:rFonts w:hint="eastAsia" w:ascii="宋体" w:hAnsi="宋体"/>
          <w:color w:val="000000"/>
          <w:sz w:val="24"/>
        </w:rPr>
        <w:t>投标人对所拟用产品的技术参数要求等在投标文件中进行详细描述。</w:t>
      </w:r>
    </w:p>
    <w:p w14:paraId="2AEEA7F3">
      <w:pPr>
        <w:spacing w:line="360" w:lineRule="auto"/>
        <w:rPr>
          <w:rFonts w:hint="eastAsia" w:ascii="宋体" w:hAnsi="宋体"/>
          <w:color w:val="000000"/>
          <w:sz w:val="24"/>
        </w:rPr>
      </w:pPr>
      <w:r>
        <w:rPr>
          <w:rFonts w:hint="eastAsia" w:ascii="宋体" w:hAnsi="宋体"/>
          <w:color w:val="000000"/>
          <w:sz w:val="24"/>
          <w:lang w:val="en-US" w:eastAsia="zh-CN"/>
        </w:rPr>
        <w:t>③</w:t>
      </w:r>
      <w:r>
        <w:rPr>
          <w:rFonts w:hint="eastAsia" w:ascii="宋体" w:hAnsi="宋体"/>
          <w:color w:val="000000"/>
          <w:sz w:val="24"/>
        </w:rPr>
        <w:t>中标人保证对其出售的货物享有合法的权利。</w:t>
      </w:r>
    </w:p>
    <w:p w14:paraId="46D8E3A5">
      <w:pPr>
        <w:spacing w:line="360" w:lineRule="auto"/>
        <w:rPr>
          <w:rFonts w:hint="eastAsia" w:ascii="宋体" w:hAnsi="宋体"/>
          <w:color w:val="000000"/>
          <w:sz w:val="24"/>
        </w:rPr>
      </w:pPr>
      <w:r>
        <w:rPr>
          <w:rFonts w:hint="eastAsia" w:ascii="宋体" w:hAnsi="宋体"/>
          <w:color w:val="000000"/>
          <w:sz w:val="24"/>
          <w:lang w:val="en-US" w:eastAsia="zh-CN"/>
        </w:rPr>
        <w:t>④</w:t>
      </w:r>
      <w:r>
        <w:rPr>
          <w:rFonts w:hint="eastAsia" w:ascii="宋体" w:hAnsi="宋体"/>
          <w:color w:val="000000"/>
          <w:sz w:val="24"/>
        </w:rPr>
        <w:t>货物的制造生产、施工符合国家、省和地市相关标准及规定。</w:t>
      </w:r>
    </w:p>
    <w:p w14:paraId="42970C0F">
      <w:pPr>
        <w:spacing w:line="360" w:lineRule="auto"/>
        <w:rPr>
          <w:rFonts w:hint="eastAsia" w:ascii="宋体" w:hAnsi="宋体"/>
          <w:b/>
          <w:color w:val="000000"/>
          <w:sz w:val="24"/>
        </w:rPr>
      </w:pPr>
      <w:r>
        <w:rPr>
          <w:rFonts w:hint="eastAsia" w:ascii="宋体" w:hAnsi="宋体"/>
          <w:b/>
          <w:color w:val="000000"/>
          <w:sz w:val="24"/>
        </w:rPr>
        <w:t>二、工作范围</w:t>
      </w:r>
    </w:p>
    <w:p w14:paraId="29A3503C">
      <w:pPr>
        <w:spacing w:line="360" w:lineRule="auto"/>
        <w:rPr>
          <w:rFonts w:hint="eastAsia" w:ascii="宋体" w:hAnsi="宋体"/>
          <w:color w:val="000000"/>
          <w:sz w:val="24"/>
        </w:rPr>
      </w:pPr>
      <w:r>
        <w:rPr>
          <w:rFonts w:hint="eastAsia" w:ascii="宋体" w:hAnsi="宋体"/>
          <w:color w:val="000000"/>
          <w:sz w:val="24"/>
        </w:rPr>
        <w:t>根据招标文件，投标人须按国家有关标准及规范完成下列工作：</w:t>
      </w:r>
    </w:p>
    <w:p w14:paraId="7B568A93">
      <w:pPr>
        <w:spacing w:line="360" w:lineRule="auto"/>
        <w:rPr>
          <w:rFonts w:hint="eastAsia" w:ascii="宋体" w:hAnsi="宋体"/>
          <w:color w:val="000000"/>
          <w:sz w:val="24"/>
        </w:rPr>
      </w:pPr>
      <w:r>
        <w:rPr>
          <w:rFonts w:hint="eastAsia" w:ascii="宋体" w:hAnsi="宋体"/>
          <w:color w:val="000000"/>
          <w:sz w:val="24"/>
        </w:rPr>
        <w:t>（1）本工程属交钥匙工程</w:t>
      </w:r>
    </w:p>
    <w:p w14:paraId="4500F399">
      <w:pPr>
        <w:spacing w:line="360" w:lineRule="auto"/>
        <w:rPr>
          <w:rFonts w:hint="eastAsia" w:ascii="宋体" w:hAnsi="宋体"/>
          <w:color w:val="000000"/>
          <w:sz w:val="24"/>
        </w:rPr>
      </w:pPr>
      <w:r>
        <w:rPr>
          <w:rFonts w:hint="eastAsia" w:ascii="宋体" w:hAnsi="宋体"/>
          <w:color w:val="000000"/>
          <w:sz w:val="24"/>
        </w:rPr>
        <w:t>（2）材料及相关附件的提供、运输、检验、通过验收；</w:t>
      </w:r>
    </w:p>
    <w:p w14:paraId="7676C207">
      <w:pPr>
        <w:spacing w:line="360" w:lineRule="auto"/>
        <w:rPr>
          <w:rFonts w:hint="eastAsia" w:ascii="宋体" w:hAnsi="宋体"/>
          <w:color w:val="000000"/>
          <w:sz w:val="24"/>
        </w:rPr>
      </w:pPr>
      <w:r>
        <w:rPr>
          <w:rFonts w:hint="eastAsia" w:ascii="宋体" w:hAnsi="宋体"/>
          <w:color w:val="000000"/>
          <w:sz w:val="24"/>
        </w:rPr>
        <w:t>（3）中标单位在供货前须出具原厂商合格证及售后服务措施及承诺。</w:t>
      </w:r>
    </w:p>
    <w:p w14:paraId="7AD07996">
      <w:pPr>
        <w:spacing w:line="360" w:lineRule="auto"/>
        <w:rPr>
          <w:rFonts w:hint="eastAsia" w:ascii="宋体" w:hAnsi="宋体"/>
          <w:b/>
          <w:color w:val="000000"/>
          <w:sz w:val="24"/>
        </w:rPr>
      </w:pPr>
      <w:r>
        <w:rPr>
          <w:rFonts w:hint="eastAsia" w:ascii="宋体" w:hAnsi="宋体"/>
          <w:b/>
          <w:color w:val="000000"/>
          <w:sz w:val="24"/>
        </w:rPr>
        <w:t>三、中标人的工作内容</w:t>
      </w:r>
    </w:p>
    <w:p w14:paraId="175BAA7C">
      <w:pPr>
        <w:spacing w:line="360" w:lineRule="auto"/>
        <w:rPr>
          <w:rFonts w:hint="eastAsia" w:ascii="宋体" w:hAnsi="宋体"/>
          <w:color w:val="000000"/>
          <w:sz w:val="24"/>
        </w:rPr>
      </w:pPr>
      <w:r>
        <w:rPr>
          <w:rFonts w:hint="eastAsia" w:ascii="宋体" w:hAnsi="宋体"/>
          <w:color w:val="000000"/>
          <w:sz w:val="24"/>
        </w:rPr>
        <w:t>中标人的工作内容需包含但不局限于以下内容：</w:t>
      </w:r>
    </w:p>
    <w:p w14:paraId="18DC2A42">
      <w:pPr>
        <w:tabs>
          <w:tab w:val="left" w:pos="540"/>
        </w:tabs>
        <w:autoSpaceDE w:val="0"/>
        <w:autoSpaceDN w:val="0"/>
        <w:adjustRightInd w:val="0"/>
        <w:snapToGrid w:val="0"/>
        <w:spacing w:line="440" w:lineRule="exact"/>
        <w:ind w:firstLine="480" w:firstLineChars="200"/>
        <w:rPr>
          <w:rFonts w:ascii="宋体" w:hAnsi="宋体"/>
          <w:color w:val="000000"/>
          <w:sz w:val="24"/>
        </w:rPr>
      </w:pPr>
      <w:r>
        <w:rPr>
          <w:rFonts w:hint="eastAsia" w:ascii="宋体" w:hAnsi="宋体"/>
          <w:color w:val="000000"/>
          <w:sz w:val="24"/>
        </w:rPr>
        <w:t>1.</w:t>
      </w:r>
      <w:r>
        <w:rPr>
          <w:rFonts w:hint="eastAsia" w:ascii="宋体" w:hAnsi="宋体"/>
          <w:color w:val="000000"/>
          <w:sz w:val="24"/>
        </w:rPr>
        <w:tab/>
      </w:r>
      <w:r>
        <w:rPr>
          <w:rFonts w:hint="eastAsia" w:ascii="宋体" w:hAnsi="宋体"/>
          <w:color w:val="000000"/>
          <w:sz w:val="24"/>
        </w:rPr>
        <w:t>设备的制造与供货及提供相关资料；</w:t>
      </w:r>
    </w:p>
    <w:p w14:paraId="4F49E0BC">
      <w:pPr>
        <w:tabs>
          <w:tab w:val="left" w:pos="540"/>
        </w:tabs>
        <w:autoSpaceDE w:val="0"/>
        <w:autoSpaceDN w:val="0"/>
        <w:adjustRightInd w:val="0"/>
        <w:snapToGrid w:val="0"/>
        <w:spacing w:line="440" w:lineRule="exact"/>
        <w:ind w:firstLine="480" w:firstLineChars="200"/>
        <w:rPr>
          <w:rFonts w:ascii="宋体" w:hAnsi="宋体"/>
          <w:color w:val="000000"/>
          <w:sz w:val="24"/>
        </w:rPr>
      </w:pPr>
      <w:r>
        <w:rPr>
          <w:rFonts w:hint="eastAsia" w:ascii="宋体" w:hAnsi="宋体"/>
          <w:color w:val="000000"/>
          <w:sz w:val="24"/>
        </w:rPr>
        <w:t>2.</w:t>
      </w:r>
      <w:r>
        <w:rPr>
          <w:rFonts w:hint="eastAsia" w:ascii="宋体" w:hAnsi="宋体"/>
          <w:color w:val="000000"/>
          <w:sz w:val="24"/>
        </w:rPr>
        <w:tab/>
      </w:r>
      <w:r>
        <w:rPr>
          <w:rFonts w:hint="eastAsia" w:ascii="宋体" w:hAnsi="宋体"/>
          <w:color w:val="000000"/>
          <w:sz w:val="24"/>
        </w:rPr>
        <w:t>设备及部件的检查、检验及测试（该费用计入总价）；</w:t>
      </w:r>
    </w:p>
    <w:p w14:paraId="0C8A6DFB">
      <w:pPr>
        <w:tabs>
          <w:tab w:val="left" w:pos="540"/>
        </w:tabs>
        <w:autoSpaceDE w:val="0"/>
        <w:autoSpaceDN w:val="0"/>
        <w:adjustRightInd w:val="0"/>
        <w:snapToGrid w:val="0"/>
        <w:spacing w:line="440" w:lineRule="exact"/>
        <w:ind w:firstLine="480" w:firstLineChars="200"/>
        <w:rPr>
          <w:rFonts w:ascii="宋体" w:hAnsi="宋体"/>
          <w:color w:val="000000"/>
          <w:sz w:val="24"/>
        </w:rPr>
      </w:pPr>
      <w:r>
        <w:rPr>
          <w:rFonts w:hint="eastAsia" w:ascii="宋体" w:hAnsi="宋体"/>
          <w:color w:val="000000"/>
          <w:sz w:val="24"/>
        </w:rPr>
        <w:t>3.</w:t>
      </w:r>
      <w:r>
        <w:rPr>
          <w:rFonts w:hint="eastAsia" w:ascii="宋体" w:hAnsi="宋体"/>
          <w:color w:val="000000"/>
          <w:sz w:val="24"/>
        </w:rPr>
        <w:tab/>
      </w:r>
      <w:r>
        <w:rPr>
          <w:rFonts w:hint="eastAsia" w:ascii="宋体" w:hAnsi="宋体"/>
          <w:color w:val="000000"/>
          <w:sz w:val="24"/>
        </w:rPr>
        <w:t>设备及部件的就位和固定；</w:t>
      </w:r>
    </w:p>
    <w:p w14:paraId="1ED540A5">
      <w:pPr>
        <w:tabs>
          <w:tab w:val="left" w:pos="540"/>
        </w:tabs>
        <w:autoSpaceDE w:val="0"/>
        <w:autoSpaceDN w:val="0"/>
        <w:adjustRightInd w:val="0"/>
        <w:snapToGrid w:val="0"/>
        <w:spacing w:line="440" w:lineRule="exact"/>
        <w:ind w:firstLine="480" w:firstLineChars="200"/>
        <w:rPr>
          <w:rFonts w:ascii="宋体" w:hAnsi="宋体"/>
          <w:color w:val="000000"/>
          <w:sz w:val="24"/>
        </w:rPr>
      </w:pPr>
      <w:r>
        <w:rPr>
          <w:rFonts w:hint="eastAsia" w:ascii="宋体" w:hAnsi="宋体"/>
          <w:color w:val="000000"/>
          <w:sz w:val="24"/>
        </w:rPr>
        <w:t>4.</w:t>
      </w:r>
      <w:r>
        <w:rPr>
          <w:rFonts w:hint="eastAsia" w:ascii="宋体" w:hAnsi="宋体"/>
          <w:color w:val="000000"/>
          <w:sz w:val="24"/>
        </w:rPr>
        <w:tab/>
      </w:r>
      <w:r>
        <w:rPr>
          <w:rFonts w:hint="eastAsia" w:ascii="宋体" w:hAnsi="宋体"/>
          <w:color w:val="000000"/>
          <w:sz w:val="24"/>
        </w:rPr>
        <w:t>设备及部件的连接和检查；</w:t>
      </w:r>
    </w:p>
    <w:p w14:paraId="3E242BC4">
      <w:pPr>
        <w:tabs>
          <w:tab w:val="left" w:pos="540"/>
        </w:tabs>
        <w:autoSpaceDE w:val="0"/>
        <w:autoSpaceDN w:val="0"/>
        <w:adjustRightInd w:val="0"/>
        <w:snapToGrid w:val="0"/>
        <w:spacing w:line="440" w:lineRule="exact"/>
        <w:ind w:firstLine="480" w:firstLineChars="200"/>
        <w:rPr>
          <w:rFonts w:ascii="宋体" w:hAnsi="宋体"/>
          <w:color w:val="000000"/>
          <w:sz w:val="24"/>
        </w:rPr>
      </w:pPr>
      <w:r>
        <w:rPr>
          <w:rFonts w:hint="eastAsia" w:ascii="宋体" w:hAnsi="宋体"/>
          <w:color w:val="000000"/>
          <w:sz w:val="24"/>
        </w:rPr>
        <w:t>5.</w:t>
      </w:r>
      <w:r>
        <w:rPr>
          <w:rFonts w:hint="eastAsia" w:ascii="宋体" w:hAnsi="宋体"/>
          <w:color w:val="000000"/>
          <w:sz w:val="24"/>
        </w:rPr>
        <w:tab/>
      </w:r>
      <w:r>
        <w:rPr>
          <w:rFonts w:hint="eastAsia" w:ascii="宋体" w:hAnsi="宋体"/>
          <w:color w:val="000000"/>
          <w:sz w:val="24"/>
        </w:rPr>
        <w:t>设备的调试；</w:t>
      </w:r>
    </w:p>
    <w:p w14:paraId="6E5A6D5A">
      <w:pPr>
        <w:tabs>
          <w:tab w:val="left" w:pos="540"/>
        </w:tabs>
        <w:autoSpaceDE w:val="0"/>
        <w:autoSpaceDN w:val="0"/>
        <w:adjustRightInd w:val="0"/>
        <w:snapToGrid w:val="0"/>
        <w:spacing w:line="440" w:lineRule="exact"/>
        <w:ind w:firstLine="480" w:firstLineChars="200"/>
        <w:rPr>
          <w:rFonts w:ascii="宋体" w:hAnsi="宋体"/>
          <w:color w:val="000000"/>
          <w:sz w:val="24"/>
        </w:rPr>
      </w:pPr>
      <w:r>
        <w:rPr>
          <w:rFonts w:hint="eastAsia" w:ascii="宋体" w:hAnsi="宋体"/>
          <w:color w:val="000000"/>
          <w:sz w:val="24"/>
        </w:rPr>
        <w:t>6.</w:t>
      </w:r>
      <w:r>
        <w:rPr>
          <w:rFonts w:hint="eastAsia" w:ascii="宋体" w:hAnsi="宋体"/>
          <w:color w:val="000000"/>
          <w:sz w:val="24"/>
        </w:rPr>
        <w:tab/>
      </w:r>
      <w:r>
        <w:rPr>
          <w:rFonts w:hint="eastAsia" w:ascii="宋体" w:hAnsi="宋体"/>
          <w:color w:val="000000"/>
          <w:sz w:val="24"/>
        </w:rPr>
        <w:t>本项目调试；</w:t>
      </w:r>
    </w:p>
    <w:p w14:paraId="31BBA7FB">
      <w:pPr>
        <w:tabs>
          <w:tab w:val="left" w:pos="540"/>
        </w:tabs>
        <w:autoSpaceDE w:val="0"/>
        <w:autoSpaceDN w:val="0"/>
        <w:adjustRightInd w:val="0"/>
        <w:snapToGrid w:val="0"/>
        <w:spacing w:line="440" w:lineRule="exact"/>
        <w:ind w:firstLine="480" w:firstLineChars="200"/>
        <w:rPr>
          <w:rFonts w:ascii="宋体" w:hAnsi="宋体"/>
          <w:color w:val="000000"/>
          <w:sz w:val="24"/>
        </w:rPr>
      </w:pPr>
      <w:r>
        <w:rPr>
          <w:rFonts w:hint="eastAsia" w:ascii="宋体" w:hAnsi="宋体"/>
          <w:color w:val="000000"/>
          <w:sz w:val="24"/>
        </w:rPr>
        <w:t>7.</w:t>
      </w:r>
      <w:r>
        <w:rPr>
          <w:rFonts w:hint="eastAsia" w:ascii="宋体" w:hAnsi="宋体"/>
          <w:color w:val="000000"/>
          <w:sz w:val="24"/>
        </w:rPr>
        <w:tab/>
      </w:r>
      <w:r>
        <w:rPr>
          <w:rFonts w:hint="eastAsia" w:ascii="宋体" w:hAnsi="宋体"/>
          <w:color w:val="000000"/>
          <w:sz w:val="24"/>
        </w:rPr>
        <w:t>本项目的维护、维修措施及急修接报后的响应措施；</w:t>
      </w:r>
    </w:p>
    <w:p w14:paraId="64AD7438">
      <w:pPr>
        <w:tabs>
          <w:tab w:val="left" w:pos="540"/>
        </w:tabs>
        <w:autoSpaceDE w:val="0"/>
        <w:autoSpaceDN w:val="0"/>
        <w:adjustRightInd w:val="0"/>
        <w:snapToGrid w:val="0"/>
        <w:spacing w:line="440" w:lineRule="exact"/>
        <w:ind w:firstLine="480" w:firstLineChars="200"/>
        <w:rPr>
          <w:rFonts w:ascii="宋体" w:hAnsi="宋体"/>
          <w:color w:val="000000"/>
          <w:sz w:val="24"/>
        </w:rPr>
      </w:pPr>
      <w:r>
        <w:rPr>
          <w:rFonts w:hint="eastAsia" w:ascii="宋体" w:hAnsi="宋体"/>
          <w:color w:val="000000"/>
          <w:sz w:val="24"/>
        </w:rPr>
        <w:t>8.</w:t>
      </w:r>
      <w:r>
        <w:rPr>
          <w:rFonts w:hint="eastAsia" w:ascii="宋体" w:hAnsi="宋体"/>
          <w:color w:val="000000"/>
          <w:sz w:val="24"/>
        </w:rPr>
        <w:tab/>
      </w:r>
      <w:r>
        <w:rPr>
          <w:rFonts w:hint="eastAsia" w:ascii="宋体" w:hAnsi="宋体"/>
          <w:color w:val="000000"/>
          <w:sz w:val="24"/>
        </w:rPr>
        <w:t>验收（包括负责通过相关部门的整体验收，资料整理交接）；</w:t>
      </w:r>
    </w:p>
    <w:p w14:paraId="7F66D244">
      <w:pPr>
        <w:tabs>
          <w:tab w:val="left" w:pos="540"/>
        </w:tabs>
        <w:autoSpaceDE w:val="0"/>
        <w:autoSpaceDN w:val="0"/>
        <w:adjustRightInd w:val="0"/>
        <w:snapToGrid w:val="0"/>
        <w:spacing w:line="440" w:lineRule="exact"/>
        <w:ind w:firstLine="480" w:firstLineChars="200"/>
        <w:rPr>
          <w:rFonts w:ascii="宋体" w:hAnsi="宋体"/>
          <w:color w:val="000000"/>
          <w:sz w:val="24"/>
        </w:rPr>
      </w:pPr>
      <w:r>
        <w:rPr>
          <w:rFonts w:hint="eastAsia" w:ascii="宋体" w:hAnsi="宋体"/>
          <w:color w:val="000000"/>
          <w:sz w:val="24"/>
        </w:rPr>
        <w:t>9.</w:t>
      </w:r>
      <w:r>
        <w:rPr>
          <w:rFonts w:hint="eastAsia" w:ascii="宋体" w:hAnsi="宋体"/>
          <w:color w:val="000000"/>
          <w:sz w:val="24"/>
        </w:rPr>
        <w:tab/>
      </w:r>
      <w:r>
        <w:rPr>
          <w:rFonts w:hint="eastAsia" w:ascii="宋体" w:hAnsi="宋体"/>
          <w:color w:val="000000"/>
          <w:sz w:val="24"/>
        </w:rPr>
        <w:t>负责培训资料的编写和技术培训；</w:t>
      </w:r>
    </w:p>
    <w:p w14:paraId="44FC0FE2">
      <w:pPr>
        <w:tabs>
          <w:tab w:val="left" w:pos="540"/>
        </w:tabs>
        <w:autoSpaceDE w:val="0"/>
        <w:autoSpaceDN w:val="0"/>
        <w:adjustRightInd w:val="0"/>
        <w:snapToGrid w:val="0"/>
        <w:spacing w:line="440" w:lineRule="exact"/>
        <w:ind w:firstLine="480" w:firstLineChars="200"/>
        <w:rPr>
          <w:rFonts w:ascii="宋体" w:hAnsi="宋体"/>
          <w:color w:val="000000"/>
          <w:sz w:val="24"/>
        </w:rPr>
      </w:pPr>
      <w:r>
        <w:rPr>
          <w:rFonts w:hint="eastAsia" w:ascii="宋体" w:hAnsi="宋体"/>
          <w:color w:val="000000"/>
          <w:sz w:val="24"/>
        </w:rPr>
        <w:t>10.售后服务。</w:t>
      </w:r>
    </w:p>
    <w:p w14:paraId="3E595737">
      <w:pPr>
        <w:spacing w:line="360" w:lineRule="auto"/>
        <w:rPr>
          <w:rFonts w:hint="eastAsia" w:ascii="宋体" w:hAnsi="宋体"/>
          <w:b/>
          <w:color w:val="000000"/>
          <w:sz w:val="24"/>
        </w:rPr>
      </w:pPr>
      <w:r>
        <w:rPr>
          <w:rFonts w:hint="eastAsia" w:ascii="宋体" w:hAnsi="宋体"/>
          <w:b/>
          <w:color w:val="000000"/>
          <w:sz w:val="24"/>
        </w:rPr>
        <w:t>四、质量保证</w:t>
      </w:r>
    </w:p>
    <w:p w14:paraId="6D78B121">
      <w:pPr>
        <w:spacing w:line="360" w:lineRule="auto"/>
        <w:rPr>
          <w:rFonts w:hint="eastAsia" w:ascii="宋体" w:hAnsi="宋体"/>
          <w:color w:val="000000"/>
          <w:sz w:val="24"/>
        </w:rPr>
      </w:pPr>
      <w:r>
        <w:rPr>
          <w:rFonts w:hint="eastAsia" w:ascii="宋体" w:hAnsi="宋体"/>
          <w:color w:val="000000"/>
          <w:sz w:val="24"/>
        </w:rPr>
        <w:t>1、质量要求</w:t>
      </w:r>
    </w:p>
    <w:p w14:paraId="463CABF0">
      <w:pPr>
        <w:spacing w:line="360" w:lineRule="auto"/>
        <w:rPr>
          <w:rFonts w:hint="eastAsia" w:ascii="宋体" w:hAnsi="宋体"/>
          <w:color w:val="000000"/>
          <w:sz w:val="24"/>
        </w:rPr>
      </w:pPr>
      <w:r>
        <w:rPr>
          <w:rFonts w:hint="eastAsia" w:ascii="宋体" w:hAnsi="宋体"/>
          <w:color w:val="000000"/>
          <w:sz w:val="24"/>
        </w:rPr>
        <w:t>（1）合格及以上，符合国家规定的质量要求。</w:t>
      </w:r>
    </w:p>
    <w:p w14:paraId="2AB5063E">
      <w:pPr>
        <w:spacing w:line="360" w:lineRule="auto"/>
        <w:rPr>
          <w:rFonts w:hint="eastAsia" w:ascii="宋体" w:hAnsi="宋体"/>
          <w:color w:val="000000"/>
          <w:sz w:val="24"/>
        </w:rPr>
      </w:pPr>
      <w:r>
        <w:rPr>
          <w:rFonts w:hint="eastAsia" w:ascii="宋体" w:hAnsi="宋体"/>
          <w:color w:val="000000"/>
          <w:sz w:val="24"/>
        </w:rPr>
        <w:t>（2）货物验收过程中，由于质量不合格或运输等原因所造成的一切费用均由投标人负责。</w:t>
      </w:r>
    </w:p>
    <w:p w14:paraId="1B439F4B">
      <w:pPr>
        <w:spacing w:line="360" w:lineRule="auto"/>
        <w:rPr>
          <w:rFonts w:hint="eastAsia" w:ascii="宋体" w:hAnsi="宋体"/>
          <w:color w:val="000000"/>
          <w:sz w:val="24"/>
        </w:rPr>
      </w:pPr>
      <w:r>
        <w:rPr>
          <w:rFonts w:hint="eastAsia" w:ascii="宋体" w:hAnsi="宋体"/>
          <w:color w:val="000000"/>
          <w:sz w:val="24"/>
        </w:rPr>
        <w:t>（3）中标供应商须对因投标货物使用期内本身的固有缺陷和瑕疵承担责任。</w:t>
      </w:r>
    </w:p>
    <w:p w14:paraId="33CF809D">
      <w:pPr>
        <w:spacing w:line="360" w:lineRule="auto"/>
        <w:rPr>
          <w:rFonts w:hint="eastAsia" w:ascii="宋体" w:hAnsi="宋体"/>
          <w:b/>
          <w:sz w:val="24"/>
          <w:u w:val="single"/>
          <w:shd w:val="pct10" w:color="auto" w:fill="FFFFFF"/>
        </w:rPr>
      </w:pPr>
      <w:r>
        <w:rPr>
          <w:rFonts w:hint="eastAsia" w:cs="宋体"/>
          <w:bCs/>
          <w:sz w:val="28"/>
          <w:szCs w:val="28"/>
          <w:shd w:val="pct10" w:color="auto" w:fill="FFFFFF"/>
        </w:rPr>
        <w:t>▲</w:t>
      </w:r>
      <w:r>
        <w:rPr>
          <w:rFonts w:hint="eastAsia" w:ascii="宋体" w:hAnsi="宋体"/>
          <w:b/>
          <w:sz w:val="24"/>
          <w:u w:val="single"/>
          <w:shd w:val="pct10" w:color="auto" w:fill="FFFFFF"/>
        </w:rPr>
        <w:t>2、</w:t>
      </w:r>
      <w:r>
        <w:rPr>
          <w:rFonts w:hint="eastAsia" w:ascii="宋体" w:hAnsi="宋体"/>
          <w:b/>
          <w:sz w:val="24"/>
          <w:u w:val="single"/>
          <w:shd w:val="pct10" w:color="auto" w:fill="FFFFFF"/>
          <w:lang w:eastAsia="zh-CN"/>
        </w:rPr>
        <w:t>质保期</w:t>
      </w:r>
      <w:r>
        <w:rPr>
          <w:rFonts w:hint="eastAsia" w:ascii="宋体" w:hAnsi="宋体"/>
          <w:b/>
          <w:sz w:val="24"/>
          <w:u w:val="single"/>
          <w:shd w:val="pct10" w:color="auto" w:fill="FFFFFF"/>
        </w:rPr>
        <w:t>：不少</w:t>
      </w:r>
      <w:r>
        <w:rPr>
          <w:rFonts w:hint="eastAsia" w:ascii="宋体" w:hAnsi="宋体"/>
          <w:b/>
          <w:color w:val="auto"/>
          <w:sz w:val="24"/>
          <w:u w:val="single"/>
          <w:shd w:val="pct10" w:color="auto" w:fill="FFFFFF"/>
        </w:rPr>
        <w:t>于</w:t>
      </w:r>
      <w:r>
        <w:rPr>
          <w:rFonts w:hint="eastAsia" w:ascii="宋体" w:hAnsi="宋体"/>
          <w:b/>
          <w:color w:val="auto"/>
          <w:sz w:val="24"/>
          <w:u w:val="single"/>
          <w:shd w:val="pct10" w:color="auto" w:fill="FFFFFF"/>
          <w:lang w:val="en-US" w:eastAsia="zh-CN"/>
        </w:rPr>
        <w:t>二</w:t>
      </w:r>
      <w:r>
        <w:rPr>
          <w:rFonts w:hint="eastAsia" w:ascii="宋体" w:hAnsi="宋体"/>
          <w:b/>
          <w:color w:val="auto"/>
          <w:sz w:val="24"/>
          <w:u w:val="single"/>
          <w:shd w:val="pct10" w:color="auto" w:fill="FFFFFF"/>
        </w:rPr>
        <w:t>年免费</w:t>
      </w:r>
      <w:r>
        <w:rPr>
          <w:rFonts w:hint="eastAsia" w:ascii="宋体" w:hAnsi="宋体"/>
          <w:b/>
          <w:color w:val="auto"/>
          <w:sz w:val="24"/>
          <w:u w:val="single"/>
          <w:shd w:val="pct10" w:color="auto" w:fill="FFFFFF"/>
          <w:lang w:val="en-US" w:eastAsia="zh-CN"/>
        </w:rPr>
        <w:t>质保期</w:t>
      </w:r>
      <w:r>
        <w:rPr>
          <w:rFonts w:hint="eastAsia" w:ascii="宋体" w:hAnsi="宋体"/>
          <w:b/>
          <w:color w:val="auto"/>
          <w:sz w:val="24"/>
          <w:u w:val="single"/>
          <w:shd w:val="pct10" w:color="auto" w:fill="FFFFFF"/>
        </w:rPr>
        <w:t>（投标人可提供更优惠的</w:t>
      </w:r>
      <w:r>
        <w:rPr>
          <w:rFonts w:hint="eastAsia" w:ascii="宋体" w:hAnsi="宋体"/>
          <w:b/>
          <w:color w:val="auto"/>
          <w:sz w:val="24"/>
          <w:u w:val="single"/>
          <w:shd w:val="pct10" w:color="auto" w:fill="FFFFFF"/>
          <w:lang w:val="en-US" w:eastAsia="zh-CN"/>
        </w:rPr>
        <w:t>质保期</w:t>
      </w:r>
      <w:r>
        <w:rPr>
          <w:rFonts w:hint="eastAsia" w:ascii="宋体" w:hAnsi="宋体"/>
          <w:b/>
          <w:color w:val="auto"/>
          <w:sz w:val="24"/>
          <w:u w:val="single"/>
          <w:shd w:val="pct10" w:color="auto" w:fill="FFFFFF"/>
        </w:rPr>
        <w:t>）。</w:t>
      </w:r>
    </w:p>
    <w:p w14:paraId="7546ED5C">
      <w:pPr>
        <w:spacing w:line="360" w:lineRule="auto"/>
        <w:rPr>
          <w:rFonts w:hint="eastAsia" w:ascii="宋体" w:hAnsi="宋体"/>
          <w:color w:val="000000"/>
          <w:sz w:val="24"/>
        </w:rPr>
      </w:pPr>
      <w:r>
        <w:rPr>
          <w:rFonts w:hint="eastAsia" w:ascii="宋体" w:hAnsi="宋体"/>
          <w:color w:val="000000"/>
          <w:sz w:val="24"/>
        </w:rPr>
        <w:t>（1）</w:t>
      </w:r>
      <w:r>
        <w:rPr>
          <w:rFonts w:hint="eastAsia" w:ascii="宋体" w:hAnsi="宋体"/>
          <w:color w:val="000000"/>
          <w:sz w:val="24"/>
          <w:lang w:eastAsia="zh-CN"/>
        </w:rPr>
        <w:t>质保期</w:t>
      </w:r>
      <w:r>
        <w:rPr>
          <w:rFonts w:hint="eastAsia" w:ascii="宋体" w:hAnsi="宋体"/>
          <w:color w:val="000000"/>
          <w:sz w:val="24"/>
        </w:rPr>
        <w:t>内，如因修理货物或更换部件，而非人为因素出现故障而造成短期停用时，则</w:t>
      </w:r>
      <w:r>
        <w:rPr>
          <w:rFonts w:hint="eastAsia" w:ascii="宋体" w:hAnsi="宋体"/>
          <w:color w:val="000000"/>
          <w:sz w:val="24"/>
          <w:lang w:eastAsia="zh-CN"/>
        </w:rPr>
        <w:t>质保期</w:t>
      </w:r>
      <w:r>
        <w:rPr>
          <w:rFonts w:hint="eastAsia" w:ascii="宋体" w:hAnsi="宋体"/>
          <w:color w:val="000000"/>
          <w:sz w:val="24"/>
        </w:rPr>
        <w:t>和免费维修期相应顺延。如停用时间累计超过20天，则货物</w:t>
      </w:r>
      <w:r>
        <w:rPr>
          <w:rFonts w:hint="eastAsia" w:ascii="宋体" w:hAnsi="宋体"/>
          <w:color w:val="000000"/>
          <w:sz w:val="24"/>
          <w:lang w:eastAsia="zh-CN"/>
        </w:rPr>
        <w:t>质保期</w:t>
      </w:r>
      <w:r>
        <w:rPr>
          <w:rFonts w:hint="eastAsia" w:ascii="宋体" w:hAnsi="宋体"/>
          <w:color w:val="000000"/>
          <w:sz w:val="24"/>
        </w:rPr>
        <w:t>重新计算。</w:t>
      </w:r>
    </w:p>
    <w:p w14:paraId="023B897D">
      <w:pPr>
        <w:spacing w:line="360" w:lineRule="auto"/>
        <w:rPr>
          <w:rFonts w:hint="eastAsia" w:ascii="宋体" w:hAnsi="宋体"/>
          <w:color w:val="000000"/>
          <w:sz w:val="24"/>
        </w:rPr>
      </w:pPr>
      <w:r>
        <w:rPr>
          <w:rFonts w:hint="eastAsia" w:ascii="宋体" w:hAnsi="宋体"/>
          <w:color w:val="000000"/>
          <w:sz w:val="24"/>
        </w:rPr>
        <w:t>（2）</w:t>
      </w:r>
      <w:r>
        <w:rPr>
          <w:rFonts w:hint="eastAsia" w:ascii="宋体" w:hAnsi="宋体"/>
          <w:color w:val="000000"/>
          <w:sz w:val="24"/>
          <w:lang w:eastAsia="zh-CN"/>
        </w:rPr>
        <w:t>质保期</w:t>
      </w:r>
      <w:r>
        <w:rPr>
          <w:rFonts w:hint="eastAsia" w:ascii="宋体" w:hAnsi="宋体"/>
          <w:color w:val="000000"/>
          <w:sz w:val="24"/>
        </w:rPr>
        <w:t>内，采购人无须自行付费，中标供应商负责修理和替换任何由于货物自身的质量问题造成的损坏及故障。</w:t>
      </w:r>
    </w:p>
    <w:p w14:paraId="52B799E2">
      <w:pPr>
        <w:spacing w:line="360" w:lineRule="auto"/>
        <w:rPr>
          <w:rFonts w:hint="eastAsia" w:ascii="宋体" w:hAnsi="宋体"/>
          <w:color w:val="000000"/>
          <w:sz w:val="24"/>
        </w:rPr>
      </w:pPr>
      <w:r>
        <w:rPr>
          <w:rFonts w:hint="eastAsia" w:ascii="宋体" w:hAnsi="宋体"/>
          <w:color w:val="000000"/>
          <w:sz w:val="24"/>
        </w:rPr>
        <w:t>（3）</w:t>
      </w:r>
      <w:r>
        <w:rPr>
          <w:rFonts w:hint="eastAsia" w:ascii="宋体" w:hAnsi="宋体"/>
          <w:color w:val="000000"/>
          <w:sz w:val="24"/>
          <w:lang w:eastAsia="zh-CN"/>
        </w:rPr>
        <w:t>质保期</w:t>
      </w:r>
      <w:r>
        <w:rPr>
          <w:rFonts w:hint="eastAsia" w:ascii="宋体" w:hAnsi="宋体"/>
          <w:color w:val="000000"/>
          <w:sz w:val="24"/>
        </w:rPr>
        <w:t>内，须指定一名技术工程师专门负责本项目的售后服务工作；如有更换，须采购人同意。</w:t>
      </w:r>
    </w:p>
    <w:p w14:paraId="6B4D7884">
      <w:pPr>
        <w:spacing w:line="360" w:lineRule="auto"/>
        <w:rPr>
          <w:rFonts w:hint="eastAsia" w:ascii="宋体" w:hAnsi="宋体"/>
          <w:color w:val="000000"/>
          <w:sz w:val="24"/>
        </w:rPr>
      </w:pPr>
      <w:r>
        <w:rPr>
          <w:rFonts w:hint="eastAsia" w:ascii="宋体" w:hAnsi="宋体"/>
          <w:color w:val="000000"/>
          <w:sz w:val="24"/>
        </w:rPr>
        <w:t>（4）中标供应商在</w:t>
      </w:r>
      <w:r>
        <w:rPr>
          <w:rFonts w:hint="eastAsia" w:ascii="宋体" w:hAnsi="宋体"/>
          <w:color w:val="000000"/>
          <w:sz w:val="24"/>
          <w:lang w:eastAsia="zh-CN"/>
        </w:rPr>
        <w:t>质保期</w:t>
      </w:r>
      <w:r>
        <w:rPr>
          <w:rFonts w:hint="eastAsia" w:ascii="宋体" w:hAnsi="宋体"/>
          <w:color w:val="000000"/>
          <w:sz w:val="24"/>
        </w:rPr>
        <w:t>内安装（更换）的任何零配件，必须是货物制造商原产的或是经采购人认可的。</w:t>
      </w:r>
    </w:p>
    <w:p w14:paraId="38C699F3">
      <w:pPr>
        <w:spacing w:line="360" w:lineRule="auto"/>
        <w:rPr>
          <w:rFonts w:hint="eastAsia" w:ascii="宋体" w:hAnsi="宋体"/>
          <w:color w:val="000000"/>
          <w:sz w:val="24"/>
        </w:rPr>
      </w:pPr>
      <w:r>
        <w:rPr>
          <w:rFonts w:hint="eastAsia" w:ascii="宋体" w:hAnsi="宋体"/>
          <w:color w:val="000000"/>
          <w:sz w:val="24"/>
        </w:rPr>
        <w:t>（5）所有的替代零配件必须是新的未使用和未经修复的,除非最终用户提供书面许可，否则不可使用此范围外的其他（非新的）配件。</w:t>
      </w:r>
    </w:p>
    <w:p w14:paraId="34C949CE">
      <w:pPr>
        <w:spacing w:line="360" w:lineRule="auto"/>
        <w:rPr>
          <w:rFonts w:hint="eastAsia" w:ascii="宋体" w:hAnsi="宋体"/>
          <w:color w:val="000000"/>
          <w:sz w:val="24"/>
        </w:rPr>
      </w:pPr>
      <w:r>
        <w:rPr>
          <w:rFonts w:hint="eastAsia" w:ascii="宋体" w:hAnsi="宋体"/>
          <w:color w:val="000000"/>
          <w:sz w:val="24"/>
        </w:rPr>
        <w:t>（6）</w:t>
      </w:r>
      <w:r>
        <w:rPr>
          <w:rFonts w:hint="eastAsia" w:ascii="宋体" w:hAnsi="宋体"/>
          <w:color w:val="000000"/>
          <w:sz w:val="24"/>
          <w:lang w:eastAsia="zh-CN"/>
        </w:rPr>
        <w:t>质保期</w:t>
      </w:r>
      <w:r>
        <w:rPr>
          <w:rFonts w:hint="eastAsia" w:ascii="宋体" w:hAnsi="宋体"/>
          <w:color w:val="000000"/>
          <w:sz w:val="24"/>
        </w:rPr>
        <w:t>结束前，须由中标供应商和采购人进行一次全面检查，任何缺陷必须由中标供应商负责修理，在修理之后，中标供应商应将缺陷原因、修理内容、完成修理及恢复正常的时间和日期等报告给采购人，报告一式两份。</w:t>
      </w:r>
    </w:p>
    <w:p w14:paraId="47443583">
      <w:pPr>
        <w:spacing w:line="360" w:lineRule="auto"/>
        <w:rPr>
          <w:rFonts w:hint="eastAsia" w:ascii="宋体" w:hAnsi="宋体"/>
          <w:color w:val="000000"/>
          <w:sz w:val="24"/>
        </w:rPr>
      </w:pPr>
      <w:r>
        <w:rPr>
          <w:rFonts w:hint="eastAsia" w:ascii="宋体" w:hAnsi="宋体"/>
          <w:color w:val="000000"/>
          <w:sz w:val="24"/>
        </w:rPr>
        <w:t>（7）中标供应商或原厂家的承诺的</w:t>
      </w:r>
      <w:r>
        <w:rPr>
          <w:rFonts w:hint="eastAsia" w:ascii="宋体" w:hAnsi="宋体"/>
          <w:color w:val="000000"/>
          <w:sz w:val="24"/>
          <w:lang w:eastAsia="zh-CN"/>
        </w:rPr>
        <w:t>质保期</w:t>
      </w:r>
      <w:r>
        <w:rPr>
          <w:rFonts w:hint="eastAsia" w:ascii="宋体" w:hAnsi="宋体"/>
          <w:color w:val="000000"/>
          <w:sz w:val="24"/>
        </w:rPr>
        <w:t>不符的，以最高标准为准，除非供应商事前正式声明，否则均视为认同，并将在合同中载明。</w:t>
      </w:r>
    </w:p>
    <w:p w14:paraId="0B60F0BE">
      <w:pPr>
        <w:spacing w:line="360" w:lineRule="auto"/>
        <w:rPr>
          <w:rFonts w:hint="eastAsia" w:ascii="宋体" w:hAnsi="宋体"/>
          <w:b/>
          <w:color w:val="000000"/>
          <w:sz w:val="24"/>
        </w:rPr>
      </w:pPr>
      <w:r>
        <w:rPr>
          <w:rFonts w:hint="eastAsia" w:ascii="宋体" w:hAnsi="宋体"/>
          <w:b/>
          <w:color w:val="000000"/>
          <w:sz w:val="24"/>
        </w:rPr>
        <w:t>五、售后服务要求</w:t>
      </w:r>
    </w:p>
    <w:p w14:paraId="21356535">
      <w:pPr>
        <w:spacing w:line="360" w:lineRule="auto"/>
        <w:rPr>
          <w:rFonts w:hint="eastAsia" w:ascii="宋体" w:hAnsi="宋体"/>
          <w:color w:val="000000"/>
          <w:sz w:val="24"/>
        </w:rPr>
      </w:pPr>
      <w:r>
        <w:rPr>
          <w:rFonts w:hint="eastAsia" w:ascii="宋体" w:hAnsi="宋体"/>
          <w:color w:val="000000"/>
          <w:sz w:val="24"/>
        </w:rPr>
        <w:t>1、中标人必须有可靠的售后服务保障，包括但不限于在台州附近有固定的维修服务点，能提供正常的技术、备品备件服务。当发生故障时，中标人在接到采购单位通知后，临海及附近地区4小时内，外地6小时内派人赴现场处理设备质量问题。24小时内不能修复的，则无偿提供备机或备用零件供采购单位使用。</w:t>
      </w:r>
    </w:p>
    <w:p w14:paraId="559C8F81">
      <w:pPr>
        <w:spacing w:line="360" w:lineRule="auto"/>
        <w:rPr>
          <w:rFonts w:hint="eastAsia" w:ascii="宋体" w:hAnsi="宋体"/>
          <w:color w:val="000000"/>
          <w:sz w:val="24"/>
        </w:rPr>
      </w:pPr>
      <w:r>
        <w:rPr>
          <w:rFonts w:hint="eastAsia" w:ascii="宋体" w:hAnsi="宋体"/>
          <w:color w:val="000000"/>
          <w:sz w:val="24"/>
        </w:rPr>
        <w:t>2、中标人服务维修人员均经过良好的系统技术培训，并有丰富的现场维修经验。</w:t>
      </w:r>
    </w:p>
    <w:p w14:paraId="72808C30">
      <w:pPr>
        <w:spacing w:line="360" w:lineRule="auto"/>
        <w:rPr>
          <w:rFonts w:hint="eastAsia" w:ascii="宋体" w:hAnsi="宋体"/>
          <w:color w:val="000000"/>
          <w:sz w:val="24"/>
        </w:rPr>
      </w:pPr>
      <w:r>
        <w:rPr>
          <w:rFonts w:hint="eastAsia" w:ascii="宋体" w:hAnsi="宋体"/>
          <w:color w:val="000000"/>
          <w:sz w:val="24"/>
        </w:rPr>
        <w:t>3、若中标人未能满足上述售后服务要求中的任何一条，采购单位有权委托第三方单位提供售后服务，由此产生的一切费用由中标人承担。</w:t>
      </w:r>
    </w:p>
    <w:p w14:paraId="16030481">
      <w:pPr>
        <w:spacing w:line="360" w:lineRule="auto"/>
        <w:rPr>
          <w:rFonts w:ascii="宋体" w:hAnsi="宋体"/>
          <w:b/>
          <w:sz w:val="24"/>
          <w:highlight w:val="none"/>
        </w:rPr>
      </w:pPr>
      <w:r>
        <w:rPr>
          <w:rFonts w:hint="eastAsia" w:ascii="宋体" w:hAnsi="宋体"/>
          <w:b/>
          <w:sz w:val="24"/>
          <w:highlight w:val="none"/>
          <w:lang w:val="en-US" w:eastAsia="zh-CN"/>
        </w:rPr>
        <w:t>六</w:t>
      </w:r>
      <w:r>
        <w:rPr>
          <w:rFonts w:hint="eastAsia" w:ascii="宋体" w:hAnsi="宋体"/>
          <w:b/>
          <w:sz w:val="24"/>
          <w:highlight w:val="none"/>
        </w:rPr>
        <w:t>、货款的支付</w:t>
      </w:r>
    </w:p>
    <w:p w14:paraId="5BA47D1D">
      <w:pPr>
        <w:spacing w:line="360" w:lineRule="auto"/>
        <w:rPr>
          <w:rFonts w:hint="eastAsia" w:ascii="宋体" w:hAnsi="宋体" w:eastAsia="宋体" w:cs="宋体"/>
          <w:color w:val="auto"/>
          <w:sz w:val="24"/>
          <w:szCs w:val="24"/>
          <w:highlight w:val="none"/>
        </w:rPr>
      </w:pPr>
      <w:r>
        <w:rPr>
          <w:rFonts w:hint="eastAsia" w:ascii="宋体" w:hAnsi="宋体" w:eastAsia="宋体" w:cs="Times New Roman"/>
          <w:color w:val="auto"/>
          <w:sz w:val="24"/>
          <w:highlight w:val="none"/>
          <w:lang w:eastAsia="zh-CN"/>
        </w:rPr>
        <w:t>1、</w:t>
      </w:r>
      <w:r>
        <w:rPr>
          <w:rFonts w:hint="eastAsia" w:ascii="宋体" w:hAnsi="宋体" w:eastAsia="宋体" w:cs="宋体"/>
          <w:color w:val="auto"/>
          <w:sz w:val="24"/>
          <w:szCs w:val="24"/>
          <w:highlight w:val="none"/>
        </w:rPr>
        <w:t>合同签订后支付合同金额的30%作为预付款；供货完毕并经验收合格后付至</w:t>
      </w:r>
      <w:r>
        <w:rPr>
          <w:rFonts w:hint="eastAsia" w:ascii="宋体" w:hAnsi="宋体" w:cs="宋体"/>
          <w:color w:val="auto"/>
          <w:sz w:val="24"/>
          <w:szCs w:val="24"/>
          <w:highlight w:val="none"/>
          <w:lang w:val="en-US" w:eastAsia="zh-CN"/>
        </w:rPr>
        <w:t>结算</w:t>
      </w:r>
      <w:r>
        <w:rPr>
          <w:rFonts w:hint="eastAsia" w:ascii="宋体" w:hAnsi="宋体" w:eastAsia="宋体" w:cs="宋体"/>
          <w:color w:val="auto"/>
          <w:sz w:val="24"/>
          <w:szCs w:val="24"/>
          <w:highlight w:val="none"/>
        </w:rPr>
        <w:t>价款的</w:t>
      </w:r>
      <w:r>
        <w:rPr>
          <w:rFonts w:hint="eastAsia" w:ascii="宋体" w:hAnsi="宋体" w:cs="宋体"/>
          <w:color w:val="auto"/>
          <w:sz w:val="24"/>
          <w:szCs w:val="24"/>
          <w:highlight w:val="none"/>
          <w:lang w:val="en-US" w:eastAsia="zh-CN"/>
        </w:rPr>
        <w:t>95</w:t>
      </w:r>
      <w:r>
        <w:rPr>
          <w:rFonts w:hint="eastAsia" w:ascii="宋体" w:hAnsi="宋体" w:eastAsia="宋体" w:cs="宋体"/>
          <w:color w:val="auto"/>
          <w:sz w:val="24"/>
          <w:szCs w:val="24"/>
          <w:highlight w:val="none"/>
        </w:rPr>
        <w:t>%，余5%质保金待质保期满后付清。</w:t>
      </w:r>
      <w:r>
        <w:rPr>
          <w:rFonts w:hint="eastAsia" w:ascii="宋体" w:hAnsi="宋体" w:cs="宋体"/>
          <w:color w:val="auto"/>
          <w:sz w:val="24"/>
          <w:szCs w:val="24"/>
          <w:highlight w:val="none"/>
          <w:lang w:val="en-US" w:eastAsia="zh-CN"/>
        </w:rPr>
        <w:t>增值税</w:t>
      </w:r>
      <w:r>
        <w:rPr>
          <w:rFonts w:hint="eastAsia" w:ascii="宋体" w:hAnsi="宋体"/>
          <w:sz w:val="24"/>
          <w:lang w:val="en-US" w:eastAsia="zh-CN"/>
        </w:rPr>
        <w:t>发票应随付款进度及时提供给采购人。</w:t>
      </w:r>
    </w:p>
    <w:p w14:paraId="02B0F852">
      <w:pPr>
        <w:spacing w:line="360" w:lineRule="auto"/>
        <w:rPr>
          <w:rFonts w:hint="eastAsia" w:ascii="宋体" w:hAnsi="宋体" w:cs="宋体"/>
          <w:b/>
          <w:sz w:val="30"/>
          <w:szCs w:val="30"/>
        </w:rPr>
      </w:pPr>
      <w:r>
        <w:rPr>
          <w:rFonts w:hint="eastAsia" w:ascii="宋体" w:hAnsi="宋体" w:eastAsia="宋体" w:cs="Times New Roman"/>
          <w:color w:val="auto"/>
          <w:sz w:val="24"/>
          <w:highlight w:val="none"/>
          <w:lang w:eastAsia="zh-CN"/>
        </w:rPr>
        <w:t>2、当采购人可根据实际情况增加或减少工程量，中标人须无条件服从，并按实际工程量结算。工程量不论</w:t>
      </w:r>
      <w:r>
        <w:rPr>
          <w:rFonts w:hint="eastAsia" w:ascii="宋体" w:hAnsi="宋体" w:eastAsia="宋体" w:cs="Times New Roman"/>
          <w:color w:val="000000"/>
          <w:sz w:val="24"/>
          <w:highlight w:val="none"/>
          <w:lang w:eastAsia="zh-CN"/>
        </w:rPr>
        <w:t>增减多少，单价不变，</w:t>
      </w:r>
      <w:r>
        <w:rPr>
          <w:rFonts w:hint="eastAsia" w:ascii="宋体" w:hAnsi="宋体" w:eastAsia="宋体" w:cs="Times New Roman"/>
          <w:color w:val="000000"/>
          <w:sz w:val="24"/>
          <w:highlight w:val="none"/>
          <w:lang w:val="en-US" w:eastAsia="zh-CN"/>
        </w:rPr>
        <w:t>中标人</w:t>
      </w:r>
      <w:r>
        <w:rPr>
          <w:rFonts w:hint="eastAsia" w:ascii="宋体" w:hAnsi="宋体" w:eastAsia="宋体" w:cs="Times New Roman"/>
          <w:color w:val="000000"/>
          <w:sz w:val="24"/>
          <w:highlight w:val="none"/>
          <w:lang w:eastAsia="zh-CN"/>
        </w:rPr>
        <w:t>不得拒绝。结算时</w:t>
      </w:r>
      <w:r>
        <w:rPr>
          <w:rFonts w:hint="eastAsia" w:ascii="宋体" w:hAnsi="宋体" w:eastAsia="宋体" w:cs="Times New Roman"/>
          <w:color w:val="000000"/>
          <w:sz w:val="24"/>
          <w:highlight w:val="none"/>
          <w:lang w:val="en-US" w:eastAsia="zh-CN"/>
        </w:rPr>
        <w:t>中标人</w:t>
      </w:r>
      <w:r>
        <w:rPr>
          <w:rFonts w:hint="eastAsia" w:ascii="宋体" w:hAnsi="宋体" w:eastAsia="宋体" w:cs="Times New Roman"/>
          <w:color w:val="000000"/>
          <w:sz w:val="24"/>
          <w:highlight w:val="none"/>
          <w:lang w:eastAsia="zh-CN"/>
        </w:rPr>
        <w:t>必须根据实际使用量供货，最终结算金额按实际使用量乘以成交单价进行计算。</w:t>
      </w:r>
    </w:p>
    <w:p w14:paraId="1BCC471F">
      <w:pPr>
        <w:spacing w:line="240" w:lineRule="auto"/>
        <w:jc w:val="center"/>
        <w:outlineLvl w:val="0"/>
        <w:rPr>
          <w:rFonts w:ascii="宋体" w:hAnsi="宋体" w:cs="宋体"/>
          <w:b/>
          <w:sz w:val="30"/>
          <w:szCs w:val="30"/>
        </w:rPr>
      </w:pPr>
      <w:r>
        <w:rPr>
          <w:rFonts w:hint="eastAsia" w:ascii="宋体" w:hAnsi="宋体" w:cs="宋体"/>
          <w:b/>
          <w:sz w:val="30"/>
          <w:szCs w:val="30"/>
        </w:rPr>
        <w:t>第三章  投标人须知</w:t>
      </w:r>
      <w:bookmarkEnd w:id="7"/>
      <w:bookmarkEnd w:id="8"/>
    </w:p>
    <w:p w14:paraId="39F1205F">
      <w:pPr>
        <w:snapToGrid w:val="0"/>
        <w:spacing w:beforeLines="50" w:afterLines="50" w:line="240" w:lineRule="auto"/>
        <w:ind w:left="476"/>
        <w:jc w:val="center"/>
        <w:rPr>
          <w:rFonts w:ascii="宋体" w:hAnsi="宋体" w:cs="宋体"/>
          <w:b/>
          <w:szCs w:val="21"/>
        </w:rPr>
      </w:pPr>
      <w:r>
        <w:rPr>
          <w:rFonts w:hint="eastAsia" w:ascii="宋体" w:hAnsi="宋体" w:cs="宋体"/>
          <w:b/>
          <w:szCs w:val="21"/>
        </w:rPr>
        <w:t>前附表</w:t>
      </w:r>
    </w:p>
    <w:tbl>
      <w:tblPr>
        <w:tblStyle w:val="51"/>
        <w:tblW w:w="9799" w:type="dxa"/>
        <w:tblInd w:w="-58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99"/>
        <w:gridCol w:w="9200"/>
      </w:tblGrid>
      <w:tr w14:paraId="1BF966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5" w:hRule="atLeast"/>
        </w:trPr>
        <w:tc>
          <w:tcPr>
            <w:tcW w:w="599" w:type="dxa"/>
            <w:tcBorders>
              <w:top w:val="single" w:color="auto" w:sz="4" w:space="0"/>
              <w:left w:val="single" w:color="auto" w:sz="4" w:space="0"/>
              <w:bottom w:val="single" w:color="auto" w:sz="4" w:space="0"/>
              <w:right w:val="single" w:color="auto" w:sz="4" w:space="0"/>
            </w:tcBorders>
            <w:vAlign w:val="center"/>
          </w:tcPr>
          <w:p w14:paraId="1F666125">
            <w:pPr>
              <w:snapToGrid w:val="0"/>
              <w:spacing w:line="240" w:lineRule="auto"/>
              <w:jc w:val="center"/>
              <w:rPr>
                <w:rFonts w:ascii="宋体" w:hAnsi="宋体" w:cs="宋体"/>
                <w:b/>
                <w:sz w:val="24"/>
              </w:rPr>
            </w:pPr>
            <w:r>
              <w:rPr>
                <w:rFonts w:hint="eastAsia" w:ascii="宋体" w:hAnsi="宋体" w:cs="宋体"/>
                <w:b/>
                <w:sz w:val="24"/>
              </w:rPr>
              <w:t>序号</w:t>
            </w:r>
          </w:p>
        </w:tc>
        <w:tc>
          <w:tcPr>
            <w:tcW w:w="9200" w:type="dxa"/>
            <w:tcBorders>
              <w:top w:val="single" w:color="auto" w:sz="4" w:space="0"/>
              <w:left w:val="single" w:color="auto" w:sz="4" w:space="0"/>
              <w:bottom w:val="single" w:color="auto" w:sz="4" w:space="0"/>
              <w:right w:val="single" w:color="auto" w:sz="4" w:space="0"/>
            </w:tcBorders>
            <w:vAlign w:val="center"/>
          </w:tcPr>
          <w:p w14:paraId="08FB176A">
            <w:pPr>
              <w:snapToGrid w:val="0"/>
              <w:spacing w:line="240" w:lineRule="auto"/>
              <w:jc w:val="center"/>
              <w:rPr>
                <w:rFonts w:ascii="宋体" w:hAnsi="宋体" w:cs="宋体"/>
                <w:b/>
                <w:sz w:val="24"/>
              </w:rPr>
            </w:pPr>
            <w:r>
              <w:rPr>
                <w:rFonts w:hint="eastAsia" w:ascii="宋体" w:hAnsi="宋体" w:cs="宋体"/>
                <w:b/>
                <w:sz w:val="24"/>
              </w:rPr>
              <w:t>内容、要求</w:t>
            </w:r>
          </w:p>
        </w:tc>
      </w:tr>
      <w:tr w14:paraId="5DF6FD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599" w:type="dxa"/>
            <w:tcBorders>
              <w:top w:val="single" w:color="auto" w:sz="4" w:space="0"/>
              <w:left w:val="single" w:color="auto" w:sz="4" w:space="0"/>
              <w:bottom w:val="single" w:color="auto" w:sz="4" w:space="0"/>
              <w:right w:val="single" w:color="auto" w:sz="4" w:space="0"/>
            </w:tcBorders>
            <w:vAlign w:val="center"/>
          </w:tcPr>
          <w:p w14:paraId="5FF33837">
            <w:pPr>
              <w:snapToGrid w:val="0"/>
              <w:spacing w:line="400" w:lineRule="exact"/>
              <w:jc w:val="center"/>
              <w:rPr>
                <w:rFonts w:ascii="宋体" w:hAnsi="宋体" w:cs="宋体"/>
                <w:sz w:val="24"/>
              </w:rPr>
            </w:pPr>
            <w:r>
              <w:rPr>
                <w:rFonts w:hint="eastAsia" w:ascii="宋体" w:hAnsi="宋体" w:cs="宋体"/>
                <w:sz w:val="24"/>
              </w:rPr>
              <w:t>1</w:t>
            </w:r>
          </w:p>
        </w:tc>
        <w:tc>
          <w:tcPr>
            <w:tcW w:w="9200" w:type="dxa"/>
            <w:tcBorders>
              <w:top w:val="single" w:color="auto" w:sz="4" w:space="0"/>
              <w:left w:val="single" w:color="auto" w:sz="4" w:space="0"/>
              <w:bottom w:val="single" w:color="auto" w:sz="4" w:space="0"/>
              <w:right w:val="single" w:color="auto" w:sz="4" w:space="0"/>
            </w:tcBorders>
            <w:vAlign w:val="center"/>
          </w:tcPr>
          <w:p w14:paraId="63CE90AA">
            <w:pPr>
              <w:pStyle w:val="46"/>
              <w:spacing w:before="0" w:beforeAutospacing="0" w:after="0" w:afterAutospacing="0" w:line="400" w:lineRule="exact"/>
              <w:rPr>
                <w:rFonts w:hint="eastAsia" w:eastAsia="宋体" w:cs="宋体"/>
                <w:kern w:val="2"/>
                <w:lang w:eastAsia="zh-CN"/>
              </w:rPr>
            </w:pPr>
            <w:r>
              <w:rPr>
                <w:rFonts w:hint="eastAsia" w:cs="宋体"/>
                <w:kern w:val="2"/>
              </w:rPr>
              <w:t>项目名称：</w:t>
            </w:r>
            <w:r>
              <w:rPr>
                <w:rFonts w:hint="eastAsia" w:cs="宋体"/>
                <w:kern w:val="2"/>
                <w:lang w:eastAsia="zh-CN"/>
              </w:rPr>
              <w:t>临海市护理学校建设工程（泵类设备采购）（第三次招标）</w:t>
            </w:r>
          </w:p>
        </w:tc>
      </w:tr>
      <w:tr w14:paraId="171D63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2184E0DF">
            <w:pPr>
              <w:snapToGrid w:val="0"/>
              <w:spacing w:line="400" w:lineRule="exact"/>
              <w:jc w:val="center"/>
              <w:rPr>
                <w:rFonts w:ascii="宋体" w:hAnsi="宋体" w:cs="宋体"/>
                <w:sz w:val="24"/>
              </w:rPr>
            </w:pPr>
            <w:r>
              <w:rPr>
                <w:rFonts w:hint="eastAsia" w:ascii="宋体" w:hAnsi="宋体" w:cs="宋体"/>
                <w:sz w:val="24"/>
              </w:rPr>
              <w:t>2</w:t>
            </w:r>
          </w:p>
        </w:tc>
        <w:tc>
          <w:tcPr>
            <w:tcW w:w="9200" w:type="dxa"/>
            <w:tcBorders>
              <w:top w:val="single" w:color="auto" w:sz="4" w:space="0"/>
              <w:left w:val="single" w:color="auto" w:sz="4" w:space="0"/>
              <w:bottom w:val="single" w:color="auto" w:sz="4" w:space="0"/>
              <w:right w:val="single" w:color="auto" w:sz="4" w:space="0"/>
            </w:tcBorders>
            <w:vAlign w:val="center"/>
          </w:tcPr>
          <w:p w14:paraId="6A8287D4">
            <w:pPr>
              <w:snapToGrid w:val="0"/>
              <w:spacing w:line="400" w:lineRule="exact"/>
              <w:rPr>
                <w:rFonts w:ascii="宋体" w:hAnsi="宋体" w:cs="宋体"/>
                <w:sz w:val="24"/>
              </w:rPr>
            </w:pPr>
            <w:r>
              <w:rPr>
                <w:rFonts w:hint="eastAsia" w:ascii="宋体" w:hAnsi="宋体" w:cs="宋体"/>
                <w:sz w:val="24"/>
              </w:rPr>
              <w:t>采购内容及数量：详见“第二章 招标需求”</w:t>
            </w:r>
          </w:p>
        </w:tc>
      </w:tr>
      <w:tr w14:paraId="13F3CD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02" w:hRule="atLeast"/>
        </w:trPr>
        <w:tc>
          <w:tcPr>
            <w:tcW w:w="599" w:type="dxa"/>
            <w:tcBorders>
              <w:top w:val="single" w:color="auto" w:sz="4" w:space="0"/>
              <w:left w:val="single" w:color="auto" w:sz="4" w:space="0"/>
              <w:bottom w:val="single" w:color="auto" w:sz="4" w:space="0"/>
              <w:right w:val="single" w:color="auto" w:sz="4" w:space="0"/>
            </w:tcBorders>
            <w:vAlign w:val="center"/>
          </w:tcPr>
          <w:p w14:paraId="22D2DC84">
            <w:pPr>
              <w:snapToGrid w:val="0"/>
              <w:spacing w:line="400" w:lineRule="exact"/>
              <w:jc w:val="center"/>
              <w:rPr>
                <w:rFonts w:ascii="宋体" w:hAnsi="宋体" w:cs="宋体"/>
                <w:sz w:val="24"/>
              </w:rPr>
            </w:pPr>
            <w:r>
              <w:rPr>
                <w:rFonts w:hint="eastAsia" w:ascii="宋体" w:hAnsi="宋体" w:cs="宋体"/>
                <w:sz w:val="24"/>
              </w:rPr>
              <w:t>3</w:t>
            </w:r>
          </w:p>
        </w:tc>
        <w:tc>
          <w:tcPr>
            <w:tcW w:w="9200" w:type="dxa"/>
            <w:tcBorders>
              <w:top w:val="single" w:color="auto" w:sz="4" w:space="0"/>
              <w:left w:val="single" w:color="auto" w:sz="4" w:space="0"/>
              <w:bottom w:val="single" w:color="auto" w:sz="4" w:space="0"/>
              <w:right w:val="single" w:color="auto" w:sz="4" w:space="0"/>
            </w:tcBorders>
            <w:vAlign w:val="center"/>
          </w:tcPr>
          <w:p w14:paraId="69355E2F">
            <w:pPr>
              <w:snapToGrid w:val="0"/>
              <w:spacing w:line="400" w:lineRule="exact"/>
              <w:rPr>
                <w:rFonts w:hint="default" w:ascii="宋体" w:hAnsi="宋体" w:eastAsia="宋体" w:cs="宋体"/>
                <w:b/>
                <w:bCs/>
                <w:sz w:val="24"/>
                <w:lang w:val="en-US" w:eastAsia="zh-CN"/>
              </w:rPr>
            </w:pPr>
            <w:r>
              <w:rPr>
                <w:rFonts w:hint="eastAsia" w:ascii="宋体" w:hAnsi="宋体" w:cs="宋体"/>
                <w:sz w:val="24"/>
              </w:rPr>
              <w:t>投标报价及费用：1、本项目投标应以人民币报价；2、不论投标结果如何，投标人均应自行承担所有与投标有关的全部费</w:t>
            </w:r>
            <w:r>
              <w:rPr>
                <w:rFonts w:hint="eastAsia" w:ascii="宋体" w:hAnsi="宋体" w:cs="宋体"/>
                <w:color w:val="auto"/>
                <w:sz w:val="24"/>
              </w:rPr>
              <w:t>用；3、本项目招标代理服务费由中标人支付给采购代理机构，在采购代理机构发出成交通知书前一次性付清招标代理服务费用，收费采用中标价按照下列差额定率累进计费方式计取，具体标准如下：</w:t>
            </w:r>
            <w:r>
              <w:rPr>
                <w:rFonts w:hint="eastAsia" w:ascii="宋体" w:hAnsi="宋体" w:eastAsia="宋体" w:cs="宋体"/>
                <w:color w:val="auto"/>
                <w:sz w:val="24"/>
                <w:lang w:val="en-US" w:eastAsia="zh-CN"/>
              </w:rPr>
              <w:t>中标价</w:t>
            </w:r>
            <w:r>
              <w:rPr>
                <w:rFonts w:hint="eastAsia" w:ascii="宋体" w:hAnsi="宋体" w:eastAsia="宋体" w:cs="宋体"/>
                <w:color w:val="auto"/>
                <w:sz w:val="24"/>
              </w:rPr>
              <w:t>*1</w:t>
            </w:r>
            <w:r>
              <w:rPr>
                <w:rFonts w:hint="eastAsia" w:ascii="宋体" w:hAnsi="宋体" w:cs="宋体"/>
                <w:color w:val="auto"/>
                <w:sz w:val="24"/>
              </w:rPr>
              <w:t>.5%</w:t>
            </w:r>
            <w:r>
              <w:rPr>
                <w:rFonts w:hint="eastAsia" w:ascii="宋体" w:hAnsi="宋体" w:cs="宋体"/>
                <w:color w:val="auto"/>
                <w:sz w:val="24"/>
                <w:lang w:eastAsia="zh-CN"/>
              </w:rPr>
              <w:t>，</w:t>
            </w:r>
            <w:r>
              <w:rPr>
                <w:rFonts w:hint="eastAsia" w:ascii="宋体" w:hAnsi="宋体" w:cs="宋体"/>
                <w:color w:val="auto"/>
                <w:sz w:val="24"/>
                <w:lang w:val="en-US" w:eastAsia="zh-CN"/>
              </w:rPr>
              <w:t>不足5000元，按5000元计取。</w:t>
            </w:r>
          </w:p>
        </w:tc>
      </w:tr>
      <w:tr w14:paraId="036EEA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53" w:hRule="atLeast"/>
        </w:trPr>
        <w:tc>
          <w:tcPr>
            <w:tcW w:w="599" w:type="dxa"/>
            <w:tcBorders>
              <w:top w:val="single" w:color="auto" w:sz="4" w:space="0"/>
              <w:left w:val="single" w:color="auto" w:sz="4" w:space="0"/>
              <w:bottom w:val="single" w:color="auto" w:sz="4" w:space="0"/>
              <w:right w:val="single" w:color="auto" w:sz="4" w:space="0"/>
            </w:tcBorders>
            <w:vAlign w:val="center"/>
          </w:tcPr>
          <w:p w14:paraId="2FFE5E64">
            <w:pPr>
              <w:snapToGrid w:val="0"/>
              <w:spacing w:line="400" w:lineRule="exact"/>
              <w:jc w:val="center"/>
              <w:rPr>
                <w:rFonts w:ascii="宋体" w:hAnsi="宋体" w:cs="宋体"/>
                <w:sz w:val="24"/>
              </w:rPr>
            </w:pPr>
            <w:r>
              <w:rPr>
                <w:rFonts w:hint="eastAsia" w:ascii="宋体" w:hAnsi="宋体" w:cs="宋体"/>
                <w:sz w:val="24"/>
              </w:rPr>
              <w:t>4</w:t>
            </w:r>
          </w:p>
        </w:tc>
        <w:tc>
          <w:tcPr>
            <w:tcW w:w="9200" w:type="dxa"/>
            <w:tcBorders>
              <w:top w:val="single" w:color="auto" w:sz="4" w:space="0"/>
              <w:left w:val="single" w:color="auto" w:sz="4" w:space="0"/>
              <w:bottom w:val="single" w:color="auto" w:sz="4" w:space="0"/>
              <w:right w:val="single" w:color="auto" w:sz="4" w:space="0"/>
            </w:tcBorders>
            <w:vAlign w:val="center"/>
          </w:tcPr>
          <w:p w14:paraId="1F2AA4AF">
            <w:pPr>
              <w:snapToGrid w:val="0"/>
              <w:spacing w:line="400" w:lineRule="exact"/>
              <w:rPr>
                <w:rFonts w:ascii="宋体" w:hAnsi="宋体" w:cs="宋体"/>
                <w:sz w:val="24"/>
              </w:rPr>
            </w:pPr>
            <w:r>
              <w:rPr>
                <w:rFonts w:hint="eastAsia" w:ascii="宋体" w:hAnsi="宋体" w:cs="宋体"/>
                <w:b/>
                <w:bCs/>
                <w:sz w:val="24"/>
              </w:rPr>
              <w:t>现场踏勘</w:t>
            </w:r>
            <w:r>
              <w:rPr>
                <w:rFonts w:hint="eastAsia" w:ascii="宋体" w:hAnsi="宋体" w:cs="宋体"/>
                <w:sz w:val="24"/>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62DD00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257D95FD">
            <w:pPr>
              <w:snapToGrid w:val="0"/>
              <w:spacing w:line="400" w:lineRule="exact"/>
              <w:jc w:val="center"/>
              <w:rPr>
                <w:rFonts w:ascii="宋体" w:hAnsi="宋体" w:cs="宋体"/>
                <w:sz w:val="24"/>
              </w:rPr>
            </w:pPr>
            <w:r>
              <w:rPr>
                <w:rFonts w:hint="eastAsia" w:ascii="宋体" w:hAnsi="宋体" w:cs="宋体"/>
                <w:sz w:val="24"/>
              </w:rPr>
              <w:t>5</w:t>
            </w:r>
          </w:p>
        </w:tc>
        <w:tc>
          <w:tcPr>
            <w:tcW w:w="9200" w:type="dxa"/>
            <w:tcBorders>
              <w:top w:val="single" w:color="auto" w:sz="4" w:space="0"/>
              <w:left w:val="single" w:color="auto" w:sz="4" w:space="0"/>
              <w:bottom w:val="single" w:color="auto" w:sz="4" w:space="0"/>
              <w:right w:val="single" w:color="auto" w:sz="4" w:space="0"/>
            </w:tcBorders>
            <w:vAlign w:val="center"/>
          </w:tcPr>
          <w:p w14:paraId="63B448E5">
            <w:pPr>
              <w:snapToGrid w:val="0"/>
              <w:spacing w:line="400" w:lineRule="exact"/>
              <w:rPr>
                <w:rFonts w:ascii="宋体" w:hAnsi="宋体" w:cs="宋体"/>
                <w:b/>
                <w:sz w:val="24"/>
              </w:rPr>
            </w:pPr>
            <w:r>
              <w:rPr>
                <w:rFonts w:hint="eastAsia" w:ascii="宋体" w:hAnsi="宋体" w:cs="宋体"/>
                <w:b/>
                <w:sz w:val="24"/>
              </w:rPr>
              <w:t>质疑与澄清</w:t>
            </w:r>
            <w:r>
              <w:rPr>
                <w:rFonts w:hint="eastAsia" w:ascii="宋体" w:hAnsi="宋体" w:cs="宋体"/>
                <w:sz w:val="24"/>
              </w:rPr>
              <w:t>：</w:t>
            </w:r>
            <w:r>
              <w:rPr>
                <w:rFonts w:hint="eastAsia" w:ascii="宋体" w:hAnsi="宋体" w:cs="宋体"/>
                <w:b/>
                <w:sz w:val="24"/>
              </w:rPr>
              <w:t>潜在投标人已依法获取其可质疑的采购文件的，可以（参照采购质疑函范本）向招标人就该文件提出质疑。对采购文件提出质疑的，应当在获取采购文件或者采购文件公告期限届满之日起7个工作日内以书面形式提出，否则被质疑人可不予接受。投标人在法定质疑期内应一次性提出针对同一采购程序环节的质疑。</w:t>
            </w:r>
            <w:r>
              <w:rPr>
                <w:rFonts w:hint="eastAsia" w:ascii="宋体" w:hAnsi="宋体" w:cs="宋体"/>
                <w:sz w:val="24"/>
              </w:rPr>
              <w:t>招标人对已发出的招标文件进行必要的澄清、答复、修改和补充将以更正公告的形式，通过采购公告发布的网站予以发布。</w:t>
            </w:r>
            <w:r>
              <w:rPr>
                <w:rFonts w:hint="eastAsia" w:ascii="宋体" w:hAnsi="宋体" w:eastAsia="宋体" w:cs="宋体"/>
                <w:b/>
                <w:color w:val="auto"/>
                <w:sz w:val="24"/>
                <w:szCs w:val="24"/>
                <w:highlight w:val="none"/>
              </w:rPr>
              <w:t xml:space="preserve"> </w:t>
            </w:r>
          </w:p>
        </w:tc>
      </w:tr>
      <w:tr w14:paraId="2B100E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58398FB2">
            <w:pPr>
              <w:snapToGrid w:val="0"/>
              <w:spacing w:line="400" w:lineRule="exact"/>
              <w:jc w:val="center"/>
              <w:rPr>
                <w:rFonts w:ascii="宋体" w:hAnsi="宋体" w:cs="宋体"/>
                <w:sz w:val="24"/>
              </w:rPr>
            </w:pPr>
            <w:r>
              <w:rPr>
                <w:rFonts w:hint="eastAsia" w:ascii="宋体" w:hAnsi="宋体" w:cs="宋体"/>
                <w:sz w:val="24"/>
              </w:rPr>
              <w:t>6</w:t>
            </w:r>
          </w:p>
        </w:tc>
        <w:tc>
          <w:tcPr>
            <w:tcW w:w="9200" w:type="dxa"/>
            <w:tcBorders>
              <w:top w:val="single" w:color="auto" w:sz="4" w:space="0"/>
              <w:left w:val="single" w:color="auto" w:sz="4" w:space="0"/>
              <w:bottom w:val="single" w:color="auto" w:sz="4" w:space="0"/>
              <w:right w:val="single" w:color="auto" w:sz="4" w:space="0"/>
            </w:tcBorders>
            <w:vAlign w:val="center"/>
          </w:tcPr>
          <w:p w14:paraId="22354993">
            <w:pPr>
              <w:snapToGrid w:val="0"/>
              <w:spacing w:line="400" w:lineRule="exact"/>
              <w:rPr>
                <w:rFonts w:ascii="宋体" w:hAnsi="宋体" w:cs="宋体"/>
                <w:sz w:val="24"/>
              </w:rPr>
            </w:pPr>
            <w:r>
              <w:rPr>
                <w:rFonts w:hint="eastAsia" w:ascii="宋体" w:hAnsi="宋体" w:cs="宋体"/>
                <w:sz w:val="24"/>
              </w:rPr>
              <w:t>投标截止时间、开标时间及地点：详见“第一章  投标邀请”</w:t>
            </w:r>
          </w:p>
        </w:tc>
      </w:tr>
      <w:tr w14:paraId="29FB37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599" w:type="dxa"/>
            <w:tcBorders>
              <w:top w:val="single" w:color="auto" w:sz="4" w:space="0"/>
              <w:left w:val="single" w:color="auto" w:sz="4" w:space="0"/>
              <w:bottom w:val="single" w:color="auto" w:sz="4" w:space="0"/>
              <w:right w:val="single" w:color="auto" w:sz="4" w:space="0"/>
            </w:tcBorders>
            <w:vAlign w:val="center"/>
          </w:tcPr>
          <w:p w14:paraId="7C8A6700">
            <w:pPr>
              <w:snapToGrid w:val="0"/>
              <w:spacing w:line="400" w:lineRule="exact"/>
              <w:jc w:val="center"/>
              <w:rPr>
                <w:rFonts w:ascii="宋体" w:hAnsi="宋体" w:cs="宋体"/>
                <w:sz w:val="24"/>
              </w:rPr>
            </w:pPr>
            <w:r>
              <w:rPr>
                <w:rFonts w:hint="eastAsia" w:ascii="宋体" w:hAnsi="宋体" w:cs="宋体"/>
                <w:sz w:val="24"/>
              </w:rPr>
              <w:t>7</w:t>
            </w:r>
          </w:p>
        </w:tc>
        <w:tc>
          <w:tcPr>
            <w:tcW w:w="9200" w:type="dxa"/>
            <w:tcBorders>
              <w:top w:val="single" w:color="auto" w:sz="4" w:space="0"/>
              <w:left w:val="single" w:color="auto" w:sz="4" w:space="0"/>
              <w:bottom w:val="single" w:color="auto" w:sz="4" w:space="0"/>
              <w:right w:val="single" w:color="auto" w:sz="4" w:space="0"/>
            </w:tcBorders>
            <w:vAlign w:val="center"/>
          </w:tcPr>
          <w:p w14:paraId="31326E4B">
            <w:pPr>
              <w:autoSpaceDE w:val="0"/>
              <w:autoSpaceDN w:val="0"/>
              <w:snapToGrid w:val="0"/>
              <w:spacing w:line="400" w:lineRule="exact"/>
              <w:textAlignment w:val="bottom"/>
              <w:rPr>
                <w:rFonts w:ascii="宋体" w:hAnsi="宋体" w:cs="宋体"/>
                <w:sz w:val="24"/>
              </w:rPr>
            </w:pPr>
            <w:r>
              <w:rPr>
                <w:rFonts w:hint="eastAsia" w:ascii="宋体" w:hAnsi="宋体" w:cs="宋体"/>
                <w:sz w:val="24"/>
              </w:rPr>
              <w:t>评标办法</w:t>
            </w:r>
            <w:r>
              <w:rPr>
                <w:rFonts w:hint="eastAsia" w:ascii="宋体" w:hAnsi="宋体" w:cs="宋体"/>
                <w:b/>
                <w:sz w:val="24"/>
              </w:rPr>
              <w:t>：</w:t>
            </w:r>
            <w:r>
              <w:rPr>
                <w:rFonts w:hint="eastAsia" w:ascii="宋体" w:hAnsi="宋体" w:cs="宋体"/>
                <w:sz w:val="24"/>
              </w:rPr>
              <w:t>综合评分法</w:t>
            </w:r>
          </w:p>
        </w:tc>
      </w:tr>
      <w:tr w14:paraId="504ADD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599" w:type="dxa"/>
            <w:tcBorders>
              <w:top w:val="single" w:color="auto" w:sz="4" w:space="0"/>
              <w:left w:val="single" w:color="auto" w:sz="4" w:space="0"/>
              <w:bottom w:val="single" w:color="auto" w:sz="4" w:space="0"/>
              <w:right w:val="single" w:color="auto" w:sz="4" w:space="0"/>
            </w:tcBorders>
            <w:vAlign w:val="center"/>
          </w:tcPr>
          <w:p w14:paraId="5EDCC957">
            <w:pPr>
              <w:snapToGrid w:val="0"/>
              <w:spacing w:line="400" w:lineRule="exact"/>
              <w:jc w:val="center"/>
              <w:rPr>
                <w:rFonts w:ascii="宋体" w:hAnsi="宋体" w:cs="宋体"/>
                <w:sz w:val="24"/>
              </w:rPr>
            </w:pPr>
            <w:r>
              <w:rPr>
                <w:rFonts w:hint="eastAsia" w:ascii="宋体" w:hAnsi="宋体" w:cs="宋体"/>
                <w:sz w:val="24"/>
              </w:rPr>
              <w:t>8</w:t>
            </w:r>
          </w:p>
        </w:tc>
        <w:tc>
          <w:tcPr>
            <w:tcW w:w="9200" w:type="dxa"/>
            <w:tcBorders>
              <w:top w:val="single" w:color="auto" w:sz="4" w:space="0"/>
              <w:left w:val="single" w:color="auto" w:sz="4" w:space="0"/>
              <w:bottom w:val="single" w:color="auto" w:sz="4" w:space="0"/>
              <w:right w:val="single" w:color="auto" w:sz="4" w:space="0"/>
            </w:tcBorders>
            <w:vAlign w:val="center"/>
          </w:tcPr>
          <w:p w14:paraId="59C13333">
            <w:pPr>
              <w:autoSpaceDE w:val="0"/>
              <w:autoSpaceDN w:val="0"/>
              <w:snapToGrid w:val="0"/>
              <w:spacing w:line="400" w:lineRule="exact"/>
              <w:textAlignment w:val="bottom"/>
              <w:rPr>
                <w:rFonts w:ascii="宋体" w:hAnsi="宋体" w:cs="宋体"/>
                <w:sz w:val="24"/>
              </w:rPr>
            </w:pPr>
            <w:r>
              <w:rPr>
                <w:rFonts w:hint="eastAsia" w:ascii="宋体" w:hAnsi="宋体" w:cs="宋体"/>
                <w:b/>
                <w:sz w:val="24"/>
              </w:rPr>
              <w:t>▲</w:t>
            </w:r>
            <w:r>
              <w:rPr>
                <w:rFonts w:hint="eastAsia" w:ascii="宋体" w:hAnsi="宋体" w:cs="宋体"/>
                <w:sz w:val="24"/>
              </w:rPr>
              <w:t>投标有效期：自投标截止日起</w:t>
            </w:r>
            <w:r>
              <w:rPr>
                <w:rFonts w:hint="eastAsia" w:ascii="宋体" w:hAnsi="宋体" w:cs="宋体"/>
                <w:sz w:val="24"/>
                <w:u w:val="single"/>
              </w:rPr>
              <w:t xml:space="preserve"> 90 </w:t>
            </w:r>
            <w:r>
              <w:rPr>
                <w:rFonts w:hint="eastAsia" w:ascii="宋体" w:hAnsi="宋体" w:cs="宋体"/>
                <w:sz w:val="24"/>
              </w:rPr>
              <w:t>天投标文件应保持有效</w:t>
            </w:r>
          </w:p>
        </w:tc>
      </w:tr>
      <w:tr w14:paraId="1AFBBF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599" w:type="dxa"/>
            <w:tcBorders>
              <w:top w:val="single" w:color="auto" w:sz="4" w:space="0"/>
              <w:left w:val="single" w:color="auto" w:sz="4" w:space="0"/>
              <w:bottom w:val="single" w:color="auto" w:sz="4" w:space="0"/>
              <w:right w:val="single" w:color="auto" w:sz="4" w:space="0"/>
            </w:tcBorders>
            <w:vAlign w:val="center"/>
          </w:tcPr>
          <w:p w14:paraId="1CD0F424">
            <w:pPr>
              <w:snapToGrid w:val="0"/>
              <w:spacing w:line="400" w:lineRule="exact"/>
              <w:jc w:val="center"/>
              <w:rPr>
                <w:rFonts w:ascii="宋体" w:hAnsi="宋体" w:cs="宋体"/>
                <w:sz w:val="24"/>
              </w:rPr>
            </w:pPr>
            <w:r>
              <w:rPr>
                <w:rFonts w:hint="eastAsia" w:ascii="宋体" w:hAnsi="宋体" w:cs="宋体"/>
                <w:sz w:val="24"/>
              </w:rPr>
              <w:t>9</w:t>
            </w:r>
          </w:p>
        </w:tc>
        <w:tc>
          <w:tcPr>
            <w:tcW w:w="9200" w:type="dxa"/>
            <w:tcBorders>
              <w:top w:val="single" w:color="auto" w:sz="4" w:space="0"/>
              <w:left w:val="single" w:color="auto" w:sz="4" w:space="0"/>
              <w:bottom w:val="single" w:color="auto" w:sz="4" w:space="0"/>
              <w:right w:val="single" w:color="auto" w:sz="4" w:space="0"/>
            </w:tcBorders>
            <w:vAlign w:val="center"/>
          </w:tcPr>
          <w:p w14:paraId="071D3591">
            <w:pPr>
              <w:autoSpaceDE w:val="0"/>
              <w:autoSpaceDN w:val="0"/>
              <w:snapToGrid w:val="0"/>
              <w:spacing w:line="400" w:lineRule="exact"/>
              <w:textAlignment w:val="bottom"/>
              <w:rPr>
                <w:rFonts w:ascii="宋体" w:hAnsi="宋体" w:cs="宋体"/>
                <w:b/>
                <w:sz w:val="24"/>
                <w:u w:val="single"/>
              </w:rPr>
            </w:pPr>
            <w:r>
              <w:rPr>
                <w:rFonts w:hint="eastAsia" w:ascii="宋体" w:hAnsi="宋体" w:cs="宋体"/>
                <w:b/>
                <w:sz w:val="24"/>
                <w:u w:val="single"/>
              </w:rPr>
              <w:t>实质性条款：带▲是实质性条款，投标人不得负偏离或内容缺失，否则为无效标。</w:t>
            </w:r>
          </w:p>
        </w:tc>
      </w:tr>
      <w:tr w14:paraId="576800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599" w:type="dxa"/>
            <w:tcBorders>
              <w:top w:val="single" w:color="auto" w:sz="4" w:space="0"/>
              <w:left w:val="single" w:color="auto" w:sz="4" w:space="0"/>
              <w:bottom w:val="single" w:color="auto" w:sz="4" w:space="0"/>
              <w:right w:val="single" w:color="auto" w:sz="4" w:space="0"/>
            </w:tcBorders>
            <w:vAlign w:val="center"/>
          </w:tcPr>
          <w:p w14:paraId="2CD38628">
            <w:pPr>
              <w:snapToGrid w:val="0"/>
              <w:spacing w:line="400" w:lineRule="exact"/>
              <w:jc w:val="center"/>
              <w:rPr>
                <w:rFonts w:ascii="宋体" w:hAnsi="宋体" w:cs="宋体"/>
                <w:sz w:val="24"/>
              </w:rPr>
            </w:pPr>
            <w:r>
              <w:rPr>
                <w:rFonts w:hint="eastAsia" w:ascii="宋体" w:hAnsi="宋体" w:cs="宋体"/>
                <w:sz w:val="24"/>
              </w:rPr>
              <w:t>10</w:t>
            </w:r>
          </w:p>
        </w:tc>
        <w:tc>
          <w:tcPr>
            <w:tcW w:w="9200" w:type="dxa"/>
            <w:tcBorders>
              <w:top w:val="single" w:color="auto" w:sz="4" w:space="0"/>
              <w:left w:val="single" w:color="auto" w:sz="4" w:space="0"/>
              <w:bottom w:val="single" w:color="auto" w:sz="4" w:space="0"/>
              <w:right w:val="single" w:color="auto" w:sz="4" w:space="0"/>
            </w:tcBorders>
            <w:vAlign w:val="center"/>
          </w:tcPr>
          <w:p w14:paraId="3E0C20BA">
            <w:pPr>
              <w:autoSpaceDE w:val="0"/>
              <w:autoSpaceDN w:val="0"/>
              <w:snapToGrid w:val="0"/>
              <w:spacing w:line="400" w:lineRule="exact"/>
              <w:textAlignment w:val="bottom"/>
              <w:rPr>
                <w:rFonts w:ascii="宋体" w:hAnsi="宋体" w:cs="宋体"/>
                <w:sz w:val="24"/>
              </w:rPr>
            </w:pPr>
            <w:r>
              <w:rPr>
                <w:rFonts w:hint="eastAsia" w:ascii="宋体" w:hAnsi="宋体" w:cs="宋体"/>
                <w:sz w:val="24"/>
              </w:rPr>
              <w:t>中标公告及中标通知书：评标结束后7个工作日内，中标公告发布于采购公告发布的网站（临海市限额以下公共资源交易区域平台）</w:t>
            </w:r>
          </w:p>
        </w:tc>
      </w:tr>
      <w:tr w14:paraId="74FC52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99" w:type="dxa"/>
            <w:tcBorders>
              <w:top w:val="single" w:color="auto" w:sz="4" w:space="0"/>
              <w:left w:val="single" w:color="auto" w:sz="4" w:space="0"/>
              <w:bottom w:val="single" w:color="auto" w:sz="4" w:space="0"/>
              <w:right w:val="single" w:color="auto" w:sz="4" w:space="0"/>
            </w:tcBorders>
            <w:vAlign w:val="center"/>
          </w:tcPr>
          <w:p w14:paraId="5EA6BDC8">
            <w:pPr>
              <w:snapToGrid w:val="0"/>
              <w:spacing w:line="400" w:lineRule="exact"/>
              <w:jc w:val="center"/>
              <w:rPr>
                <w:rFonts w:ascii="宋体" w:hAnsi="宋体" w:cs="宋体"/>
                <w:sz w:val="24"/>
              </w:rPr>
            </w:pPr>
            <w:r>
              <w:rPr>
                <w:rFonts w:hint="eastAsia" w:ascii="宋体" w:hAnsi="宋体" w:cs="宋体"/>
                <w:sz w:val="24"/>
              </w:rPr>
              <w:t>11</w:t>
            </w:r>
          </w:p>
        </w:tc>
        <w:tc>
          <w:tcPr>
            <w:tcW w:w="9200" w:type="dxa"/>
            <w:tcBorders>
              <w:top w:val="single" w:color="auto" w:sz="4" w:space="0"/>
              <w:left w:val="single" w:color="auto" w:sz="4" w:space="0"/>
              <w:bottom w:val="single" w:color="auto" w:sz="4" w:space="0"/>
              <w:right w:val="single" w:color="auto" w:sz="4" w:space="0"/>
            </w:tcBorders>
            <w:vAlign w:val="center"/>
          </w:tcPr>
          <w:p w14:paraId="1DCB30E1">
            <w:pPr>
              <w:autoSpaceDE w:val="0"/>
              <w:autoSpaceDN w:val="0"/>
              <w:snapToGrid w:val="0"/>
              <w:spacing w:line="400" w:lineRule="exact"/>
              <w:textAlignment w:val="bottom"/>
              <w:rPr>
                <w:rFonts w:ascii="宋体" w:hAnsi="宋体" w:cs="宋体"/>
                <w:sz w:val="24"/>
              </w:rPr>
            </w:pPr>
            <w:r>
              <w:rPr>
                <w:rFonts w:hint="eastAsia" w:ascii="宋体" w:hAnsi="宋体" w:cs="宋体"/>
                <w:sz w:val="24"/>
              </w:rPr>
              <w:t>签订合同时间：中标通知书发出后30日内。</w:t>
            </w:r>
          </w:p>
        </w:tc>
      </w:tr>
      <w:tr w14:paraId="4BAAA3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9" w:type="dxa"/>
            <w:tcBorders>
              <w:top w:val="single" w:color="auto" w:sz="4" w:space="0"/>
              <w:left w:val="single" w:color="auto" w:sz="4" w:space="0"/>
              <w:bottom w:val="single" w:color="auto" w:sz="4" w:space="0"/>
              <w:right w:val="single" w:color="auto" w:sz="4" w:space="0"/>
            </w:tcBorders>
            <w:vAlign w:val="center"/>
          </w:tcPr>
          <w:p w14:paraId="7432CC8C">
            <w:pPr>
              <w:snapToGrid w:val="0"/>
              <w:spacing w:line="400" w:lineRule="exact"/>
              <w:jc w:val="center"/>
              <w:rPr>
                <w:rFonts w:ascii="宋体" w:hAnsi="宋体" w:cs="宋体"/>
                <w:sz w:val="24"/>
              </w:rPr>
            </w:pPr>
            <w:r>
              <w:rPr>
                <w:rFonts w:hint="eastAsia" w:ascii="宋体" w:hAnsi="宋体" w:cs="宋体"/>
                <w:sz w:val="24"/>
              </w:rPr>
              <w:t>12</w:t>
            </w:r>
          </w:p>
        </w:tc>
        <w:tc>
          <w:tcPr>
            <w:tcW w:w="9200" w:type="dxa"/>
            <w:tcBorders>
              <w:top w:val="single" w:color="auto" w:sz="4" w:space="0"/>
              <w:left w:val="single" w:color="auto" w:sz="4" w:space="0"/>
              <w:bottom w:val="single" w:color="auto" w:sz="4" w:space="0"/>
              <w:right w:val="single" w:color="auto" w:sz="4" w:space="0"/>
            </w:tcBorders>
            <w:vAlign w:val="center"/>
          </w:tcPr>
          <w:p w14:paraId="1AB724D0">
            <w:pPr>
              <w:numPr>
                <w:ilvl w:val="0"/>
                <w:numId w:val="0"/>
              </w:numPr>
              <w:spacing w:line="360" w:lineRule="auto"/>
              <w:rPr>
                <w:rFonts w:hint="eastAsia" w:ascii="宋体" w:hAnsi="宋体" w:cs="宋体"/>
                <w:color w:val="auto"/>
                <w:sz w:val="24"/>
                <w:highlight w:val="none"/>
              </w:rPr>
            </w:pPr>
            <w:r>
              <w:rPr>
                <w:rFonts w:hint="eastAsia" w:ascii="宋体" w:hAnsi="宋体" w:cs="宋体"/>
                <w:color w:val="auto"/>
              </w:rPr>
              <w:t>▲</w:t>
            </w:r>
            <w:r>
              <w:rPr>
                <w:rFonts w:hint="eastAsia" w:ascii="宋体" w:hAnsi="宋体" w:cs="宋体"/>
                <w:b/>
                <w:bCs/>
                <w:color w:val="auto"/>
                <w:kern w:val="2"/>
                <w:sz w:val="24"/>
              </w:rPr>
              <w:t>付款方式：</w:t>
            </w:r>
          </w:p>
          <w:p w14:paraId="303AF4FF">
            <w:pPr>
              <w:spacing w:line="360" w:lineRule="auto"/>
              <w:rPr>
                <w:rFonts w:hint="eastAsia" w:ascii="宋体" w:hAnsi="宋体" w:eastAsia="宋体" w:cs="宋体"/>
                <w:color w:val="auto"/>
                <w:sz w:val="24"/>
                <w:szCs w:val="24"/>
                <w:highlight w:val="none"/>
              </w:rPr>
            </w:pPr>
            <w:r>
              <w:rPr>
                <w:rFonts w:hint="eastAsia" w:ascii="宋体" w:hAnsi="宋体" w:eastAsia="宋体" w:cs="Times New Roman"/>
                <w:color w:val="auto"/>
                <w:sz w:val="24"/>
                <w:highlight w:val="none"/>
                <w:lang w:eastAsia="zh-CN"/>
              </w:rPr>
              <w:t>1、</w:t>
            </w:r>
            <w:r>
              <w:rPr>
                <w:rFonts w:hint="eastAsia" w:ascii="宋体" w:hAnsi="宋体" w:eastAsia="宋体" w:cs="宋体"/>
                <w:color w:val="auto"/>
                <w:sz w:val="24"/>
                <w:szCs w:val="24"/>
                <w:highlight w:val="none"/>
              </w:rPr>
              <w:t>合同签订后支付合同金额的30%作为预付款；供货完毕并经验收合格后付至</w:t>
            </w:r>
            <w:r>
              <w:rPr>
                <w:rFonts w:hint="eastAsia" w:ascii="宋体" w:hAnsi="宋体" w:cs="宋体"/>
                <w:color w:val="auto"/>
                <w:sz w:val="24"/>
                <w:szCs w:val="24"/>
                <w:highlight w:val="none"/>
                <w:lang w:val="en-US" w:eastAsia="zh-CN"/>
              </w:rPr>
              <w:t>结算</w:t>
            </w:r>
            <w:r>
              <w:rPr>
                <w:rFonts w:hint="eastAsia" w:ascii="宋体" w:hAnsi="宋体" w:eastAsia="宋体" w:cs="宋体"/>
                <w:color w:val="auto"/>
                <w:sz w:val="24"/>
                <w:szCs w:val="24"/>
                <w:highlight w:val="none"/>
              </w:rPr>
              <w:t>价款的</w:t>
            </w:r>
            <w:r>
              <w:rPr>
                <w:rFonts w:hint="eastAsia" w:ascii="宋体" w:hAnsi="宋体" w:cs="宋体"/>
                <w:color w:val="auto"/>
                <w:sz w:val="24"/>
                <w:szCs w:val="24"/>
                <w:highlight w:val="none"/>
                <w:lang w:val="en-US" w:eastAsia="zh-CN"/>
              </w:rPr>
              <w:t>95</w:t>
            </w:r>
            <w:r>
              <w:rPr>
                <w:rFonts w:hint="eastAsia" w:ascii="宋体" w:hAnsi="宋体" w:eastAsia="宋体" w:cs="宋体"/>
                <w:color w:val="auto"/>
                <w:sz w:val="24"/>
                <w:szCs w:val="24"/>
                <w:highlight w:val="none"/>
              </w:rPr>
              <w:t>%，余5%质保金待质保期满后付清。</w:t>
            </w:r>
            <w:r>
              <w:rPr>
                <w:rFonts w:hint="eastAsia" w:ascii="宋体" w:hAnsi="宋体" w:cs="宋体"/>
                <w:color w:val="auto"/>
                <w:sz w:val="24"/>
                <w:szCs w:val="24"/>
                <w:highlight w:val="none"/>
                <w:lang w:val="en-US" w:eastAsia="zh-CN"/>
              </w:rPr>
              <w:t>增值税</w:t>
            </w:r>
            <w:r>
              <w:rPr>
                <w:rFonts w:hint="eastAsia" w:ascii="宋体" w:hAnsi="宋体"/>
                <w:sz w:val="24"/>
                <w:lang w:val="en-US" w:eastAsia="zh-CN"/>
              </w:rPr>
              <w:t>发票应随付款进度及时提供给采购人。</w:t>
            </w:r>
          </w:p>
          <w:p w14:paraId="059DD68B">
            <w:pPr>
              <w:numPr>
                <w:ilvl w:val="0"/>
                <w:numId w:val="0"/>
              </w:numPr>
              <w:autoSpaceDE w:val="0"/>
              <w:autoSpaceDN w:val="0"/>
              <w:snapToGrid w:val="0"/>
              <w:spacing w:line="400" w:lineRule="exact"/>
              <w:textAlignment w:val="bottom"/>
              <w:rPr>
                <w:rFonts w:ascii="宋体" w:hAnsi="宋体" w:cs="宋体"/>
              </w:rPr>
            </w:pPr>
            <w:r>
              <w:rPr>
                <w:rFonts w:hint="eastAsia" w:ascii="宋体" w:hAnsi="宋体" w:cs="宋体"/>
                <w:color w:val="auto"/>
                <w:sz w:val="24"/>
                <w:highlight w:val="none"/>
              </w:rPr>
              <w:t>2、招标人可根据实际情况增加或减少工程量，中标人须无条件服从，并按实际工程量核算。工程量不论增减多少，单价不变，中标人不得拒绝。</w:t>
            </w:r>
            <w:r>
              <w:rPr>
                <w:rFonts w:hint="eastAsia" w:ascii="宋体" w:hAnsi="宋体" w:cs="宋体"/>
                <w:color w:val="auto"/>
                <w:sz w:val="24"/>
                <w:highlight w:val="none"/>
                <w:lang w:val="en-US" w:eastAsia="zh-CN"/>
              </w:rPr>
              <w:t>结</w:t>
            </w:r>
            <w:r>
              <w:rPr>
                <w:rFonts w:hint="eastAsia" w:ascii="宋体" w:hAnsi="宋体" w:cs="宋体"/>
                <w:color w:val="auto"/>
                <w:sz w:val="24"/>
                <w:highlight w:val="none"/>
              </w:rPr>
              <w:t>算时中标人必须根据实际使用量供货，最终</w:t>
            </w:r>
            <w:r>
              <w:rPr>
                <w:rFonts w:hint="eastAsia" w:ascii="宋体" w:hAnsi="宋体" w:cs="宋体"/>
                <w:color w:val="auto"/>
                <w:sz w:val="24"/>
                <w:highlight w:val="none"/>
                <w:lang w:val="en-US" w:eastAsia="zh-CN"/>
              </w:rPr>
              <w:t>结</w:t>
            </w:r>
            <w:r>
              <w:rPr>
                <w:rFonts w:hint="eastAsia" w:ascii="宋体" w:hAnsi="宋体" w:cs="宋体"/>
                <w:color w:val="auto"/>
                <w:sz w:val="24"/>
                <w:highlight w:val="none"/>
              </w:rPr>
              <w:t>算金额按实际使用量乘以成交单价进行计算。</w:t>
            </w:r>
          </w:p>
        </w:tc>
      </w:tr>
      <w:tr w14:paraId="58B0DE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599" w:type="dxa"/>
            <w:tcBorders>
              <w:top w:val="single" w:color="auto" w:sz="4" w:space="0"/>
              <w:left w:val="single" w:color="auto" w:sz="4" w:space="0"/>
              <w:bottom w:val="single" w:color="auto" w:sz="4" w:space="0"/>
              <w:right w:val="single" w:color="auto" w:sz="4" w:space="0"/>
            </w:tcBorders>
            <w:vAlign w:val="center"/>
          </w:tcPr>
          <w:p w14:paraId="0483A035">
            <w:pPr>
              <w:snapToGrid w:val="0"/>
              <w:spacing w:line="400" w:lineRule="exact"/>
              <w:jc w:val="center"/>
              <w:rPr>
                <w:rFonts w:ascii="宋体" w:hAnsi="宋体" w:cs="宋体"/>
                <w:sz w:val="24"/>
              </w:rPr>
            </w:pPr>
            <w:r>
              <w:rPr>
                <w:rFonts w:hint="eastAsia" w:ascii="宋体" w:hAnsi="宋体" w:cs="宋体"/>
                <w:sz w:val="24"/>
              </w:rPr>
              <w:t>13</w:t>
            </w:r>
          </w:p>
        </w:tc>
        <w:tc>
          <w:tcPr>
            <w:tcW w:w="9200" w:type="dxa"/>
            <w:tcBorders>
              <w:top w:val="single" w:color="auto" w:sz="4" w:space="0"/>
              <w:left w:val="single" w:color="auto" w:sz="4" w:space="0"/>
              <w:bottom w:val="single" w:color="auto" w:sz="4" w:space="0"/>
              <w:right w:val="single" w:color="auto" w:sz="4" w:space="0"/>
            </w:tcBorders>
            <w:vAlign w:val="center"/>
          </w:tcPr>
          <w:p w14:paraId="51FEC92A">
            <w:pPr>
              <w:pStyle w:val="21"/>
              <w:spacing w:after="80" w:line="400" w:lineRule="exact"/>
              <w:jc w:val="left"/>
              <w:rPr>
                <w:rFonts w:hint="eastAsia" w:ascii="宋体" w:hAnsi="宋体" w:cs="宋体"/>
                <w:b/>
                <w:bCs/>
                <w:sz w:val="24"/>
              </w:rPr>
            </w:pPr>
            <w:r>
              <w:rPr>
                <w:rFonts w:hint="eastAsia" w:ascii="宋体" w:hAnsi="宋体" w:cs="宋体"/>
                <w:b/>
                <w:bCs/>
                <w:sz w:val="24"/>
              </w:rPr>
              <w:t>履约保证金的收取及退还: 中标价的1%。</w:t>
            </w:r>
          </w:p>
          <w:p w14:paraId="214FA9C2">
            <w:pPr>
              <w:pStyle w:val="21"/>
              <w:spacing w:after="80" w:line="400" w:lineRule="exact"/>
              <w:jc w:val="left"/>
              <w:rPr>
                <w:rFonts w:ascii="宋体" w:hAnsi="宋体"/>
                <w:sz w:val="24"/>
              </w:rPr>
            </w:pPr>
            <w:r>
              <w:rPr>
                <w:rFonts w:hint="eastAsia" w:ascii="宋体" w:hAnsi="宋体"/>
                <w:sz w:val="24"/>
              </w:rPr>
              <w:t>履约保证金形式：现金（电汇或银行汇票形式）或银行保函或保险机构保证保险保单或融资担保公司保函。</w:t>
            </w:r>
          </w:p>
          <w:p w14:paraId="281C7A65">
            <w:pPr>
              <w:pStyle w:val="21"/>
              <w:spacing w:after="80" w:line="400" w:lineRule="exact"/>
              <w:jc w:val="left"/>
              <w:rPr>
                <w:rFonts w:ascii="宋体" w:hAnsi="宋体"/>
                <w:sz w:val="24"/>
              </w:rPr>
            </w:pPr>
            <w:r>
              <w:rPr>
                <w:rFonts w:hint="eastAsia" w:ascii="宋体" w:hAnsi="宋体"/>
                <w:sz w:val="24"/>
              </w:rPr>
              <w:t>若采用银行保函，出具保函的银行级别：国有或股份制商业银行县（区、市）级及以上银行。</w:t>
            </w:r>
          </w:p>
          <w:p w14:paraId="07A786B6">
            <w:pPr>
              <w:pStyle w:val="21"/>
              <w:spacing w:after="80" w:line="400" w:lineRule="exact"/>
              <w:jc w:val="left"/>
              <w:rPr>
                <w:rFonts w:ascii="宋体" w:hAnsi="宋体"/>
                <w:sz w:val="24"/>
              </w:rPr>
            </w:pPr>
            <w:r>
              <w:rPr>
                <w:rFonts w:hint="eastAsia" w:ascii="宋体" w:hAnsi="宋体"/>
                <w:sz w:val="24"/>
              </w:rPr>
              <w:t>若采用保险机构保证保险保单，出具保单的保险公司级别：县（区、市）级及以上国有或股份制保险公司。</w:t>
            </w:r>
          </w:p>
          <w:p w14:paraId="17EA5DB0">
            <w:pPr>
              <w:pStyle w:val="21"/>
              <w:spacing w:after="80" w:line="400" w:lineRule="exact"/>
              <w:jc w:val="left"/>
              <w:rPr>
                <w:rFonts w:ascii="宋体" w:hAnsi="宋体"/>
                <w:sz w:val="24"/>
              </w:rPr>
            </w:pPr>
            <w:r>
              <w:rPr>
                <w:rFonts w:hint="eastAsia" w:ascii="宋体" w:hAnsi="宋体"/>
                <w:sz w:val="24"/>
              </w:rPr>
              <w:t>若采用融资担保公司保函，出具保函的融资担保公司级别：县（区、市）级及以上国有或股份制融资担保公司。</w:t>
            </w:r>
          </w:p>
          <w:p w14:paraId="648452F5">
            <w:pPr>
              <w:pStyle w:val="21"/>
              <w:spacing w:after="80" w:line="400" w:lineRule="exact"/>
              <w:jc w:val="left"/>
              <w:rPr>
                <w:rFonts w:hint="eastAsia" w:ascii="宋体" w:hAnsi="宋体" w:eastAsia="宋体"/>
                <w:sz w:val="24"/>
                <w:lang w:eastAsia="zh-CN"/>
              </w:rPr>
            </w:pPr>
            <w:r>
              <w:rPr>
                <w:rFonts w:hint="eastAsia" w:ascii="宋体" w:hAnsi="宋体"/>
                <w:sz w:val="24"/>
              </w:rPr>
              <w:t>开户名：临海市产权交易所有限公司</w:t>
            </w:r>
          </w:p>
          <w:p w14:paraId="2071341E">
            <w:pPr>
              <w:pStyle w:val="21"/>
              <w:spacing w:after="80" w:line="400" w:lineRule="exact"/>
              <w:jc w:val="left"/>
              <w:rPr>
                <w:rFonts w:ascii="宋体" w:hAnsi="宋体"/>
                <w:sz w:val="24"/>
              </w:rPr>
            </w:pPr>
            <w:r>
              <w:rPr>
                <w:rFonts w:hint="eastAsia" w:ascii="宋体" w:hAnsi="宋体"/>
                <w:sz w:val="24"/>
              </w:rPr>
              <w:t>开户行：浙江临海农村商业银行股份有限公司科技支行；</w:t>
            </w:r>
          </w:p>
          <w:p w14:paraId="605764D9">
            <w:pPr>
              <w:pStyle w:val="21"/>
              <w:spacing w:after="80" w:line="400" w:lineRule="exact"/>
              <w:jc w:val="left"/>
              <w:rPr>
                <w:rFonts w:ascii="宋体" w:hAnsi="宋体"/>
                <w:sz w:val="24"/>
              </w:rPr>
            </w:pPr>
            <w:r>
              <w:rPr>
                <w:rFonts w:hint="eastAsia" w:ascii="宋体" w:hAnsi="宋体"/>
                <w:sz w:val="24"/>
              </w:rPr>
              <w:t>履约保证金账号：201000105503123000002</w:t>
            </w:r>
          </w:p>
          <w:p w14:paraId="387D4580">
            <w:pPr>
              <w:pStyle w:val="21"/>
              <w:spacing w:after="80" w:line="400" w:lineRule="exact"/>
              <w:jc w:val="left"/>
              <w:rPr>
                <w:rFonts w:hint="eastAsia" w:ascii="宋体" w:hAnsi="宋体" w:cs="宋体"/>
                <w:b/>
                <w:bCs/>
                <w:sz w:val="24"/>
              </w:rPr>
            </w:pPr>
            <w:r>
              <w:rPr>
                <w:rFonts w:hint="eastAsia" w:ascii="宋体" w:hAnsi="宋体" w:eastAsia="宋体" w:cs="Times New Roman"/>
                <w:sz w:val="24"/>
                <w:lang w:val="en-US" w:eastAsia="zh-CN"/>
              </w:rPr>
              <w:t>临海市产权交易所有限公司财务咨询电话：0576-85407100。</w:t>
            </w:r>
          </w:p>
        </w:tc>
      </w:tr>
      <w:tr w14:paraId="60F46C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599" w:type="dxa"/>
            <w:tcBorders>
              <w:top w:val="single" w:color="auto" w:sz="4" w:space="0"/>
              <w:left w:val="single" w:color="auto" w:sz="4" w:space="0"/>
              <w:bottom w:val="single" w:color="auto" w:sz="4" w:space="0"/>
              <w:right w:val="single" w:color="auto" w:sz="4" w:space="0"/>
            </w:tcBorders>
            <w:vAlign w:val="center"/>
          </w:tcPr>
          <w:p w14:paraId="5441D420">
            <w:pPr>
              <w:snapToGrid w:val="0"/>
              <w:spacing w:line="400" w:lineRule="exact"/>
              <w:jc w:val="center"/>
              <w:rPr>
                <w:rFonts w:ascii="宋体" w:hAnsi="宋体" w:cs="宋体"/>
                <w:sz w:val="24"/>
              </w:rPr>
            </w:pPr>
            <w:r>
              <w:rPr>
                <w:rFonts w:hint="eastAsia" w:ascii="宋体" w:hAnsi="宋体" w:cs="宋体"/>
                <w:sz w:val="24"/>
              </w:rPr>
              <w:t>14</w:t>
            </w:r>
          </w:p>
        </w:tc>
        <w:tc>
          <w:tcPr>
            <w:tcW w:w="9200" w:type="dxa"/>
            <w:tcBorders>
              <w:top w:val="single" w:color="auto" w:sz="4" w:space="0"/>
              <w:left w:val="single" w:color="auto" w:sz="4" w:space="0"/>
              <w:bottom w:val="single" w:color="auto" w:sz="4" w:space="0"/>
              <w:right w:val="single" w:color="auto" w:sz="4" w:space="0"/>
            </w:tcBorders>
            <w:vAlign w:val="center"/>
          </w:tcPr>
          <w:p w14:paraId="5C322069">
            <w:pPr>
              <w:pStyle w:val="21"/>
              <w:spacing w:after="80" w:line="360" w:lineRule="auto"/>
              <w:jc w:val="left"/>
              <w:rPr>
                <w:rFonts w:ascii="宋体" w:hAnsi="宋体" w:cs="宋体"/>
                <w:sz w:val="24"/>
              </w:rPr>
            </w:pPr>
            <w:r>
              <w:rPr>
                <w:rFonts w:hint="eastAsia" w:ascii="宋体" w:hAnsi="宋体" w:cs="宋体"/>
                <w:sz w:val="24"/>
              </w:rPr>
              <w:t>电子投标文件的上传：</w:t>
            </w:r>
          </w:p>
          <w:p w14:paraId="08FECF9F">
            <w:pPr>
              <w:pStyle w:val="21"/>
              <w:spacing w:after="80" w:line="360" w:lineRule="auto"/>
              <w:jc w:val="left"/>
              <w:rPr>
                <w:rFonts w:ascii="宋体" w:hAnsi="宋体" w:cs="宋体"/>
                <w:sz w:val="24"/>
              </w:rPr>
            </w:pPr>
            <w:r>
              <w:rPr>
                <w:rFonts w:hint="eastAsia" w:ascii="宋体" w:hAnsi="宋体" w:cs="宋体"/>
                <w:sz w:val="24"/>
              </w:rPr>
              <w:t>（1）电子投标文件可在投标截止时间前上传，未在投标截止时间前上传的投标文件视为无效标。</w:t>
            </w:r>
          </w:p>
          <w:p w14:paraId="009A968F">
            <w:pPr>
              <w:pStyle w:val="21"/>
              <w:spacing w:after="80" w:line="360" w:lineRule="auto"/>
              <w:jc w:val="left"/>
              <w:rPr>
                <w:rFonts w:ascii="宋体" w:hAnsi="宋体" w:cs="宋体"/>
                <w:sz w:val="24"/>
              </w:rPr>
            </w:pPr>
            <w:r>
              <w:rPr>
                <w:rFonts w:hint="eastAsia" w:ascii="宋体" w:hAnsi="宋体" w:cs="宋体"/>
                <w:sz w:val="24"/>
              </w:rPr>
              <w:t>（2）上传加密的电子投标文件，后缀名为（.投标文件）（本项目无需提供纸质投标文件，只要求上传电子投标文件正本一份）</w:t>
            </w:r>
          </w:p>
          <w:p w14:paraId="5E14EB52">
            <w:pPr>
              <w:pStyle w:val="21"/>
              <w:spacing w:after="80" w:line="360" w:lineRule="auto"/>
              <w:jc w:val="left"/>
              <w:rPr>
                <w:rFonts w:ascii="宋体" w:hAnsi="宋体" w:cs="宋体"/>
                <w:sz w:val="24"/>
              </w:rPr>
            </w:pPr>
            <w:r>
              <w:rPr>
                <w:rFonts w:hint="eastAsia" w:ascii="宋体" w:hAnsi="宋体" w:cs="宋体"/>
                <w:sz w:val="24"/>
              </w:rPr>
              <w:t>CA咨询电话：400-0571-337，投标工具咨询电话：15267291759</w:t>
            </w:r>
          </w:p>
          <w:p w14:paraId="59211E42">
            <w:pPr>
              <w:spacing w:line="360" w:lineRule="auto"/>
              <w:rPr>
                <w:rFonts w:ascii="宋体" w:hAnsi="宋体" w:cs="宋体"/>
                <w:sz w:val="22"/>
                <w:szCs w:val="22"/>
              </w:rPr>
            </w:pPr>
            <w:r>
              <w:rPr>
                <w:rFonts w:hint="eastAsia" w:ascii="宋体" w:hAnsi="宋体" w:cs="宋体"/>
                <w:sz w:val="24"/>
              </w:rPr>
              <w:t>说明：</w:t>
            </w:r>
            <w:r>
              <w:rPr>
                <w:rFonts w:hint="eastAsia" w:ascii="宋体" w:hAnsi="宋体" w:cs="宋体"/>
                <w:kern w:val="0"/>
                <w:sz w:val="24"/>
              </w:rPr>
              <w:t>开标时间到达后，在开启解密时间60分钟内（具体时间以不见面开标大厅</w:t>
            </w:r>
            <w:bookmarkStart w:id="13" w:name="_Hlk59625364"/>
            <w:r>
              <w:rPr>
                <w:rFonts w:hint="eastAsia" w:ascii="宋体" w:hAnsi="宋体" w:cs="宋体"/>
                <w:kern w:val="0"/>
                <w:sz w:val="24"/>
              </w:rPr>
              <w:t>中显示的</w:t>
            </w:r>
            <w:bookmarkEnd w:id="13"/>
            <w:r>
              <w:rPr>
                <w:rFonts w:hint="eastAsia" w:ascii="宋体" w:hAnsi="宋体" w:cs="宋体"/>
                <w:kern w:val="0"/>
                <w:sz w:val="24"/>
              </w:rPr>
              <w:t>解密截止时间为准），投标人须登录临海市限额以下公共资源交易区域平台-不见面开标大厅，找到所参与的项目进行解密投标文件，</w:t>
            </w:r>
            <w:bookmarkStart w:id="14" w:name="_Hlk59625972"/>
            <w:r>
              <w:rPr>
                <w:rFonts w:hint="eastAsia" w:ascii="宋体" w:hAnsi="宋体" w:cs="宋体"/>
                <w:kern w:val="0"/>
                <w:sz w:val="24"/>
              </w:rPr>
              <w:t xml:space="preserve">投标人未按时解密或解密失败的，其投标文件为无效标。 </w:t>
            </w:r>
            <w:bookmarkEnd w:id="14"/>
          </w:p>
        </w:tc>
      </w:tr>
      <w:tr w14:paraId="7D397E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599" w:type="dxa"/>
            <w:tcBorders>
              <w:top w:val="single" w:color="auto" w:sz="4" w:space="0"/>
              <w:left w:val="single" w:color="auto" w:sz="4" w:space="0"/>
              <w:bottom w:val="single" w:color="auto" w:sz="4" w:space="0"/>
              <w:right w:val="single" w:color="auto" w:sz="4" w:space="0"/>
            </w:tcBorders>
            <w:vAlign w:val="center"/>
          </w:tcPr>
          <w:p w14:paraId="24D6C229">
            <w:pPr>
              <w:snapToGrid w:val="0"/>
              <w:spacing w:line="400" w:lineRule="exact"/>
              <w:jc w:val="center"/>
              <w:rPr>
                <w:rFonts w:ascii="宋体" w:hAnsi="宋体" w:cs="宋体"/>
                <w:sz w:val="24"/>
              </w:rPr>
            </w:pPr>
            <w:r>
              <w:rPr>
                <w:rFonts w:hint="eastAsia" w:ascii="宋体" w:hAnsi="宋体" w:cs="宋体"/>
                <w:sz w:val="24"/>
              </w:rPr>
              <w:t>15</w:t>
            </w:r>
          </w:p>
        </w:tc>
        <w:tc>
          <w:tcPr>
            <w:tcW w:w="9200" w:type="dxa"/>
            <w:tcBorders>
              <w:top w:val="single" w:color="auto" w:sz="4" w:space="0"/>
              <w:left w:val="single" w:color="auto" w:sz="4" w:space="0"/>
              <w:bottom w:val="single" w:color="auto" w:sz="4" w:space="0"/>
              <w:right w:val="single" w:color="auto" w:sz="4" w:space="0"/>
            </w:tcBorders>
            <w:vAlign w:val="center"/>
          </w:tcPr>
          <w:p w14:paraId="7F9A0F09">
            <w:pPr>
              <w:pStyle w:val="21"/>
              <w:spacing w:after="80" w:line="360" w:lineRule="auto"/>
              <w:jc w:val="left"/>
              <w:rPr>
                <w:rFonts w:ascii="宋体" w:hAnsi="宋体" w:cs="宋体"/>
                <w:sz w:val="24"/>
              </w:rPr>
            </w:pPr>
            <w:r>
              <w:rPr>
                <w:rFonts w:hint="eastAsia" w:ascii="宋体" w:hAnsi="宋体" w:cs="宋体"/>
                <w:sz w:val="24"/>
              </w:rPr>
              <w:t>投标人平台使用费：</w:t>
            </w:r>
          </w:p>
          <w:p w14:paraId="36A629B3">
            <w:pPr>
              <w:pStyle w:val="21"/>
              <w:spacing w:after="80" w:line="360" w:lineRule="auto"/>
              <w:jc w:val="left"/>
              <w:rPr>
                <w:rFonts w:ascii="宋体" w:hAnsi="宋体" w:cs="宋体"/>
                <w:sz w:val="24"/>
              </w:rPr>
            </w:pPr>
            <w:r>
              <w:rPr>
                <w:rFonts w:hint="eastAsia" w:ascii="宋体" w:hAnsi="宋体" w:cs="宋体"/>
                <w:sz w:val="24"/>
              </w:rPr>
              <w:t>项目金额50万元以下收费100元，50万元以上收费150元。</w:t>
            </w:r>
          </w:p>
          <w:p w14:paraId="31A1D821">
            <w:pPr>
              <w:pStyle w:val="21"/>
              <w:spacing w:after="80" w:line="360" w:lineRule="auto"/>
              <w:jc w:val="left"/>
              <w:rPr>
                <w:rFonts w:ascii="宋体" w:hAnsi="宋体" w:cs="宋体"/>
                <w:sz w:val="24"/>
              </w:rPr>
            </w:pPr>
            <w:r>
              <w:rPr>
                <w:rFonts w:hint="eastAsia" w:ascii="宋体" w:hAnsi="宋体" w:cs="宋体"/>
                <w:sz w:val="24"/>
              </w:rPr>
              <w:t>开户名：临海市产权交易所有限公司</w:t>
            </w:r>
          </w:p>
          <w:p w14:paraId="50D115A5">
            <w:pPr>
              <w:pStyle w:val="21"/>
              <w:spacing w:after="80" w:line="360" w:lineRule="auto"/>
              <w:jc w:val="left"/>
              <w:rPr>
                <w:rFonts w:ascii="宋体" w:hAnsi="宋体" w:cs="宋体"/>
                <w:sz w:val="24"/>
              </w:rPr>
            </w:pPr>
            <w:r>
              <w:rPr>
                <w:rFonts w:hint="eastAsia" w:ascii="宋体" w:hAnsi="宋体" w:cs="宋体"/>
                <w:sz w:val="24"/>
              </w:rPr>
              <w:t>开户行：浙江临海农村商业银行股份有限公司科技支行；</w:t>
            </w:r>
          </w:p>
          <w:p w14:paraId="6E7B1035">
            <w:pPr>
              <w:pStyle w:val="21"/>
              <w:spacing w:after="80" w:line="360" w:lineRule="auto"/>
              <w:jc w:val="left"/>
              <w:rPr>
                <w:rFonts w:ascii="宋体" w:hAnsi="宋体" w:cs="宋体"/>
                <w:sz w:val="24"/>
              </w:rPr>
            </w:pPr>
            <w:r>
              <w:rPr>
                <w:rFonts w:hint="eastAsia" w:ascii="宋体" w:hAnsi="宋体" w:cs="宋体"/>
                <w:sz w:val="24"/>
              </w:rPr>
              <w:t>平台使用费账号：201000105503123000003</w:t>
            </w:r>
          </w:p>
          <w:p w14:paraId="3A2DA351">
            <w:pPr>
              <w:pStyle w:val="21"/>
              <w:spacing w:after="80" w:line="360" w:lineRule="auto"/>
              <w:jc w:val="left"/>
              <w:rPr>
                <w:rFonts w:ascii="宋体" w:hAnsi="宋体" w:cs="宋体"/>
                <w:sz w:val="24"/>
              </w:rPr>
            </w:pPr>
            <w:r>
              <w:rPr>
                <w:rFonts w:hint="eastAsia" w:ascii="宋体" w:hAnsi="宋体" w:cs="宋体"/>
                <w:sz w:val="24"/>
              </w:rPr>
              <w:t>临海市产权交易所有限公司财务咨询电话：0576-85407100。</w:t>
            </w:r>
          </w:p>
          <w:p w14:paraId="56D463F6">
            <w:pPr>
              <w:pStyle w:val="21"/>
              <w:spacing w:after="80" w:line="360" w:lineRule="auto"/>
              <w:jc w:val="left"/>
              <w:rPr>
                <w:rFonts w:ascii="宋体" w:hAnsi="宋体" w:cs="宋体"/>
                <w:sz w:val="24"/>
              </w:rPr>
            </w:pPr>
            <w:r>
              <w:rPr>
                <w:rFonts w:hint="eastAsia" w:ascii="宋体" w:hAnsi="宋体" w:cs="宋体"/>
                <w:sz w:val="24"/>
              </w:rPr>
              <w:t>注意：请提前缴纳相关费用，以防影响正常投标。</w:t>
            </w:r>
          </w:p>
        </w:tc>
      </w:tr>
      <w:tr w14:paraId="731B58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599" w:type="dxa"/>
            <w:tcBorders>
              <w:top w:val="single" w:color="auto" w:sz="4" w:space="0"/>
              <w:left w:val="single" w:color="auto" w:sz="4" w:space="0"/>
              <w:bottom w:val="single" w:color="auto" w:sz="4" w:space="0"/>
              <w:right w:val="single" w:color="auto" w:sz="4" w:space="0"/>
            </w:tcBorders>
            <w:vAlign w:val="center"/>
          </w:tcPr>
          <w:p w14:paraId="5CDDD9C4">
            <w:pPr>
              <w:snapToGrid w:val="0"/>
              <w:spacing w:line="400" w:lineRule="exact"/>
              <w:jc w:val="center"/>
              <w:rPr>
                <w:rFonts w:ascii="宋体" w:hAnsi="宋体" w:cs="宋体"/>
                <w:sz w:val="24"/>
              </w:rPr>
            </w:pPr>
            <w:r>
              <w:rPr>
                <w:rFonts w:hint="eastAsia" w:ascii="宋体" w:hAnsi="宋体" w:cs="宋体"/>
                <w:sz w:val="24"/>
              </w:rPr>
              <w:t>16</w:t>
            </w:r>
          </w:p>
        </w:tc>
        <w:tc>
          <w:tcPr>
            <w:tcW w:w="9200" w:type="dxa"/>
            <w:tcBorders>
              <w:top w:val="single" w:color="auto" w:sz="4" w:space="0"/>
              <w:left w:val="single" w:color="auto" w:sz="4" w:space="0"/>
              <w:bottom w:val="single" w:color="auto" w:sz="4" w:space="0"/>
              <w:right w:val="single" w:color="auto" w:sz="4" w:space="0"/>
            </w:tcBorders>
            <w:vAlign w:val="center"/>
          </w:tcPr>
          <w:p w14:paraId="302EF4E0">
            <w:pPr>
              <w:pStyle w:val="21"/>
              <w:spacing w:after="80" w:line="240" w:lineRule="auto"/>
              <w:jc w:val="left"/>
              <w:rPr>
                <w:rFonts w:ascii="宋体" w:hAnsi="宋体" w:cs="宋体"/>
                <w:sz w:val="24"/>
              </w:rPr>
            </w:pPr>
            <w:r>
              <w:rPr>
                <w:rFonts w:hint="eastAsia" w:ascii="宋体" w:hAnsi="宋体" w:cs="宋体"/>
                <w:sz w:val="24"/>
              </w:rPr>
              <w:t>电子发票申请方式：</w:t>
            </w:r>
          </w:p>
          <w:p w14:paraId="5FF28C6B">
            <w:pPr>
              <w:pStyle w:val="21"/>
              <w:spacing w:after="80" w:line="360" w:lineRule="auto"/>
              <w:jc w:val="left"/>
              <w:rPr>
                <w:rFonts w:ascii="宋体" w:hAnsi="宋体" w:cs="宋体"/>
                <w:sz w:val="24"/>
              </w:rPr>
            </w:pPr>
            <w:r>
              <w:rPr>
                <w:rFonts w:hint="eastAsia" w:ascii="宋体" w:hAnsi="宋体" w:cs="宋体"/>
                <w:sz w:val="24"/>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7E7FDB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99" w:type="dxa"/>
            <w:tcBorders>
              <w:top w:val="single" w:color="auto" w:sz="4" w:space="0"/>
              <w:left w:val="single" w:color="auto" w:sz="4" w:space="0"/>
              <w:bottom w:val="single" w:color="auto" w:sz="4" w:space="0"/>
              <w:right w:val="single" w:color="auto" w:sz="4" w:space="0"/>
            </w:tcBorders>
            <w:vAlign w:val="center"/>
          </w:tcPr>
          <w:p w14:paraId="3F107A65">
            <w:pPr>
              <w:snapToGrid w:val="0"/>
              <w:spacing w:line="400" w:lineRule="exact"/>
              <w:jc w:val="center"/>
              <w:rPr>
                <w:rFonts w:ascii="宋体" w:hAnsi="宋体" w:cs="宋体"/>
                <w:sz w:val="24"/>
              </w:rPr>
            </w:pPr>
            <w:r>
              <w:rPr>
                <w:rFonts w:hint="eastAsia" w:ascii="宋体" w:hAnsi="宋体" w:cs="宋体"/>
                <w:sz w:val="24"/>
              </w:rPr>
              <w:t>17</w:t>
            </w:r>
          </w:p>
        </w:tc>
        <w:tc>
          <w:tcPr>
            <w:tcW w:w="9200" w:type="dxa"/>
            <w:tcBorders>
              <w:top w:val="single" w:color="auto" w:sz="4" w:space="0"/>
              <w:left w:val="single" w:color="auto" w:sz="4" w:space="0"/>
              <w:bottom w:val="single" w:color="auto" w:sz="4" w:space="0"/>
              <w:right w:val="single" w:color="auto" w:sz="4" w:space="0"/>
            </w:tcBorders>
            <w:vAlign w:val="center"/>
          </w:tcPr>
          <w:p w14:paraId="52F02008">
            <w:pPr>
              <w:pStyle w:val="21"/>
              <w:spacing w:after="80" w:line="400" w:lineRule="exact"/>
              <w:jc w:val="left"/>
              <w:rPr>
                <w:rFonts w:ascii="宋体" w:hAnsi="宋体" w:cs="宋体"/>
                <w:sz w:val="24"/>
              </w:rPr>
            </w:pPr>
            <w:r>
              <w:rPr>
                <w:rFonts w:hint="eastAsia" w:ascii="宋体" w:hAnsi="宋体" w:cs="宋体"/>
                <w:sz w:val="24"/>
              </w:rPr>
              <w:t>特别事项：</w:t>
            </w:r>
          </w:p>
          <w:p w14:paraId="499AC78B">
            <w:pPr>
              <w:pStyle w:val="21"/>
              <w:spacing w:after="80" w:line="400" w:lineRule="exact"/>
              <w:jc w:val="left"/>
              <w:rPr>
                <w:rFonts w:ascii="宋体" w:hAnsi="宋体" w:cs="宋体"/>
                <w:sz w:val="24"/>
              </w:rPr>
            </w:pPr>
            <w:r>
              <w:rPr>
                <w:rFonts w:hint="eastAsia" w:ascii="宋体" w:hAnsi="宋体" w:cs="宋体"/>
                <w:sz w:val="24"/>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09A6B066">
            <w:pPr>
              <w:pStyle w:val="21"/>
              <w:spacing w:after="80" w:line="400" w:lineRule="exact"/>
              <w:jc w:val="left"/>
              <w:rPr>
                <w:rFonts w:ascii="宋体" w:hAnsi="宋体" w:cs="宋体"/>
                <w:sz w:val="24"/>
              </w:rPr>
            </w:pPr>
            <w:r>
              <w:rPr>
                <w:rFonts w:hint="eastAsia" w:ascii="宋体" w:hAnsi="宋体" w:cs="宋体"/>
                <w:sz w:val="24"/>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618D5651">
            <w:pPr>
              <w:pStyle w:val="21"/>
              <w:spacing w:after="80" w:line="400" w:lineRule="exact"/>
              <w:jc w:val="left"/>
              <w:rPr>
                <w:rFonts w:ascii="宋体" w:hAnsi="宋体" w:cs="宋体"/>
                <w:sz w:val="24"/>
              </w:rPr>
            </w:pPr>
            <w:r>
              <w:rPr>
                <w:rFonts w:hint="eastAsia" w:ascii="宋体" w:hAnsi="宋体" w:cs="宋体"/>
                <w:sz w:val="24"/>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333A2D49">
            <w:pPr>
              <w:pStyle w:val="21"/>
              <w:spacing w:after="80" w:line="400" w:lineRule="exact"/>
              <w:jc w:val="left"/>
              <w:rPr>
                <w:rFonts w:ascii="宋体" w:hAnsi="宋体" w:cs="宋体"/>
                <w:sz w:val="24"/>
              </w:rPr>
            </w:pPr>
            <w:r>
              <w:rPr>
                <w:rFonts w:hint="eastAsia" w:ascii="宋体" w:hAnsi="宋体" w:cs="宋体"/>
                <w:sz w:val="24"/>
              </w:rPr>
              <w:t>软件技术支持电话：15267291759（同微信）。</w:t>
            </w:r>
          </w:p>
        </w:tc>
      </w:tr>
      <w:tr w14:paraId="0A16DB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599" w:type="dxa"/>
            <w:tcBorders>
              <w:top w:val="single" w:color="auto" w:sz="4" w:space="0"/>
              <w:left w:val="single" w:color="auto" w:sz="4" w:space="0"/>
              <w:bottom w:val="single" w:color="auto" w:sz="4" w:space="0"/>
              <w:right w:val="single" w:color="auto" w:sz="4" w:space="0"/>
            </w:tcBorders>
            <w:vAlign w:val="center"/>
          </w:tcPr>
          <w:p w14:paraId="442AA4BC">
            <w:pPr>
              <w:snapToGrid w:val="0"/>
              <w:spacing w:line="400" w:lineRule="exact"/>
              <w:jc w:val="center"/>
              <w:rPr>
                <w:rFonts w:ascii="宋体" w:hAnsi="宋体" w:cs="宋体"/>
                <w:sz w:val="24"/>
              </w:rPr>
            </w:pPr>
            <w:r>
              <w:rPr>
                <w:rFonts w:hint="eastAsia" w:ascii="宋体" w:hAnsi="宋体" w:cs="宋体"/>
                <w:sz w:val="24"/>
              </w:rPr>
              <w:t>18</w:t>
            </w:r>
          </w:p>
        </w:tc>
        <w:tc>
          <w:tcPr>
            <w:tcW w:w="9200" w:type="dxa"/>
            <w:tcBorders>
              <w:top w:val="single" w:color="auto" w:sz="4" w:space="0"/>
              <w:left w:val="single" w:color="auto" w:sz="4" w:space="0"/>
              <w:bottom w:val="single" w:color="auto" w:sz="4" w:space="0"/>
              <w:right w:val="single" w:color="auto" w:sz="4" w:space="0"/>
            </w:tcBorders>
            <w:vAlign w:val="center"/>
          </w:tcPr>
          <w:p w14:paraId="3F1F5FCA">
            <w:pPr>
              <w:autoSpaceDE w:val="0"/>
              <w:autoSpaceDN w:val="0"/>
              <w:snapToGrid w:val="0"/>
              <w:spacing w:line="400" w:lineRule="exact"/>
              <w:textAlignment w:val="bottom"/>
              <w:rPr>
                <w:rFonts w:ascii="宋体" w:hAnsi="宋体" w:cs="宋体"/>
                <w:sz w:val="24"/>
              </w:rPr>
            </w:pPr>
            <w:r>
              <w:rPr>
                <w:rFonts w:hint="eastAsia" w:ascii="宋体" w:hAnsi="宋体" w:cs="宋体"/>
                <w:sz w:val="24"/>
              </w:rPr>
              <w:t>解释：本招标文件的解释权属于招标人。</w:t>
            </w:r>
          </w:p>
        </w:tc>
      </w:tr>
    </w:tbl>
    <w:p w14:paraId="6D360BC0">
      <w:pPr>
        <w:pStyle w:val="31"/>
        <w:snapToGrid w:val="0"/>
        <w:spacing w:beforeLines="0" w:afterLines="0"/>
        <w:rPr>
          <w:rFonts w:hAnsi="宋体" w:cs="宋体"/>
          <w:b/>
        </w:rPr>
      </w:pPr>
      <w:r>
        <w:rPr>
          <w:rFonts w:hint="eastAsia" w:hAnsi="宋体" w:cs="宋体"/>
          <w:b/>
        </w:rPr>
        <w:br w:type="page"/>
      </w:r>
    </w:p>
    <w:p w14:paraId="338CEDD3">
      <w:pPr>
        <w:pStyle w:val="31"/>
        <w:snapToGrid w:val="0"/>
        <w:spacing w:beforeLines="0" w:afterLines="0" w:line="420" w:lineRule="exact"/>
        <w:ind w:firstLine="482" w:firstLineChars="200"/>
        <w:rPr>
          <w:rFonts w:hAnsi="宋体" w:cs="宋体"/>
          <w:b/>
        </w:rPr>
      </w:pPr>
      <w:r>
        <w:rPr>
          <w:rFonts w:hint="eastAsia" w:hAnsi="宋体" w:cs="宋体"/>
          <w:b/>
        </w:rPr>
        <w:t>一 、总  则</w:t>
      </w:r>
    </w:p>
    <w:p w14:paraId="062A0B0D">
      <w:pPr>
        <w:snapToGrid w:val="0"/>
        <w:spacing w:line="420" w:lineRule="exact"/>
        <w:ind w:firstLine="472" w:firstLineChars="196"/>
        <w:jc w:val="left"/>
        <w:rPr>
          <w:rFonts w:ascii="宋体" w:hAnsi="宋体" w:cs="宋体"/>
          <w:b/>
          <w:sz w:val="24"/>
        </w:rPr>
      </w:pPr>
      <w:r>
        <w:rPr>
          <w:rFonts w:hint="eastAsia" w:ascii="宋体" w:hAnsi="宋体" w:cs="宋体"/>
          <w:b/>
          <w:sz w:val="24"/>
        </w:rPr>
        <w:t>（一）适用范围</w:t>
      </w:r>
    </w:p>
    <w:p w14:paraId="7B92E555">
      <w:pPr>
        <w:snapToGrid w:val="0"/>
        <w:spacing w:line="420" w:lineRule="exact"/>
        <w:ind w:firstLine="480" w:firstLineChars="200"/>
        <w:jc w:val="left"/>
        <w:rPr>
          <w:rFonts w:ascii="宋体" w:hAnsi="宋体" w:cs="宋体"/>
          <w:sz w:val="24"/>
        </w:rPr>
      </w:pPr>
      <w:r>
        <w:rPr>
          <w:rFonts w:hint="eastAsia" w:ascii="宋体" w:hAnsi="宋体" w:cs="宋体"/>
          <w:sz w:val="24"/>
        </w:rPr>
        <w:t>本招标文件适用于本项目的招标、投标、评标、定标、验收、合同履约、付款等行为。</w:t>
      </w:r>
    </w:p>
    <w:p w14:paraId="41DA5FFF">
      <w:pPr>
        <w:snapToGrid w:val="0"/>
        <w:spacing w:beforeLines="50" w:line="420" w:lineRule="exact"/>
        <w:ind w:firstLine="354" w:firstLineChars="147"/>
        <w:jc w:val="left"/>
        <w:rPr>
          <w:rFonts w:ascii="宋体" w:hAnsi="宋体" w:cs="宋体"/>
          <w:b/>
          <w:sz w:val="24"/>
        </w:rPr>
      </w:pPr>
      <w:r>
        <w:rPr>
          <w:rFonts w:hint="eastAsia" w:ascii="宋体" w:hAnsi="宋体" w:cs="宋体"/>
          <w:b/>
          <w:sz w:val="24"/>
        </w:rPr>
        <w:t>（二）定义</w:t>
      </w:r>
    </w:p>
    <w:p w14:paraId="75939AA6">
      <w:pPr>
        <w:snapToGrid w:val="0"/>
        <w:spacing w:line="420" w:lineRule="exact"/>
        <w:ind w:firstLine="480" w:firstLineChars="200"/>
        <w:jc w:val="left"/>
        <w:rPr>
          <w:rFonts w:ascii="宋体" w:hAnsi="宋体" w:cs="宋体"/>
          <w:sz w:val="24"/>
        </w:rPr>
      </w:pPr>
      <w:r>
        <w:rPr>
          <w:rFonts w:hint="eastAsia" w:ascii="宋体" w:hAnsi="宋体" w:cs="宋体"/>
          <w:sz w:val="24"/>
        </w:rPr>
        <w:t>1.“招标人”系指组织本次招标的</w:t>
      </w:r>
      <w:r>
        <w:rPr>
          <w:rFonts w:hint="eastAsia" w:ascii="宋体" w:hAnsi="宋体" w:cs="宋体"/>
          <w:sz w:val="24"/>
          <w:u w:val="single"/>
        </w:rPr>
        <w:t>代理机构</w:t>
      </w:r>
      <w:r>
        <w:rPr>
          <w:rFonts w:hint="eastAsia" w:ascii="宋体" w:hAnsi="宋体" w:cs="宋体"/>
          <w:sz w:val="24"/>
        </w:rPr>
        <w:t>和招标人。</w:t>
      </w:r>
    </w:p>
    <w:p w14:paraId="68024658">
      <w:pPr>
        <w:snapToGrid w:val="0"/>
        <w:spacing w:line="420" w:lineRule="exact"/>
        <w:ind w:firstLine="480" w:firstLineChars="200"/>
        <w:jc w:val="left"/>
        <w:rPr>
          <w:rFonts w:ascii="宋体" w:hAnsi="宋体" w:cs="宋体"/>
          <w:sz w:val="24"/>
        </w:rPr>
      </w:pPr>
      <w:r>
        <w:rPr>
          <w:rFonts w:hint="eastAsia" w:ascii="宋体" w:hAnsi="宋体" w:cs="宋体"/>
          <w:sz w:val="24"/>
        </w:rPr>
        <w:t>2.“投标人”系指向招标人提交投标文件的单位。</w:t>
      </w:r>
    </w:p>
    <w:p w14:paraId="48DEB7F6">
      <w:pPr>
        <w:snapToGrid w:val="0"/>
        <w:spacing w:line="420" w:lineRule="exact"/>
        <w:ind w:firstLine="480" w:firstLineChars="200"/>
        <w:jc w:val="left"/>
        <w:rPr>
          <w:rFonts w:ascii="宋体" w:hAnsi="宋体" w:cs="宋体"/>
          <w:sz w:val="24"/>
        </w:rPr>
      </w:pPr>
      <w:r>
        <w:rPr>
          <w:rFonts w:hint="eastAsia" w:ascii="宋体" w:hAnsi="宋体" w:cs="宋体"/>
          <w:sz w:val="24"/>
        </w:rPr>
        <w:t>3.“产品”系指供方按招标文件规定，须向招标人提供的一切设备、保险、税金、备品备件、工具、手册及其它有关技术资料和材料。</w:t>
      </w:r>
    </w:p>
    <w:p w14:paraId="60025861">
      <w:pPr>
        <w:snapToGrid w:val="0"/>
        <w:spacing w:line="420" w:lineRule="exact"/>
        <w:ind w:firstLine="480" w:firstLineChars="200"/>
        <w:jc w:val="left"/>
        <w:rPr>
          <w:rFonts w:ascii="宋体" w:hAnsi="宋体" w:cs="宋体"/>
          <w:sz w:val="24"/>
        </w:rPr>
      </w:pPr>
      <w:r>
        <w:rPr>
          <w:rFonts w:hint="eastAsia" w:ascii="宋体" w:hAnsi="宋体" w:cs="宋体"/>
          <w:sz w:val="24"/>
        </w:rPr>
        <w:t>4.“服务”系指招标文件规定投标人须承担的</w:t>
      </w:r>
      <w:r>
        <w:rPr>
          <w:rFonts w:hint="eastAsia" w:ascii="宋体" w:hAnsi="宋体" w:cs="宋体"/>
          <w:sz w:val="24"/>
          <w:lang w:val="en-US" w:eastAsia="zh-CN"/>
        </w:rPr>
        <w:t>供货、</w:t>
      </w:r>
      <w:r>
        <w:rPr>
          <w:rFonts w:hint="eastAsia" w:ascii="宋体" w:hAnsi="宋体" w:cs="宋体"/>
          <w:sz w:val="24"/>
        </w:rPr>
        <w:t>调试、技术协助、校准、培训、技术指导以及其他类似的义务。</w:t>
      </w:r>
    </w:p>
    <w:p w14:paraId="2DA4D74C">
      <w:pPr>
        <w:snapToGrid w:val="0"/>
        <w:spacing w:line="420" w:lineRule="exact"/>
        <w:ind w:firstLine="480" w:firstLineChars="200"/>
        <w:jc w:val="left"/>
        <w:rPr>
          <w:rFonts w:ascii="宋体" w:hAnsi="宋体" w:cs="宋体"/>
          <w:sz w:val="24"/>
        </w:rPr>
      </w:pPr>
      <w:r>
        <w:rPr>
          <w:rFonts w:hint="eastAsia" w:ascii="宋体" w:hAnsi="宋体" w:cs="宋体"/>
          <w:sz w:val="24"/>
        </w:rPr>
        <w:t>5.“项目”系指投标人按招标文件规定向招标人提供的产品和服务。</w:t>
      </w:r>
    </w:p>
    <w:p w14:paraId="0674AF59">
      <w:pPr>
        <w:snapToGrid w:val="0"/>
        <w:spacing w:line="420" w:lineRule="exact"/>
        <w:ind w:firstLine="480" w:firstLineChars="200"/>
        <w:jc w:val="left"/>
        <w:rPr>
          <w:rFonts w:ascii="宋体" w:hAnsi="宋体" w:cs="宋体"/>
          <w:sz w:val="24"/>
        </w:rPr>
      </w:pPr>
      <w:r>
        <w:rPr>
          <w:rFonts w:hint="eastAsia" w:ascii="宋体" w:hAnsi="宋体" w:cs="宋体"/>
          <w:sz w:val="24"/>
        </w:rPr>
        <w:t>6.“书面形式”包括信函、传真、电报等。</w:t>
      </w:r>
    </w:p>
    <w:p w14:paraId="5A4F2E41">
      <w:pPr>
        <w:snapToGrid w:val="0"/>
        <w:spacing w:line="420" w:lineRule="exact"/>
        <w:ind w:firstLine="480" w:firstLineChars="200"/>
        <w:jc w:val="left"/>
        <w:rPr>
          <w:rFonts w:ascii="宋体" w:hAnsi="宋体" w:cs="宋体"/>
          <w:sz w:val="24"/>
        </w:rPr>
      </w:pPr>
      <w:r>
        <w:rPr>
          <w:rFonts w:hint="eastAsia" w:ascii="宋体" w:hAnsi="宋体" w:cs="宋体"/>
          <w:sz w:val="24"/>
        </w:rPr>
        <w:t>7.“▲”系指实质性要求条款。</w:t>
      </w:r>
    </w:p>
    <w:p w14:paraId="6DF5DE77">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（三）招标方式</w:t>
      </w:r>
    </w:p>
    <w:p w14:paraId="724BDBF7">
      <w:pPr>
        <w:snapToGrid w:val="0"/>
        <w:spacing w:line="420" w:lineRule="exact"/>
        <w:ind w:firstLine="480" w:firstLineChars="200"/>
        <w:jc w:val="left"/>
        <w:rPr>
          <w:rFonts w:ascii="宋体" w:hAnsi="宋体" w:cs="宋体"/>
          <w:sz w:val="24"/>
        </w:rPr>
      </w:pPr>
      <w:r>
        <w:rPr>
          <w:rFonts w:hint="eastAsia" w:ascii="宋体" w:hAnsi="宋体" w:cs="宋体"/>
          <w:sz w:val="24"/>
        </w:rPr>
        <w:t>本次招标采用公开招标方式进行。</w:t>
      </w:r>
    </w:p>
    <w:p w14:paraId="158389B2">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（四）投标委托</w:t>
      </w:r>
    </w:p>
    <w:p w14:paraId="44208B2F">
      <w:pPr>
        <w:widowControl w:val="0"/>
        <w:snapToGrid w:val="0"/>
        <w:spacing w:line="420" w:lineRule="exact"/>
        <w:ind w:firstLine="464" w:firstLineChars="200"/>
        <w:jc w:val="left"/>
        <w:rPr>
          <w:rFonts w:ascii="宋体" w:hAnsi="宋体" w:eastAsia="宋体" w:cs="宋体"/>
          <w:color w:val="auto"/>
          <w:spacing w:val="-4"/>
          <w:kern w:val="0"/>
          <w:sz w:val="24"/>
          <w:szCs w:val="24"/>
          <w:lang w:val="en-US" w:eastAsia="zh-CN" w:bidi="ar-SA"/>
        </w:rPr>
      </w:pPr>
      <w:r>
        <w:rPr>
          <w:rFonts w:hint="eastAsia" w:ascii="宋体" w:hAnsi="宋体" w:eastAsia="宋体" w:cs="宋体"/>
          <w:color w:val="auto"/>
          <w:spacing w:val="-4"/>
          <w:kern w:val="0"/>
          <w:sz w:val="24"/>
          <w:szCs w:val="24"/>
          <w:lang w:val="en-US" w:eastAsia="zh-CN" w:bidi="ar-SA"/>
        </w:rPr>
        <w:t>投标人代表须携带有效身份证件。如投标人代表不是法定代表人，须有法定代表人出具的授权委托书</w:t>
      </w:r>
      <w:r>
        <w:rPr>
          <w:rFonts w:hint="eastAsia" w:ascii="宋体" w:hAnsi="宋体" w:cs="宋体"/>
          <w:color w:val="auto"/>
          <w:spacing w:val="-4"/>
          <w:kern w:val="0"/>
          <w:sz w:val="24"/>
          <w:szCs w:val="24"/>
          <w:lang w:val="en-US" w:eastAsia="zh-CN" w:bidi="ar-SA"/>
        </w:rPr>
        <w:t>；</w:t>
      </w:r>
      <w:r>
        <w:rPr>
          <w:rFonts w:hint="eastAsia" w:ascii="宋体" w:hAnsi="宋体" w:eastAsia="宋体" w:cs="宋体"/>
          <w:color w:val="auto"/>
          <w:spacing w:val="-4"/>
          <w:kern w:val="0"/>
          <w:sz w:val="24"/>
          <w:szCs w:val="24"/>
          <w:lang w:val="en-US" w:eastAsia="zh-CN" w:bidi="ar-SA"/>
        </w:rPr>
        <w:t>如投标人代表是法定代表人，</w:t>
      </w:r>
      <w:r>
        <w:rPr>
          <w:rFonts w:hint="eastAsia" w:ascii="宋体" w:hAnsi="宋体" w:cs="宋体"/>
          <w:color w:val="auto"/>
          <w:spacing w:val="-4"/>
          <w:kern w:val="0"/>
          <w:sz w:val="24"/>
          <w:szCs w:val="24"/>
          <w:lang w:val="en-US" w:eastAsia="zh-CN" w:bidi="ar-SA"/>
        </w:rPr>
        <w:t>则无需提供</w:t>
      </w:r>
      <w:r>
        <w:rPr>
          <w:rFonts w:hint="eastAsia" w:ascii="宋体" w:hAnsi="宋体" w:eastAsia="宋体" w:cs="宋体"/>
          <w:color w:val="auto"/>
          <w:spacing w:val="-4"/>
          <w:kern w:val="0"/>
          <w:sz w:val="24"/>
          <w:szCs w:val="24"/>
          <w:lang w:val="en-US" w:eastAsia="zh-CN" w:bidi="ar-SA"/>
        </w:rPr>
        <w:t>授权委托书</w:t>
      </w:r>
      <w:r>
        <w:rPr>
          <w:rFonts w:hint="eastAsia" w:ascii="宋体" w:hAnsi="宋体" w:cs="宋体"/>
          <w:color w:val="auto"/>
          <w:spacing w:val="-4"/>
          <w:kern w:val="0"/>
          <w:sz w:val="24"/>
          <w:szCs w:val="24"/>
          <w:lang w:val="en-US" w:eastAsia="zh-CN" w:bidi="ar-SA"/>
        </w:rPr>
        <w:t>。</w:t>
      </w:r>
      <w:r>
        <w:rPr>
          <w:rFonts w:hint="eastAsia" w:ascii="宋体" w:hAnsi="宋体" w:eastAsia="宋体" w:cs="宋体"/>
          <w:color w:val="auto"/>
          <w:spacing w:val="-4"/>
          <w:kern w:val="0"/>
          <w:sz w:val="24"/>
          <w:szCs w:val="24"/>
          <w:lang w:val="en-US" w:eastAsia="zh-CN" w:bidi="ar-SA"/>
        </w:rPr>
        <w:t>格式见第六章。</w:t>
      </w:r>
    </w:p>
    <w:p w14:paraId="3768A0D5">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（五）投标费用及结算</w:t>
      </w:r>
    </w:p>
    <w:p w14:paraId="14C2DF98">
      <w:pPr>
        <w:snapToGrid w:val="0"/>
        <w:spacing w:line="420" w:lineRule="exact"/>
        <w:ind w:firstLine="480" w:firstLineChars="200"/>
        <w:jc w:val="left"/>
        <w:rPr>
          <w:rFonts w:ascii="宋体" w:hAnsi="宋体" w:cs="宋体"/>
          <w:sz w:val="24"/>
        </w:rPr>
      </w:pPr>
      <w:r>
        <w:rPr>
          <w:rFonts w:hint="eastAsia" w:ascii="宋体" w:hAnsi="宋体" w:cs="宋体"/>
          <w:sz w:val="24"/>
        </w:rPr>
        <w:t>1）不论投标结果如何，投标人均应自行承担所有与投标有关的全部费用。</w:t>
      </w:r>
    </w:p>
    <w:p w14:paraId="6BBE371D">
      <w:pPr>
        <w:spacing w:line="420" w:lineRule="exact"/>
        <w:ind w:firstLine="480" w:firstLineChars="200"/>
        <w:rPr>
          <w:rFonts w:ascii="宋体" w:hAnsi="宋体" w:cs="宋体"/>
          <w:b/>
          <w:sz w:val="24"/>
          <w:u w:val="single"/>
        </w:rPr>
      </w:pPr>
      <w:r>
        <w:rPr>
          <w:rFonts w:hint="eastAsia" w:ascii="宋体" w:hAnsi="宋体" w:cs="宋体"/>
          <w:sz w:val="24"/>
        </w:rPr>
        <w:t>2）除业主要求或设计变更要求外不签署任何增加费用的联系单，</w:t>
      </w:r>
      <w:r>
        <w:rPr>
          <w:rFonts w:hint="eastAsia" w:ascii="宋体" w:hAnsi="宋体" w:cs="宋体"/>
          <w:bCs/>
          <w:sz w:val="24"/>
        </w:rPr>
        <w:t>工程量清单外而要完成本项目所必需的设备、物料、服务等各</w:t>
      </w:r>
      <w:r>
        <w:rPr>
          <w:rFonts w:hint="eastAsia" w:ascii="宋体" w:hAnsi="宋体" w:cs="宋体"/>
          <w:sz w:val="24"/>
        </w:rPr>
        <w:t>投标人请自行考虑并计入投标总报价，中标后不予调整。</w:t>
      </w:r>
    </w:p>
    <w:p w14:paraId="4DD13929">
      <w:pPr>
        <w:snapToGrid w:val="0"/>
        <w:spacing w:beforeLines="50" w:line="420" w:lineRule="exact"/>
        <w:ind w:firstLine="472" w:firstLineChars="196"/>
        <w:rPr>
          <w:rFonts w:ascii="宋体" w:hAnsi="宋体" w:cs="宋体"/>
          <w:b/>
          <w:kern w:val="0"/>
          <w:sz w:val="24"/>
        </w:rPr>
      </w:pPr>
      <w:r>
        <w:rPr>
          <w:rFonts w:hint="eastAsia" w:ascii="宋体" w:hAnsi="宋体" w:cs="宋体"/>
          <w:b/>
          <w:sz w:val="24"/>
        </w:rPr>
        <w:t>（六）</w:t>
      </w:r>
      <w:r>
        <w:rPr>
          <w:rFonts w:hint="eastAsia" w:ascii="宋体" w:hAnsi="宋体" w:cs="宋体"/>
          <w:b/>
          <w:kern w:val="0"/>
          <w:sz w:val="24"/>
        </w:rPr>
        <w:t>转包与分包</w:t>
      </w:r>
    </w:p>
    <w:p w14:paraId="577A371B">
      <w:pPr>
        <w:snapToGrid w:val="0"/>
        <w:spacing w:line="420" w:lineRule="exact"/>
        <w:ind w:firstLine="720" w:firstLineChars="300"/>
        <w:rPr>
          <w:rFonts w:ascii="宋体" w:hAnsi="宋体" w:cs="宋体"/>
          <w:kern w:val="0"/>
          <w:sz w:val="24"/>
        </w:rPr>
      </w:pPr>
      <w:r>
        <w:rPr>
          <w:rFonts w:hint="eastAsia" w:ascii="宋体" w:hAnsi="宋体" w:cs="宋体"/>
          <w:kern w:val="0"/>
          <w:sz w:val="24"/>
        </w:rPr>
        <w:t>本项目不允许转包与违法分包。</w:t>
      </w:r>
    </w:p>
    <w:p w14:paraId="49D4DB3E">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（七）特别说明</w:t>
      </w:r>
    </w:p>
    <w:p w14:paraId="17810078">
      <w:pPr>
        <w:widowControl/>
        <w:spacing w:line="420" w:lineRule="exact"/>
        <w:ind w:firstLine="482" w:firstLineChars="200"/>
        <w:jc w:val="left"/>
        <w:rPr>
          <w:rFonts w:ascii="宋体" w:hAnsi="宋体" w:cs="宋体"/>
          <w:kern w:val="0"/>
          <w:sz w:val="24"/>
        </w:rPr>
      </w:pPr>
      <w:r>
        <w:rPr>
          <w:rFonts w:hint="eastAsia" w:ascii="宋体" w:hAnsi="宋体" w:cs="宋体"/>
          <w:b/>
          <w:sz w:val="24"/>
        </w:rPr>
        <w:t>1.单位负责人为同一人或者存在直接控股、管理关系的不同投标人，不得参加同一合同项下的采购活动。如有上述行为的，相关投标均无效。</w:t>
      </w:r>
    </w:p>
    <w:p w14:paraId="469C7AED">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58C5C616">
      <w:pPr>
        <w:pStyle w:val="31"/>
        <w:snapToGrid w:val="0"/>
        <w:spacing w:beforeLines="0" w:afterLines="0" w:line="420" w:lineRule="exact"/>
        <w:ind w:left="2" w:leftChars="1" w:firstLine="360" w:firstLineChars="150"/>
        <w:rPr>
          <w:rFonts w:hAnsi="宋体" w:cs="宋体"/>
        </w:rPr>
      </w:pPr>
      <w:r>
        <w:rPr>
          <w:rFonts w:hint="eastAsia" w:hAnsi="宋体" w:cs="宋体"/>
        </w:rPr>
        <w:t>2.投标人投标所使用的资格、信誉、荣誉、业绩必须为本法人所拥有。投标人投标所使用的采购项目实施人员须为本法人员工。</w:t>
      </w:r>
    </w:p>
    <w:p w14:paraId="703F90FB">
      <w:pPr>
        <w:pStyle w:val="31"/>
        <w:snapToGrid w:val="0"/>
        <w:spacing w:beforeLines="0" w:afterLines="0" w:line="420" w:lineRule="exact"/>
        <w:ind w:left="2" w:leftChars="1" w:firstLine="480" w:firstLineChars="200"/>
        <w:rPr>
          <w:rFonts w:hAnsi="宋体" w:cs="宋体"/>
        </w:rPr>
      </w:pPr>
      <w:r>
        <w:rPr>
          <w:rFonts w:hint="eastAsia" w:hAnsi="宋体" w:cs="宋体"/>
        </w:rPr>
        <w:t>3.投标人应仔细阅读招标文件的所有内容，按照招标文件的要求提交投标文件，并对所提供的全部资料的真实性承担法律责任。</w:t>
      </w:r>
    </w:p>
    <w:p w14:paraId="3C4E014A">
      <w:pPr>
        <w:pStyle w:val="31"/>
        <w:snapToGrid w:val="0"/>
        <w:spacing w:beforeLines="0" w:afterLines="0" w:line="420" w:lineRule="exact"/>
        <w:ind w:left="2" w:leftChars="1" w:firstLine="480" w:firstLineChars="200"/>
        <w:rPr>
          <w:rFonts w:hAnsi="宋体" w:cs="宋体"/>
          <w:b/>
        </w:rPr>
      </w:pPr>
      <w:r>
        <w:rPr>
          <w:rFonts w:hint="eastAsia" w:hAnsi="宋体" w:cs="宋体"/>
        </w:rPr>
        <w:t>4.投标人在投标活动中提供任何虚假材料,其投标无效，并报</w:t>
      </w:r>
      <w:r>
        <w:rPr>
          <w:rFonts w:hint="eastAsia" w:hAnsi="宋体" w:cs="宋体"/>
          <w:b/>
        </w:rPr>
        <w:t>有权受理非政府采购项目的</w:t>
      </w:r>
      <w:r>
        <w:rPr>
          <w:rFonts w:hint="eastAsia" w:hAnsi="宋体" w:cs="宋体"/>
        </w:rPr>
        <w:t>监管部门查处（</w:t>
      </w:r>
      <w:r>
        <w:rPr>
          <w:rFonts w:hint="eastAsia" w:hAnsi="宋体" w:cs="宋体"/>
          <w:b/>
        </w:rPr>
        <w:t>特别说明：临海市财政局非有权受理非政府采购项目的监管部门</w:t>
      </w:r>
      <w:r>
        <w:rPr>
          <w:rFonts w:hint="eastAsia" w:hAnsi="宋体" w:cs="宋体"/>
        </w:rPr>
        <w:t>）。中标后发现的,中标人须依照《中华人民共和国消费者权益保护法》第49条之规定双倍赔偿招标人，且民事赔偿并不免除违法投标人的行政与刑事责任。</w:t>
      </w:r>
    </w:p>
    <w:p w14:paraId="01D6516D">
      <w:pPr>
        <w:pStyle w:val="31"/>
        <w:snapToGrid w:val="0"/>
        <w:spacing w:before="120" w:after="120" w:line="420" w:lineRule="exact"/>
        <w:ind w:firstLine="472" w:firstLineChars="196"/>
        <w:rPr>
          <w:rFonts w:hAnsi="宋体" w:cs="宋体"/>
          <w:b/>
          <w:bCs/>
        </w:rPr>
      </w:pPr>
      <w:r>
        <w:rPr>
          <w:rFonts w:hint="eastAsia" w:hAnsi="宋体" w:cs="宋体"/>
          <w:b/>
          <w:bCs/>
        </w:rPr>
        <w:t>（八）质疑</w:t>
      </w:r>
    </w:p>
    <w:p w14:paraId="6DE49189">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1.投标人认为招标文件、采购过程和中标结果使自己的权益受到损害的，以在线形式一次性向招标人或代理机构提出质疑：</w:t>
      </w:r>
    </w:p>
    <w:p w14:paraId="13241002">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（1）投标人认为招标文件的内容损害其权益的，应当在获取采购文件或者采购文件公告期限届满之日起</w:t>
      </w:r>
      <w:r>
        <w:rPr>
          <w:rFonts w:hint="eastAsia" w:ascii="宋体" w:hAnsi="宋体" w:cs="宋体"/>
          <w:b/>
          <w:bCs/>
          <w:kern w:val="0"/>
          <w:sz w:val="24"/>
          <w:u w:val="single"/>
        </w:rPr>
        <w:t>7</w:t>
      </w:r>
      <w:r>
        <w:rPr>
          <w:rFonts w:hint="eastAsia" w:ascii="宋体" w:hAnsi="宋体" w:cs="宋体"/>
          <w:b/>
          <w:bCs/>
          <w:kern w:val="0"/>
          <w:sz w:val="24"/>
        </w:rPr>
        <w:t>个</w:t>
      </w:r>
      <w:r>
        <w:rPr>
          <w:rFonts w:hint="eastAsia" w:ascii="宋体" w:hAnsi="宋体" w:cs="宋体"/>
          <w:kern w:val="0"/>
          <w:sz w:val="24"/>
        </w:rPr>
        <w:t>工作日内以书面形式提出质疑；</w:t>
      </w:r>
    </w:p>
    <w:p w14:paraId="0AEA9C6B">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（2）投标人对采购过程提出质疑的，应当在各采购程序环节结束之日起</w:t>
      </w:r>
      <w:r>
        <w:rPr>
          <w:rFonts w:hint="eastAsia" w:ascii="宋体" w:hAnsi="宋体" w:cs="宋体"/>
          <w:b/>
          <w:kern w:val="0"/>
          <w:sz w:val="24"/>
          <w:u w:val="single"/>
        </w:rPr>
        <w:t>3</w:t>
      </w:r>
      <w:r>
        <w:rPr>
          <w:rFonts w:hint="eastAsia" w:ascii="宋体" w:hAnsi="宋体" w:cs="宋体"/>
          <w:kern w:val="0"/>
          <w:sz w:val="24"/>
        </w:rPr>
        <w:t>个工作日内提出质疑；</w:t>
      </w:r>
    </w:p>
    <w:p w14:paraId="3656082D">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（3）投标人对成交结果提出质疑的，</w:t>
      </w:r>
      <w:r>
        <w:rPr>
          <w:rFonts w:hint="eastAsia" w:ascii="宋体" w:hAnsi="宋体" w:cs="宋体"/>
          <w:b/>
          <w:kern w:val="0"/>
          <w:sz w:val="24"/>
        </w:rPr>
        <w:t>应当在成交结果公告之日起</w:t>
      </w:r>
      <w:r>
        <w:rPr>
          <w:rFonts w:hint="eastAsia" w:ascii="宋体" w:hAnsi="宋体" w:cs="宋体"/>
          <w:b/>
          <w:kern w:val="0"/>
          <w:sz w:val="24"/>
          <w:u w:val="single"/>
        </w:rPr>
        <w:t>3</w:t>
      </w:r>
      <w:r>
        <w:rPr>
          <w:rFonts w:hint="eastAsia" w:ascii="宋体" w:hAnsi="宋体" w:cs="宋体"/>
          <w:kern w:val="0"/>
          <w:sz w:val="24"/>
        </w:rPr>
        <w:t>个工作日内提出质疑；</w:t>
      </w:r>
    </w:p>
    <w:p w14:paraId="00AA925C">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2.招标人或代理机构在收到投标人的在线质疑后</w:t>
      </w:r>
      <w:r>
        <w:rPr>
          <w:rFonts w:hint="eastAsia" w:ascii="宋体" w:hAnsi="宋体" w:cs="宋体"/>
          <w:b/>
          <w:kern w:val="0"/>
          <w:sz w:val="24"/>
          <w:u w:val="single"/>
        </w:rPr>
        <w:t>7</w:t>
      </w:r>
      <w:r>
        <w:rPr>
          <w:rFonts w:hint="eastAsia" w:ascii="宋体" w:hAnsi="宋体" w:cs="宋体"/>
          <w:kern w:val="0"/>
          <w:sz w:val="24"/>
        </w:rPr>
        <w:t>个工作日内作出答复，并以在线形式回复质疑投标人和其他有关投标人，但答复内容不涉及商业秘密。</w:t>
      </w:r>
    </w:p>
    <w:p w14:paraId="03680AC4">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79D438AD">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（九）投诉</w:t>
      </w:r>
    </w:p>
    <w:p w14:paraId="516BC779">
      <w:pPr>
        <w:pStyle w:val="31"/>
        <w:snapToGrid w:val="0"/>
        <w:spacing w:beforeLines="0" w:afterLines="0" w:line="420" w:lineRule="exact"/>
        <w:ind w:firstLine="472" w:firstLineChars="196"/>
        <w:rPr>
          <w:rFonts w:hAnsi="宋体" w:cs="宋体"/>
          <w:b/>
        </w:rPr>
      </w:pPr>
      <w:r>
        <w:rPr>
          <w:rFonts w:hint="eastAsia" w:hAnsi="宋体" w:cs="宋体"/>
          <w:b/>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6F1CC45A">
      <w:pPr>
        <w:pStyle w:val="31"/>
        <w:snapToGrid w:val="0"/>
        <w:spacing w:beforeLines="0" w:afterLines="0" w:line="420" w:lineRule="exact"/>
        <w:ind w:firstLine="472" w:firstLineChars="196"/>
        <w:rPr>
          <w:rFonts w:hAnsi="宋体" w:cs="宋体"/>
          <w:b/>
        </w:rPr>
      </w:pPr>
      <w:r>
        <w:rPr>
          <w:rFonts w:hint="eastAsia" w:hAnsi="宋体" w:cs="宋体"/>
          <w:b/>
        </w:rPr>
        <w:t>二、招标文件</w:t>
      </w:r>
    </w:p>
    <w:p w14:paraId="530D325D">
      <w:pPr>
        <w:snapToGrid w:val="0"/>
        <w:spacing w:line="420" w:lineRule="exact"/>
        <w:ind w:firstLine="472" w:firstLineChars="196"/>
        <w:jc w:val="left"/>
        <w:rPr>
          <w:rFonts w:ascii="宋体" w:hAnsi="宋体" w:cs="宋体"/>
          <w:b/>
          <w:sz w:val="24"/>
        </w:rPr>
      </w:pPr>
      <w:r>
        <w:rPr>
          <w:rFonts w:hint="eastAsia" w:ascii="宋体" w:hAnsi="宋体" w:cs="宋体"/>
          <w:b/>
          <w:sz w:val="24"/>
        </w:rPr>
        <w:t>（一）招标文件的构成</w:t>
      </w:r>
    </w:p>
    <w:p w14:paraId="1CC4CA34">
      <w:pPr>
        <w:snapToGrid w:val="0"/>
        <w:spacing w:line="420" w:lineRule="exact"/>
        <w:ind w:firstLine="480" w:firstLineChars="200"/>
        <w:jc w:val="left"/>
        <w:rPr>
          <w:rFonts w:ascii="宋体" w:hAnsi="宋体" w:cs="宋体"/>
          <w:sz w:val="24"/>
        </w:rPr>
      </w:pPr>
      <w:r>
        <w:rPr>
          <w:rFonts w:hint="eastAsia" w:ascii="宋体" w:hAnsi="宋体" w:cs="宋体"/>
          <w:sz w:val="24"/>
        </w:rPr>
        <w:t>1.投标邀请</w:t>
      </w:r>
    </w:p>
    <w:p w14:paraId="4C624B9B">
      <w:pPr>
        <w:snapToGrid w:val="0"/>
        <w:spacing w:line="420" w:lineRule="exact"/>
        <w:ind w:firstLine="480" w:firstLineChars="200"/>
        <w:jc w:val="left"/>
        <w:rPr>
          <w:rFonts w:ascii="宋体" w:hAnsi="宋体" w:cs="宋体"/>
          <w:sz w:val="24"/>
        </w:rPr>
      </w:pPr>
      <w:r>
        <w:rPr>
          <w:rFonts w:hint="eastAsia" w:ascii="宋体" w:hAnsi="宋体" w:cs="宋体"/>
          <w:sz w:val="24"/>
        </w:rPr>
        <w:t>2.招标需求</w:t>
      </w:r>
    </w:p>
    <w:p w14:paraId="38354FFC">
      <w:pPr>
        <w:snapToGrid w:val="0"/>
        <w:spacing w:line="420" w:lineRule="exact"/>
        <w:ind w:firstLine="480" w:firstLineChars="200"/>
        <w:jc w:val="left"/>
        <w:rPr>
          <w:rFonts w:ascii="宋体" w:hAnsi="宋体" w:cs="宋体"/>
          <w:sz w:val="24"/>
        </w:rPr>
      </w:pPr>
      <w:r>
        <w:rPr>
          <w:rFonts w:hint="eastAsia" w:ascii="宋体" w:hAnsi="宋体" w:cs="宋体"/>
          <w:sz w:val="24"/>
        </w:rPr>
        <w:t>3.投标人须知</w:t>
      </w:r>
    </w:p>
    <w:p w14:paraId="39F47666">
      <w:pPr>
        <w:snapToGrid w:val="0"/>
        <w:spacing w:line="420" w:lineRule="exact"/>
        <w:ind w:firstLine="480" w:firstLineChars="200"/>
        <w:jc w:val="left"/>
        <w:rPr>
          <w:rFonts w:ascii="宋体" w:hAnsi="宋体" w:cs="宋体"/>
          <w:sz w:val="24"/>
        </w:rPr>
      </w:pPr>
      <w:r>
        <w:rPr>
          <w:rFonts w:hint="eastAsia" w:ascii="宋体" w:hAnsi="宋体" w:cs="宋体"/>
          <w:sz w:val="24"/>
        </w:rPr>
        <w:t>4.评标办法及标准</w:t>
      </w:r>
    </w:p>
    <w:p w14:paraId="494756ED">
      <w:pPr>
        <w:snapToGrid w:val="0"/>
        <w:spacing w:line="420" w:lineRule="exact"/>
        <w:ind w:firstLine="480" w:firstLineChars="200"/>
        <w:jc w:val="left"/>
        <w:rPr>
          <w:rFonts w:ascii="宋体" w:hAnsi="宋体" w:cs="宋体"/>
          <w:sz w:val="24"/>
        </w:rPr>
      </w:pPr>
      <w:r>
        <w:rPr>
          <w:rFonts w:hint="eastAsia" w:ascii="宋体" w:hAnsi="宋体" w:cs="宋体"/>
          <w:sz w:val="24"/>
        </w:rPr>
        <w:t>5.合同主要条款</w:t>
      </w:r>
    </w:p>
    <w:p w14:paraId="425AA652">
      <w:pPr>
        <w:snapToGrid w:val="0"/>
        <w:spacing w:line="420" w:lineRule="exact"/>
        <w:ind w:firstLine="480" w:firstLineChars="200"/>
        <w:jc w:val="left"/>
        <w:rPr>
          <w:rFonts w:ascii="宋体" w:hAnsi="宋体" w:cs="宋体"/>
          <w:sz w:val="24"/>
        </w:rPr>
      </w:pPr>
      <w:r>
        <w:rPr>
          <w:rFonts w:hint="eastAsia" w:ascii="宋体" w:hAnsi="宋体" w:cs="宋体"/>
          <w:sz w:val="24"/>
        </w:rPr>
        <w:t>6.投标文件格式</w:t>
      </w:r>
    </w:p>
    <w:p w14:paraId="535C8A88">
      <w:pPr>
        <w:snapToGrid w:val="0"/>
        <w:spacing w:line="420" w:lineRule="exact"/>
        <w:ind w:firstLine="480" w:firstLineChars="200"/>
        <w:jc w:val="left"/>
        <w:rPr>
          <w:rFonts w:ascii="宋体" w:hAnsi="宋体" w:cs="宋体"/>
          <w:sz w:val="24"/>
        </w:rPr>
      </w:pPr>
      <w:r>
        <w:rPr>
          <w:rFonts w:hint="eastAsia" w:ascii="宋体" w:hAnsi="宋体" w:cs="宋体"/>
          <w:sz w:val="24"/>
        </w:rPr>
        <w:t>7.本项目招标文件的澄清、答复、修改、补充的内容（如有）</w:t>
      </w:r>
    </w:p>
    <w:p w14:paraId="36B7E05F">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（二）投标人的风险</w:t>
      </w:r>
    </w:p>
    <w:p w14:paraId="2FBDB17B">
      <w:pPr>
        <w:pStyle w:val="41"/>
        <w:spacing w:line="420" w:lineRule="exact"/>
        <w:rPr>
          <w:rFonts w:ascii="宋体" w:eastAsia="宋体" w:cs="宋体"/>
          <w:color w:val="auto"/>
        </w:rPr>
      </w:pPr>
      <w:r>
        <w:rPr>
          <w:rFonts w:hint="eastAsia" w:ascii="宋体" w:eastAsia="宋体" w:cs="宋体"/>
          <w:color w:val="auto"/>
        </w:rPr>
        <w:t>投标人没有按照招标文件要求提供全部资料，或者投标人没有对招标文件在各方面作出实质性响应是投标人的风险，并可能导致其投标被拒绝。</w:t>
      </w:r>
    </w:p>
    <w:p w14:paraId="7A11AC00">
      <w:pPr>
        <w:pStyle w:val="13"/>
        <w:widowControl w:val="0"/>
        <w:tabs>
          <w:tab w:val="left" w:pos="420"/>
        </w:tabs>
        <w:snapToGrid w:val="0"/>
        <w:spacing w:beforeLines="50" w:afterLines="0" w:line="420" w:lineRule="exact"/>
        <w:ind w:left="0" w:firstLine="472" w:firstLineChars="196"/>
        <w:rPr>
          <w:rFonts w:ascii="宋体" w:hAnsi="宋体" w:cs="宋体"/>
          <w:b/>
          <w:szCs w:val="24"/>
        </w:rPr>
      </w:pPr>
      <w:r>
        <w:rPr>
          <w:rFonts w:hint="eastAsia" w:ascii="宋体" w:hAnsi="宋体" w:cs="宋体"/>
          <w:b/>
          <w:szCs w:val="24"/>
        </w:rPr>
        <w:t xml:space="preserve">（三）招标文件的澄清与修改 </w:t>
      </w:r>
    </w:p>
    <w:p w14:paraId="4C76E22E">
      <w:pPr>
        <w:pStyle w:val="31"/>
        <w:snapToGrid w:val="0"/>
        <w:spacing w:beforeLines="0" w:afterLines="0" w:line="420" w:lineRule="exact"/>
        <w:ind w:firstLine="480" w:firstLineChars="200"/>
        <w:rPr>
          <w:rFonts w:hAnsi="宋体" w:cs="宋体"/>
        </w:rPr>
      </w:pPr>
      <w:r>
        <w:rPr>
          <w:rFonts w:hint="eastAsia" w:hAnsi="宋体" w:cs="宋体"/>
        </w:rPr>
        <w:t>1.</w:t>
      </w:r>
      <w:r>
        <w:rPr>
          <w:rFonts w:hint="eastAsia" w:hAnsi="宋体" w:cs="宋体"/>
          <w:bCs/>
        </w:rPr>
        <w:t>投标人应认真阅读本招标文件，发现其中有误或有不合理要求的，投标人必须在前附表规定的时间前以书面形式要求招标人澄清</w:t>
      </w:r>
      <w:r>
        <w:rPr>
          <w:rFonts w:hint="eastAsia" w:hAnsi="宋体" w:cs="宋体"/>
        </w:rPr>
        <w:t>。招标人对已发出的招标文件进行必要澄清、答复、修改或补充的，应当在招标文件要求提交投标文件截止时间前，以采购公告发布的网站予以发布。</w:t>
      </w:r>
    </w:p>
    <w:p w14:paraId="44B1D13C">
      <w:pPr>
        <w:pStyle w:val="31"/>
        <w:snapToGrid w:val="0"/>
        <w:spacing w:beforeLines="0" w:afterLines="0" w:line="420" w:lineRule="exact"/>
        <w:ind w:firstLine="480" w:firstLineChars="200"/>
        <w:rPr>
          <w:rFonts w:hAnsi="宋体" w:cs="宋体"/>
        </w:rPr>
      </w:pPr>
      <w:r>
        <w:rPr>
          <w:rFonts w:hint="eastAsia" w:hAnsi="宋体" w:cs="宋体"/>
        </w:rPr>
        <w:t>2.招标文件澄清、答复、修改、补充的内容为招标文件的组成部分。当招标文件与招标文件的答复、澄清、修改、补充通知就同一内容的表述不一致时，以最后发出的公告为准。</w:t>
      </w:r>
    </w:p>
    <w:p w14:paraId="714F67CD">
      <w:pPr>
        <w:pStyle w:val="31"/>
        <w:snapToGrid w:val="0"/>
        <w:spacing w:beforeLines="0" w:afterLines="0" w:line="420" w:lineRule="exact"/>
        <w:ind w:firstLine="480" w:firstLineChars="200"/>
        <w:rPr>
          <w:rFonts w:hAnsi="宋体" w:cs="宋体"/>
        </w:rPr>
      </w:pPr>
      <w:r>
        <w:rPr>
          <w:rFonts w:hint="eastAsia" w:hAnsi="宋体" w:cs="宋体"/>
        </w:rPr>
        <w:t>3.招标文件的澄清、答复、修改或补充都应该通过招标人以法定形式发布，招标人没有通过招标人，不得擅自澄清、答复、修改或补充招标文件。</w:t>
      </w:r>
    </w:p>
    <w:p w14:paraId="665245F0">
      <w:pPr>
        <w:pStyle w:val="31"/>
        <w:snapToGrid w:val="0"/>
        <w:spacing w:beforeLines="0" w:afterLines="0" w:line="420" w:lineRule="exact"/>
        <w:ind w:firstLine="472" w:firstLineChars="196"/>
        <w:rPr>
          <w:rFonts w:hAnsi="宋体" w:cs="宋体"/>
          <w:b/>
        </w:rPr>
      </w:pPr>
      <w:r>
        <w:rPr>
          <w:rFonts w:hint="eastAsia" w:hAnsi="宋体" w:cs="宋体"/>
          <w:b/>
        </w:rPr>
        <w:t>三、投标文件的编制</w:t>
      </w:r>
    </w:p>
    <w:p w14:paraId="4C573CC3">
      <w:pPr>
        <w:snapToGrid w:val="0"/>
        <w:spacing w:line="420" w:lineRule="exact"/>
        <w:ind w:firstLine="470" w:firstLineChars="196"/>
        <w:jc w:val="left"/>
        <w:rPr>
          <w:rFonts w:ascii="宋体" w:hAnsi="宋体" w:cs="宋体"/>
          <w:bCs/>
          <w:sz w:val="24"/>
        </w:rPr>
      </w:pPr>
      <w:r>
        <w:rPr>
          <w:rFonts w:hint="eastAsia" w:ascii="宋体" w:hAnsi="宋体" w:cs="宋体"/>
          <w:bCs/>
          <w:sz w:val="24"/>
        </w:rPr>
        <w:t>本项目实行电子投标，投标人应准备电子投标文件，本项目线下无需提供任何备份投标文件。电子投标文件，按及本招标文件要求编制。</w:t>
      </w:r>
    </w:p>
    <w:p w14:paraId="423495C8">
      <w:pPr>
        <w:snapToGrid w:val="0"/>
        <w:spacing w:line="420" w:lineRule="exact"/>
        <w:ind w:firstLine="472" w:firstLineChars="196"/>
        <w:jc w:val="left"/>
        <w:rPr>
          <w:rFonts w:ascii="宋体" w:hAnsi="宋体" w:cs="宋体"/>
          <w:b/>
          <w:sz w:val="24"/>
        </w:rPr>
      </w:pPr>
      <w:r>
        <w:rPr>
          <w:rFonts w:hint="eastAsia" w:ascii="宋体" w:hAnsi="宋体" w:cs="宋体"/>
          <w:b/>
          <w:sz w:val="24"/>
        </w:rPr>
        <w:t>（一）投标文件的组成</w:t>
      </w:r>
    </w:p>
    <w:p w14:paraId="64B799C9">
      <w:pPr>
        <w:snapToGrid w:val="0"/>
        <w:spacing w:line="420" w:lineRule="exact"/>
        <w:ind w:firstLine="482" w:firstLineChars="200"/>
        <w:jc w:val="left"/>
        <w:rPr>
          <w:rFonts w:ascii="宋体" w:hAnsi="宋体" w:cs="宋体"/>
          <w:sz w:val="24"/>
        </w:rPr>
      </w:pPr>
      <w:r>
        <w:rPr>
          <w:rFonts w:hint="eastAsia" w:ascii="宋体" w:hAnsi="宋体" w:cs="宋体"/>
          <w:b/>
          <w:sz w:val="24"/>
        </w:rPr>
        <w:t>投标文件由资格响应文件、商务技术文件、报价文件三部份组成。</w:t>
      </w:r>
      <w:r>
        <w:rPr>
          <w:rFonts w:hint="eastAsia" w:ascii="宋体" w:hAnsi="宋体" w:cs="宋体"/>
          <w:sz w:val="24"/>
        </w:rPr>
        <w:t>相关格式见附件，其余格式自拟。</w:t>
      </w:r>
    </w:p>
    <w:p w14:paraId="463582A2">
      <w:pPr>
        <w:snapToGrid w:val="0"/>
        <w:spacing w:line="420" w:lineRule="exact"/>
        <w:ind w:firstLine="482" w:firstLineChars="200"/>
        <w:jc w:val="left"/>
        <w:rPr>
          <w:rFonts w:hint="eastAsia" w:ascii="宋体" w:hAnsi="宋体" w:eastAsia="宋体" w:cs="宋体"/>
          <w:b/>
          <w:sz w:val="24"/>
          <w:lang w:eastAsia="zh-CN"/>
        </w:rPr>
      </w:pPr>
      <w:bookmarkStart w:id="15" w:name="_Hlk72672250"/>
      <w:r>
        <w:rPr>
          <w:rFonts w:hint="eastAsia" w:ascii="宋体" w:hAnsi="宋体" w:cs="宋体"/>
          <w:b/>
          <w:sz w:val="24"/>
        </w:rPr>
        <w:t>1.资格响应文件</w:t>
      </w:r>
      <w:r>
        <w:rPr>
          <w:rFonts w:hint="eastAsia" w:ascii="宋体" w:hAnsi="宋体" w:cs="宋体"/>
          <w:b/>
          <w:sz w:val="24"/>
          <w:lang w:eastAsia="zh-CN"/>
        </w:rPr>
        <w:t>（</w:t>
      </w:r>
      <w:r>
        <w:rPr>
          <w:rFonts w:hint="eastAsia" w:ascii="宋体" w:hAnsi="宋体" w:eastAsia="宋体" w:cs="宋体"/>
          <w:bCs/>
          <w:sz w:val="24"/>
          <w:lang w:val="en-US" w:eastAsia="zh-CN"/>
        </w:rPr>
        <w:t>提供</w:t>
      </w:r>
      <w:r>
        <w:rPr>
          <w:rFonts w:hint="eastAsia" w:ascii="宋体" w:hAnsi="宋体" w:eastAsia="宋体" w:cs="宋体"/>
          <w:bCs/>
          <w:sz w:val="24"/>
        </w:rPr>
        <w:t>材</w:t>
      </w:r>
      <w:r>
        <w:rPr>
          <w:rFonts w:hint="eastAsia" w:ascii="宋体" w:hAnsi="宋体" w:cs="宋体"/>
          <w:bCs/>
          <w:sz w:val="24"/>
        </w:rPr>
        <w:t>料原件扫描件或复印件</w:t>
      </w:r>
      <w:r>
        <w:rPr>
          <w:rFonts w:hint="eastAsia" w:ascii="宋体" w:hAnsi="宋体" w:cs="宋体"/>
          <w:bCs/>
          <w:sz w:val="24"/>
          <w:lang w:eastAsia="zh-CN"/>
        </w:rPr>
        <w:t>）</w:t>
      </w:r>
    </w:p>
    <w:bookmarkEnd w:id="15"/>
    <w:p w14:paraId="6333DE23">
      <w:pPr>
        <w:snapToGrid w:val="0"/>
        <w:spacing w:line="420" w:lineRule="exact"/>
        <w:ind w:firstLine="480" w:firstLineChars="200"/>
        <w:jc w:val="left"/>
        <w:rPr>
          <w:rFonts w:hint="eastAsia" w:ascii="宋体" w:hAnsi="宋体" w:cs="宋体"/>
          <w:bCs/>
          <w:sz w:val="24"/>
        </w:rPr>
      </w:pPr>
      <w:bookmarkStart w:id="16" w:name="_Hlk72672204"/>
      <w:r>
        <w:rPr>
          <w:rFonts w:hint="eastAsia" w:ascii="宋体" w:hAnsi="宋体" w:cs="宋体"/>
          <w:bCs/>
          <w:sz w:val="24"/>
        </w:rPr>
        <w:t>（1）营业执照</w:t>
      </w:r>
      <w:r>
        <w:rPr>
          <w:rFonts w:hint="eastAsia" w:ascii="宋体" w:hAnsi="宋体" w:cs="宋体"/>
          <w:b/>
          <w:sz w:val="24"/>
        </w:rPr>
        <w:t>（推荐使用电子营业执照）</w:t>
      </w:r>
      <w:r>
        <w:rPr>
          <w:rFonts w:hint="eastAsia" w:ascii="宋体" w:hAnsi="宋体" w:cs="宋体"/>
          <w:bCs/>
          <w:sz w:val="24"/>
        </w:rPr>
        <w:t>或事业法人登记证或其他工商等登记证明材料原件扫描件；</w:t>
      </w:r>
    </w:p>
    <w:p w14:paraId="3E23AA52">
      <w:pPr>
        <w:snapToGrid w:val="0"/>
        <w:spacing w:line="420" w:lineRule="exact"/>
        <w:ind w:firstLine="480" w:firstLineChars="200"/>
        <w:jc w:val="left"/>
        <w:rPr>
          <w:rFonts w:ascii="宋体" w:hAnsi="宋体" w:cs="宋体"/>
          <w:bCs/>
          <w:sz w:val="24"/>
        </w:rPr>
      </w:pPr>
      <w:bookmarkStart w:id="17" w:name="_Hlk68075338"/>
      <w:r>
        <w:rPr>
          <w:rFonts w:hint="eastAsia" w:ascii="宋体" w:hAnsi="宋体" w:cs="宋体"/>
          <w:bCs/>
          <w:sz w:val="24"/>
        </w:rPr>
        <w:t>（</w:t>
      </w:r>
      <w:r>
        <w:rPr>
          <w:rFonts w:hint="eastAsia" w:ascii="宋体" w:hAnsi="宋体" w:cs="宋体"/>
          <w:bCs/>
          <w:sz w:val="24"/>
          <w:lang w:val="en-US" w:eastAsia="zh-CN"/>
        </w:rPr>
        <w:t>2</w:t>
      </w:r>
      <w:r>
        <w:rPr>
          <w:rFonts w:hint="eastAsia" w:ascii="宋体" w:hAnsi="宋体" w:cs="宋体"/>
          <w:bCs/>
          <w:sz w:val="24"/>
        </w:rPr>
        <w:t>）</w:t>
      </w:r>
      <w:bookmarkEnd w:id="17"/>
      <w:r>
        <w:rPr>
          <w:rFonts w:hint="eastAsia" w:ascii="宋体" w:hAnsi="宋体" w:cs="宋体"/>
          <w:bCs/>
          <w:sz w:val="24"/>
        </w:rPr>
        <w:t>没有重大违法记录的承诺函</w:t>
      </w:r>
      <w:bookmarkStart w:id="18" w:name="_Hlk69365455"/>
      <w:r>
        <w:rPr>
          <w:rFonts w:hint="eastAsia" w:ascii="宋体" w:hAnsi="宋体" w:cs="宋体"/>
          <w:b/>
          <w:sz w:val="24"/>
          <w:u w:val="single"/>
        </w:rPr>
        <w:t>（请投标人在资格响应文件中勿遗漏该表格）</w:t>
      </w:r>
      <w:r>
        <w:rPr>
          <w:rFonts w:hint="eastAsia" w:ascii="宋体" w:hAnsi="宋体" w:cs="宋体"/>
          <w:bCs/>
          <w:sz w:val="24"/>
        </w:rPr>
        <w:t>；</w:t>
      </w:r>
    </w:p>
    <w:bookmarkEnd w:id="18"/>
    <w:p w14:paraId="0E2CB895">
      <w:pPr>
        <w:snapToGrid w:val="0"/>
        <w:spacing w:line="420" w:lineRule="exact"/>
        <w:ind w:firstLine="482" w:firstLineChars="200"/>
        <w:jc w:val="left"/>
        <w:rPr>
          <w:rFonts w:hint="eastAsia" w:ascii="宋体" w:hAnsi="宋体" w:cs="宋体"/>
          <w:b/>
          <w:bCs w:val="0"/>
          <w:sz w:val="24"/>
        </w:rPr>
      </w:pPr>
      <w:r>
        <w:rPr>
          <w:rFonts w:hint="eastAsia" w:ascii="宋体" w:hAnsi="宋体" w:cs="宋体"/>
          <w:b/>
          <w:bCs w:val="0"/>
          <w:sz w:val="24"/>
        </w:rPr>
        <w:t>2.</w:t>
      </w:r>
      <w:bookmarkEnd w:id="16"/>
      <w:bookmarkStart w:id="19" w:name="_Hlk534200662"/>
      <w:r>
        <w:rPr>
          <w:rFonts w:hint="eastAsia" w:ascii="宋体" w:hAnsi="宋体" w:cs="宋体"/>
          <w:b/>
          <w:bCs w:val="0"/>
          <w:sz w:val="24"/>
        </w:rPr>
        <w:t>商务技术文件</w:t>
      </w:r>
      <w:bookmarkEnd w:id="19"/>
    </w:p>
    <w:p w14:paraId="1B08BC19">
      <w:pPr>
        <w:snapToGrid w:val="0"/>
        <w:spacing w:line="420" w:lineRule="exact"/>
        <w:ind w:firstLine="470" w:firstLineChars="196"/>
        <w:jc w:val="left"/>
        <w:rPr>
          <w:rFonts w:ascii="宋体" w:hAnsi="宋体" w:cs="宋体"/>
          <w:sz w:val="24"/>
        </w:rPr>
      </w:pPr>
      <w:r>
        <w:rPr>
          <w:rFonts w:hint="eastAsia" w:ascii="宋体" w:hAnsi="宋体" w:cs="宋体"/>
          <w:sz w:val="24"/>
        </w:rPr>
        <w:t>（1）投标函；</w:t>
      </w:r>
    </w:p>
    <w:p w14:paraId="18C88744">
      <w:pPr>
        <w:snapToGrid w:val="0"/>
        <w:spacing w:line="420" w:lineRule="exact"/>
        <w:ind w:firstLine="470" w:firstLineChars="196"/>
        <w:jc w:val="left"/>
        <w:rPr>
          <w:rFonts w:ascii="宋体" w:hAnsi="宋体" w:cs="宋体"/>
          <w:sz w:val="24"/>
        </w:rPr>
      </w:pPr>
      <w:r>
        <w:rPr>
          <w:rFonts w:hint="eastAsia" w:ascii="宋体" w:hAnsi="宋体" w:cs="宋体"/>
          <w:sz w:val="24"/>
        </w:rPr>
        <w:t>（2）</w:t>
      </w:r>
      <w:bookmarkStart w:id="20" w:name="_Hlk534200539"/>
      <w:r>
        <w:rPr>
          <w:rFonts w:hint="eastAsia" w:ascii="宋体" w:hAnsi="宋体" w:eastAsia="宋体" w:cs="宋体"/>
          <w:color w:val="auto"/>
          <w:sz w:val="24"/>
          <w:highlight w:val="none"/>
        </w:rPr>
        <w:t>法定代表人授权委托书</w:t>
      </w:r>
      <w:bookmarkEnd w:id="20"/>
      <w:r>
        <w:rPr>
          <w:rFonts w:hint="eastAsia" w:ascii="宋体" w:hAnsi="宋体" w:eastAsia="宋体" w:cs="Times New Roman"/>
          <w:color w:val="auto"/>
          <w:sz w:val="24"/>
          <w:highlight w:val="none"/>
        </w:rPr>
        <w:t>（或法定代表人身份证明）</w:t>
      </w:r>
      <w:r>
        <w:rPr>
          <w:rFonts w:hint="eastAsia" w:ascii="宋体" w:hAnsi="宋体" w:eastAsia="宋体" w:cs="宋体"/>
          <w:color w:val="auto"/>
          <w:sz w:val="24"/>
          <w:highlight w:val="none"/>
        </w:rPr>
        <w:t>；</w:t>
      </w:r>
    </w:p>
    <w:p w14:paraId="3CBAC18E">
      <w:pPr>
        <w:snapToGrid w:val="0"/>
        <w:spacing w:line="420" w:lineRule="exact"/>
        <w:ind w:firstLine="480" w:firstLineChars="200"/>
        <w:jc w:val="left"/>
        <w:rPr>
          <w:rFonts w:ascii="宋体" w:hAnsi="宋体" w:cs="宋体"/>
          <w:sz w:val="24"/>
        </w:rPr>
      </w:pPr>
      <w:r>
        <w:rPr>
          <w:rFonts w:hint="eastAsia" w:ascii="宋体" w:hAnsi="宋体" w:cs="宋体"/>
          <w:sz w:val="24"/>
        </w:rPr>
        <w:t>（3）投标人按照评分标准要求提供的相应资料；</w:t>
      </w:r>
    </w:p>
    <w:p w14:paraId="3EDFE3B7">
      <w:pPr>
        <w:snapToGrid w:val="0"/>
        <w:spacing w:line="420" w:lineRule="exact"/>
        <w:ind w:firstLine="480" w:firstLineChars="200"/>
        <w:jc w:val="left"/>
        <w:rPr>
          <w:rFonts w:ascii="宋体" w:hAnsi="宋体" w:cs="宋体"/>
          <w:sz w:val="24"/>
        </w:rPr>
      </w:pPr>
      <w:r>
        <w:rPr>
          <w:rFonts w:hint="eastAsia" w:ascii="宋体" w:hAnsi="宋体" w:cs="宋体"/>
          <w:sz w:val="24"/>
        </w:rPr>
        <w:t>（4）</w:t>
      </w:r>
      <w:r>
        <w:rPr>
          <w:rFonts w:hint="eastAsia" w:ascii="宋体" w:hAnsi="宋体" w:cs="宋体"/>
          <w:sz w:val="24"/>
          <w:lang w:val="en-US" w:eastAsia="zh-CN"/>
        </w:rPr>
        <w:t>货物</w:t>
      </w:r>
      <w:r>
        <w:rPr>
          <w:rFonts w:hint="eastAsia" w:ascii="宋体" w:hAnsi="宋体"/>
          <w:sz w:val="24"/>
        </w:rPr>
        <w:t>说明表（均不含报价）；</w:t>
      </w:r>
    </w:p>
    <w:p w14:paraId="5D4215DD">
      <w:pPr>
        <w:snapToGrid w:val="0"/>
        <w:spacing w:line="420" w:lineRule="exact"/>
        <w:ind w:firstLine="470" w:firstLineChars="196"/>
        <w:jc w:val="left"/>
        <w:rPr>
          <w:rFonts w:ascii="宋体" w:hAnsi="宋体" w:cs="宋体"/>
          <w:sz w:val="24"/>
        </w:rPr>
      </w:pPr>
      <w:r>
        <w:rPr>
          <w:rFonts w:hint="eastAsia" w:ascii="宋体" w:hAnsi="宋体" w:cs="宋体"/>
          <w:sz w:val="24"/>
        </w:rPr>
        <w:t>（</w:t>
      </w:r>
      <w:r>
        <w:rPr>
          <w:rFonts w:hint="eastAsia" w:ascii="宋体" w:hAnsi="宋体" w:cs="宋体"/>
          <w:sz w:val="24"/>
          <w:lang w:val="en-US" w:eastAsia="zh-CN"/>
        </w:rPr>
        <w:t>5</w:t>
      </w:r>
      <w:r>
        <w:rPr>
          <w:rFonts w:hint="eastAsia" w:ascii="宋体" w:hAnsi="宋体" w:cs="宋体"/>
          <w:sz w:val="24"/>
        </w:rPr>
        <w:t>）售后服务网点情况表；</w:t>
      </w:r>
    </w:p>
    <w:p w14:paraId="2BF3F91D">
      <w:pPr>
        <w:snapToGrid w:val="0"/>
        <w:spacing w:line="420" w:lineRule="exact"/>
        <w:ind w:firstLine="470" w:firstLineChars="196"/>
        <w:jc w:val="left"/>
        <w:rPr>
          <w:rFonts w:ascii="宋体" w:hAnsi="宋体" w:cs="宋体"/>
          <w:sz w:val="24"/>
        </w:rPr>
      </w:pPr>
      <w:r>
        <w:rPr>
          <w:rFonts w:hint="eastAsia" w:ascii="宋体" w:hAnsi="宋体" w:cs="宋体"/>
          <w:sz w:val="24"/>
        </w:rPr>
        <w:t>（</w:t>
      </w:r>
      <w:r>
        <w:rPr>
          <w:rFonts w:hint="eastAsia" w:ascii="宋体" w:hAnsi="宋体" w:cs="宋体"/>
          <w:sz w:val="24"/>
          <w:lang w:val="en-US" w:eastAsia="zh-CN"/>
        </w:rPr>
        <w:t>6</w:t>
      </w:r>
      <w:r>
        <w:rPr>
          <w:rFonts w:hint="eastAsia" w:ascii="宋体" w:hAnsi="宋体" w:cs="宋体"/>
          <w:sz w:val="24"/>
        </w:rPr>
        <w:t>）商务技术响应表；</w:t>
      </w:r>
    </w:p>
    <w:p w14:paraId="70438D30">
      <w:pPr>
        <w:snapToGrid w:val="0"/>
        <w:spacing w:line="420" w:lineRule="exact"/>
        <w:ind w:firstLine="470" w:firstLineChars="196"/>
        <w:jc w:val="left"/>
        <w:rPr>
          <w:rFonts w:ascii="宋体" w:hAnsi="宋体" w:cs="宋体"/>
          <w:sz w:val="24"/>
        </w:rPr>
      </w:pPr>
      <w:r>
        <w:rPr>
          <w:rFonts w:hint="eastAsia" w:ascii="宋体" w:hAnsi="宋体" w:cs="宋体"/>
          <w:sz w:val="24"/>
        </w:rPr>
        <w:t>（</w:t>
      </w:r>
      <w:r>
        <w:rPr>
          <w:rFonts w:hint="eastAsia" w:ascii="宋体" w:hAnsi="宋体" w:cs="宋体"/>
          <w:sz w:val="24"/>
          <w:lang w:val="en-US" w:eastAsia="zh-CN"/>
        </w:rPr>
        <w:t>7</w:t>
      </w:r>
      <w:r>
        <w:rPr>
          <w:rFonts w:hint="eastAsia" w:ascii="宋体" w:hAnsi="宋体" w:cs="宋体"/>
          <w:sz w:val="24"/>
        </w:rPr>
        <w:t>）投标人认为需要提供的其他资料。</w:t>
      </w:r>
    </w:p>
    <w:p w14:paraId="5FDD7531">
      <w:pPr>
        <w:snapToGrid w:val="0"/>
        <w:spacing w:line="420" w:lineRule="exact"/>
        <w:ind w:firstLine="472" w:firstLineChars="196"/>
        <w:jc w:val="left"/>
        <w:rPr>
          <w:rFonts w:ascii="宋体" w:hAnsi="宋体" w:cs="宋体"/>
          <w:b/>
          <w:sz w:val="24"/>
        </w:rPr>
      </w:pPr>
      <w:r>
        <w:rPr>
          <w:rFonts w:hint="eastAsia" w:ascii="宋体" w:hAnsi="宋体" w:cs="宋体"/>
          <w:b/>
          <w:sz w:val="24"/>
        </w:rPr>
        <w:t>3.报价文件</w:t>
      </w:r>
    </w:p>
    <w:p w14:paraId="1C6A9341">
      <w:pPr>
        <w:snapToGrid w:val="0"/>
        <w:spacing w:line="420" w:lineRule="exact"/>
        <w:ind w:firstLine="480" w:firstLineChars="200"/>
        <w:jc w:val="left"/>
        <w:rPr>
          <w:rFonts w:ascii="宋体" w:hAnsi="宋体" w:cs="宋体"/>
          <w:sz w:val="24"/>
        </w:rPr>
      </w:pPr>
      <w:r>
        <w:rPr>
          <w:rFonts w:hint="eastAsia" w:ascii="宋体" w:hAnsi="宋体" w:cs="宋体"/>
          <w:sz w:val="24"/>
        </w:rPr>
        <w:t>（1）开标一览表；</w:t>
      </w:r>
    </w:p>
    <w:p w14:paraId="17B94B5B">
      <w:pPr>
        <w:pStyle w:val="33"/>
        <w:snapToGrid w:val="0"/>
        <w:spacing w:line="420" w:lineRule="exact"/>
        <w:ind w:left="0" w:leftChars="0" w:firstLine="480" w:firstLineChars="200"/>
        <w:rPr>
          <w:rFonts w:ascii="宋体" w:hAnsi="宋体" w:eastAsia="宋体"/>
          <w:color w:val="000000"/>
          <w:sz w:val="24"/>
          <w:szCs w:val="24"/>
        </w:rPr>
      </w:pPr>
      <w:r>
        <w:rPr>
          <w:rFonts w:hint="eastAsia" w:ascii="宋体" w:hAnsi="宋体" w:eastAsia="宋体"/>
          <w:color w:val="000000"/>
          <w:sz w:val="24"/>
          <w:szCs w:val="24"/>
        </w:rPr>
        <w:t>（2）报价明细表；</w:t>
      </w:r>
    </w:p>
    <w:p w14:paraId="159B38E6">
      <w:pPr>
        <w:snapToGrid w:val="0"/>
        <w:spacing w:line="420" w:lineRule="exact"/>
        <w:ind w:firstLine="482" w:firstLineChars="200"/>
        <w:jc w:val="left"/>
        <w:rPr>
          <w:rFonts w:ascii="宋体" w:hAnsi="宋体" w:cs="宋体"/>
          <w:b/>
          <w:spacing w:val="-4"/>
          <w:sz w:val="24"/>
        </w:rPr>
      </w:pPr>
      <w:r>
        <w:rPr>
          <w:rFonts w:hint="eastAsia" w:ascii="宋体" w:hAnsi="宋体" w:cs="宋体"/>
          <w:b/>
          <w:sz w:val="24"/>
        </w:rPr>
        <w:t>（二）</w:t>
      </w:r>
      <w:r>
        <w:rPr>
          <w:rFonts w:hint="eastAsia" w:ascii="宋体" w:hAnsi="宋体" w:cs="宋体"/>
          <w:b/>
          <w:spacing w:val="-4"/>
          <w:sz w:val="24"/>
        </w:rPr>
        <w:t>采购项目评分索引表(该表格仅为方便评标之用，不涉及无效标条款，表格放置在商务技术文件目录的前页，以方便评委进行评审，格式见第四章)</w:t>
      </w:r>
    </w:p>
    <w:p w14:paraId="770161FA">
      <w:pPr>
        <w:snapToGrid w:val="0"/>
        <w:spacing w:line="420" w:lineRule="exact"/>
        <w:ind w:firstLine="361" w:firstLineChars="150"/>
        <w:jc w:val="left"/>
        <w:rPr>
          <w:rFonts w:ascii="宋体" w:hAnsi="宋体" w:cs="宋体"/>
          <w:b/>
          <w:sz w:val="24"/>
        </w:rPr>
      </w:pPr>
      <w:r>
        <w:rPr>
          <w:rFonts w:hint="eastAsia" w:ascii="宋体" w:hAnsi="宋体" w:cs="宋体"/>
          <w:b/>
          <w:sz w:val="24"/>
        </w:rPr>
        <w:t>（三）投标文件的语言及计量</w:t>
      </w:r>
    </w:p>
    <w:p w14:paraId="76D2F751">
      <w:pPr>
        <w:snapToGrid w:val="0"/>
        <w:spacing w:line="420" w:lineRule="exact"/>
        <w:ind w:firstLine="480" w:firstLineChars="200"/>
        <w:jc w:val="left"/>
        <w:rPr>
          <w:rFonts w:ascii="宋体" w:hAnsi="宋体" w:cs="宋体"/>
          <w:sz w:val="24"/>
        </w:rPr>
      </w:pPr>
      <w:r>
        <w:rPr>
          <w:rFonts w:hint="eastAsia" w:ascii="宋体" w:hAnsi="宋体" w:cs="宋体"/>
          <w:sz w:val="24"/>
        </w:rPr>
        <w:t>1.投标文件以及投标人与招标人就有关投标事宜的所有来往函电，均应以中文汉语书写。除签名、盖章、专用名称等特殊情形外，以中文汉语以外的文字表述的投标文件视同未提供。</w:t>
      </w:r>
    </w:p>
    <w:p w14:paraId="1BCC0B60">
      <w:pPr>
        <w:snapToGrid w:val="0"/>
        <w:spacing w:line="420" w:lineRule="exact"/>
        <w:ind w:firstLine="480" w:firstLineChars="200"/>
        <w:jc w:val="left"/>
        <w:rPr>
          <w:rFonts w:ascii="宋体" w:hAnsi="宋体" w:cs="宋体"/>
          <w:sz w:val="24"/>
        </w:rPr>
      </w:pPr>
      <w:r>
        <w:rPr>
          <w:rFonts w:hint="eastAsia" w:ascii="宋体" w:hAnsi="宋体" w:cs="宋体"/>
          <w:sz w:val="24"/>
        </w:rPr>
        <w:t>2.投标计量单位，招标文件已有明确规定的，使用招标文件规定的计量单位；招标文件没有规定的，应采用中华人民共和国法定计量单位（货币单位：人民币元），否则视同未响应。</w:t>
      </w:r>
    </w:p>
    <w:p w14:paraId="0E87D117">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（四）投标报价</w:t>
      </w:r>
    </w:p>
    <w:p w14:paraId="76AD12FD">
      <w:pPr>
        <w:pStyle w:val="31"/>
        <w:snapToGrid w:val="0"/>
        <w:spacing w:beforeLines="0" w:afterLines="0" w:line="360" w:lineRule="auto"/>
        <w:ind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1.投标报价应按招标文件中相关附表格式填写。</w:t>
      </w:r>
    </w:p>
    <w:p w14:paraId="1BAEE556">
      <w:pPr>
        <w:spacing w:line="360" w:lineRule="auto"/>
        <w:ind w:firstLine="480" w:firstLineChars="200"/>
        <w:rPr>
          <w:rFonts w:hAnsi="宋体"/>
          <w:color w:val="000000"/>
        </w:rPr>
      </w:pPr>
      <w:r>
        <w:rPr>
          <w:rFonts w:hint="eastAsia" w:ascii="宋体" w:hAnsi="宋体" w:eastAsia="宋体" w:cs="宋体"/>
          <w:kern w:val="2"/>
          <w:sz w:val="24"/>
          <w:szCs w:val="24"/>
          <w:lang w:val="en-US" w:eastAsia="zh-CN" w:bidi="ar-SA"/>
        </w:rPr>
        <w:t>2.投标报价是履行合</w:t>
      </w:r>
      <w:r>
        <w:rPr>
          <w:rFonts w:hint="eastAsia" w:ascii="宋体" w:hAnsi="宋体" w:eastAsia="宋体" w:cs="宋体"/>
          <w:kern w:val="2"/>
          <w:sz w:val="24"/>
          <w:szCs w:val="24"/>
          <w:highlight w:val="none"/>
          <w:lang w:val="en-US" w:eastAsia="zh-CN" w:bidi="ar-SA"/>
        </w:rPr>
        <w:t>同的最终价格，应包括</w:t>
      </w:r>
      <w:r>
        <w:rPr>
          <w:rFonts w:hint="eastAsia" w:ascii="宋体" w:hAnsi="宋体"/>
          <w:color w:val="000000"/>
          <w:sz w:val="24"/>
          <w:highlight w:val="none"/>
        </w:rPr>
        <w:t>材料、设备、运输、装卸</w:t>
      </w:r>
      <w:r>
        <w:rPr>
          <w:rFonts w:hint="eastAsia" w:ascii="宋体" w:hAnsi="宋体"/>
          <w:color w:val="000000"/>
          <w:sz w:val="24"/>
          <w:highlight w:val="none"/>
          <w:lang w:val="en-US" w:eastAsia="zh-CN"/>
        </w:rPr>
        <w:t>、</w:t>
      </w:r>
      <w:r>
        <w:rPr>
          <w:rFonts w:hint="eastAsia" w:ascii="宋体" w:hAnsi="宋体"/>
          <w:color w:val="000000"/>
          <w:sz w:val="24"/>
          <w:highlight w:val="none"/>
        </w:rPr>
        <w:t>产品保护、产品质保期内保修、售后服务、保险、规费、利润、税金、风险费及工程相关协调费等一切费用。</w:t>
      </w:r>
    </w:p>
    <w:p w14:paraId="52268376">
      <w:pPr>
        <w:tabs>
          <w:tab w:val="left" w:pos="525"/>
        </w:tabs>
        <w:snapToGrid w:val="0"/>
        <w:spacing w:line="360" w:lineRule="auto"/>
        <w:ind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▲3.投标文件只允许有一个报价，有选择的或有条件的报价将不予接受。(此项符合性在报价文件中进行评审)</w:t>
      </w:r>
    </w:p>
    <w:p w14:paraId="7FF1ADF9">
      <w:pPr>
        <w:pStyle w:val="13"/>
        <w:widowControl w:val="0"/>
        <w:tabs>
          <w:tab w:val="left" w:pos="420"/>
        </w:tabs>
        <w:snapToGrid w:val="0"/>
        <w:spacing w:beforeLines="50" w:afterLines="0" w:line="420" w:lineRule="exact"/>
        <w:ind w:left="0" w:firstLine="472" w:firstLineChars="196"/>
        <w:rPr>
          <w:rFonts w:hint="eastAsia" w:ascii="宋体" w:hAnsi="宋体" w:eastAsia="宋体" w:cs="宋体"/>
          <w:b/>
          <w:szCs w:val="24"/>
        </w:rPr>
      </w:pPr>
      <w:r>
        <w:rPr>
          <w:rFonts w:hint="eastAsia" w:ascii="宋体" w:hAnsi="宋体" w:eastAsia="宋体" w:cs="宋体"/>
          <w:b/>
          <w:szCs w:val="24"/>
          <w:lang w:val="en-US" w:eastAsia="zh-CN"/>
        </w:rPr>
        <w:t>（五）投</w:t>
      </w:r>
      <w:r>
        <w:rPr>
          <w:rFonts w:hint="eastAsia" w:ascii="宋体" w:hAnsi="宋体" w:eastAsia="宋体" w:cs="宋体"/>
          <w:b/>
          <w:szCs w:val="24"/>
        </w:rPr>
        <w:t>标有效期</w:t>
      </w:r>
    </w:p>
    <w:p w14:paraId="5E094048">
      <w:pPr>
        <w:pStyle w:val="13"/>
        <w:widowControl w:val="0"/>
        <w:tabs>
          <w:tab w:val="left" w:pos="420"/>
        </w:tabs>
        <w:snapToGrid w:val="0"/>
        <w:spacing w:afterLines="0" w:line="420" w:lineRule="exact"/>
        <w:ind w:left="-25" w:leftChars="-12" w:firstLine="360" w:firstLineChars="150"/>
        <w:rPr>
          <w:rFonts w:ascii="宋体" w:hAnsi="宋体" w:cs="宋体"/>
          <w:szCs w:val="24"/>
        </w:rPr>
      </w:pPr>
      <w:r>
        <w:rPr>
          <w:rFonts w:hint="eastAsia" w:ascii="宋体" w:hAnsi="宋体" w:cs="宋体"/>
          <w:szCs w:val="24"/>
        </w:rPr>
        <w:t>▲1.自投标截止日起</w:t>
      </w:r>
      <w:r>
        <w:rPr>
          <w:rFonts w:hint="eastAsia" w:ascii="宋体" w:hAnsi="宋体" w:cs="宋体"/>
          <w:szCs w:val="24"/>
          <w:u w:val="single"/>
        </w:rPr>
        <w:t xml:space="preserve">  90  </w:t>
      </w:r>
      <w:r>
        <w:rPr>
          <w:rFonts w:hint="eastAsia" w:ascii="宋体" w:hAnsi="宋体" w:cs="宋体"/>
          <w:szCs w:val="24"/>
        </w:rPr>
        <w:t>天投标文件应保持有效。</w:t>
      </w:r>
    </w:p>
    <w:p w14:paraId="3D373BF5">
      <w:pPr>
        <w:pStyle w:val="13"/>
        <w:widowControl w:val="0"/>
        <w:tabs>
          <w:tab w:val="left" w:pos="420"/>
        </w:tabs>
        <w:snapToGrid w:val="0"/>
        <w:spacing w:afterLines="0" w:line="420" w:lineRule="exact"/>
        <w:ind w:left="0" w:firstLine="480" w:firstLineChars="200"/>
        <w:rPr>
          <w:rFonts w:ascii="宋体" w:hAnsi="宋体" w:cs="宋体"/>
          <w:szCs w:val="24"/>
        </w:rPr>
      </w:pPr>
      <w:r>
        <w:rPr>
          <w:rFonts w:hint="eastAsia" w:ascii="宋体" w:hAnsi="宋体" w:cs="宋体"/>
          <w:szCs w:val="24"/>
        </w:rPr>
        <w:t>2.在特殊情况下，招标人可与投标人协商延长投标文件的有效期，这种要求和答复均以书面形式进行。</w:t>
      </w:r>
    </w:p>
    <w:p w14:paraId="675093BE">
      <w:pPr>
        <w:snapToGrid w:val="0"/>
        <w:spacing w:line="420" w:lineRule="exact"/>
        <w:ind w:firstLine="480" w:firstLineChars="200"/>
        <w:jc w:val="left"/>
        <w:rPr>
          <w:rFonts w:ascii="宋体" w:hAnsi="宋体" w:cs="宋体"/>
          <w:sz w:val="24"/>
        </w:rPr>
      </w:pPr>
      <w:r>
        <w:rPr>
          <w:rFonts w:hint="eastAsia" w:ascii="宋体" w:hAnsi="宋体" w:cs="宋体"/>
          <w:sz w:val="24"/>
        </w:rPr>
        <w:t xml:space="preserve">3.投标人可拒绝接受延期要求，同意延长有效期的投标人不能修改投标文件内容。 </w:t>
      </w:r>
    </w:p>
    <w:p w14:paraId="1A67AFD2">
      <w:pPr>
        <w:snapToGrid w:val="0"/>
        <w:spacing w:line="420" w:lineRule="exact"/>
        <w:ind w:firstLine="480" w:firstLineChars="200"/>
        <w:jc w:val="left"/>
        <w:rPr>
          <w:rFonts w:ascii="宋体" w:hAnsi="宋体" w:cs="宋体"/>
          <w:b/>
          <w:sz w:val="24"/>
        </w:rPr>
      </w:pPr>
      <w:r>
        <w:rPr>
          <w:rFonts w:hint="eastAsia" w:ascii="宋体" w:hAnsi="宋体" w:cs="宋体"/>
          <w:sz w:val="24"/>
        </w:rPr>
        <w:t>4.中标人的投标文件自开标之日起至合同履行完毕止均应保持有效。</w:t>
      </w:r>
    </w:p>
    <w:p w14:paraId="6F6E66C7">
      <w:pPr>
        <w:snapToGrid w:val="0"/>
        <w:spacing w:line="420" w:lineRule="exact"/>
        <w:ind w:firstLine="472" w:firstLineChars="196"/>
        <w:jc w:val="left"/>
        <w:rPr>
          <w:rFonts w:ascii="宋体" w:hAnsi="宋体" w:cs="宋体"/>
          <w:b/>
          <w:bCs/>
          <w:sz w:val="24"/>
        </w:rPr>
      </w:pPr>
      <w:r>
        <w:rPr>
          <w:rFonts w:hint="eastAsia" w:ascii="宋体" w:hAnsi="宋体" w:cs="宋体"/>
          <w:b/>
          <w:bCs/>
          <w:sz w:val="24"/>
        </w:rPr>
        <w:t>5.投标人有下列情形之一的，按有关规定进行处罚：</w:t>
      </w:r>
    </w:p>
    <w:p w14:paraId="1ED8FF0E">
      <w:pPr>
        <w:snapToGrid w:val="0"/>
        <w:spacing w:line="420" w:lineRule="exact"/>
        <w:ind w:firstLine="470" w:firstLineChars="196"/>
        <w:jc w:val="left"/>
        <w:rPr>
          <w:rFonts w:ascii="宋体" w:hAnsi="宋体" w:cs="宋体"/>
          <w:sz w:val="24"/>
        </w:rPr>
      </w:pPr>
      <w:r>
        <w:rPr>
          <w:rFonts w:hint="eastAsia" w:ascii="宋体" w:hAnsi="宋体" w:cs="宋体"/>
          <w:sz w:val="24"/>
        </w:rPr>
        <w:t>（1）投标人在投标有效期内撤回投标文件的；</w:t>
      </w:r>
    </w:p>
    <w:p w14:paraId="6CA7A28C">
      <w:pPr>
        <w:snapToGrid w:val="0"/>
        <w:spacing w:line="420" w:lineRule="exact"/>
        <w:ind w:firstLine="470" w:firstLineChars="196"/>
        <w:jc w:val="left"/>
        <w:rPr>
          <w:rFonts w:ascii="宋体" w:hAnsi="宋体" w:cs="宋体"/>
          <w:sz w:val="24"/>
        </w:rPr>
      </w:pPr>
      <w:r>
        <w:rPr>
          <w:rFonts w:hint="eastAsia" w:ascii="宋体" w:hAnsi="宋体" w:cs="宋体"/>
          <w:sz w:val="24"/>
        </w:rPr>
        <w:t>（2）未按规定提交履约保证金的；</w:t>
      </w:r>
    </w:p>
    <w:p w14:paraId="241B2A4D">
      <w:pPr>
        <w:snapToGrid w:val="0"/>
        <w:spacing w:line="420" w:lineRule="exact"/>
        <w:ind w:firstLine="470" w:firstLineChars="196"/>
        <w:jc w:val="left"/>
        <w:rPr>
          <w:rFonts w:ascii="宋体" w:hAnsi="宋体" w:cs="宋体"/>
          <w:sz w:val="24"/>
        </w:rPr>
      </w:pPr>
      <w:r>
        <w:rPr>
          <w:rFonts w:hint="eastAsia" w:ascii="宋体" w:hAnsi="宋体" w:cs="宋体"/>
          <w:sz w:val="24"/>
        </w:rPr>
        <w:t>（3）投标人在投标过程中弄虚作假，提供虚假材料的；</w:t>
      </w:r>
    </w:p>
    <w:p w14:paraId="1299DC44">
      <w:pPr>
        <w:snapToGrid w:val="0"/>
        <w:spacing w:line="420" w:lineRule="exact"/>
        <w:ind w:firstLine="470" w:firstLineChars="196"/>
        <w:rPr>
          <w:rFonts w:ascii="宋体" w:hAnsi="宋体" w:cs="宋体"/>
          <w:sz w:val="24"/>
        </w:rPr>
      </w:pPr>
      <w:r>
        <w:rPr>
          <w:rFonts w:hint="eastAsia" w:ascii="宋体" w:hAnsi="宋体" w:cs="宋体"/>
          <w:sz w:val="24"/>
        </w:rPr>
        <w:t>（4）中标人无正当理由不与招标人签订合同的；</w:t>
      </w:r>
    </w:p>
    <w:p w14:paraId="16256B30">
      <w:pPr>
        <w:snapToGrid w:val="0"/>
        <w:spacing w:line="420" w:lineRule="exact"/>
        <w:ind w:firstLine="470" w:firstLineChars="196"/>
        <w:rPr>
          <w:rFonts w:ascii="宋体" w:hAnsi="宋体" w:cs="宋体"/>
          <w:sz w:val="24"/>
        </w:rPr>
      </w:pPr>
      <w:r>
        <w:rPr>
          <w:rFonts w:hint="eastAsia" w:ascii="宋体" w:hAnsi="宋体" w:cs="宋体"/>
          <w:sz w:val="24"/>
        </w:rPr>
        <w:t>（5）</w:t>
      </w:r>
      <w:r>
        <w:rPr>
          <w:rFonts w:hint="eastAsia" w:ascii="宋体" w:hAnsi="宋体" w:cs="宋体"/>
          <w:bCs/>
          <w:sz w:val="24"/>
        </w:rPr>
        <w:t>将中标项目转让给他人或者在投标文件中未说明且未经招标人同意，将中标项目分包给他人的；</w:t>
      </w:r>
    </w:p>
    <w:p w14:paraId="6514ACF1">
      <w:pPr>
        <w:snapToGrid w:val="0"/>
        <w:spacing w:line="420" w:lineRule="exact"/>
        <w:ind w:firstLine="480" w:firstLineChars="200"/>
        <w:rPr>
          <w:rFonts w:ascii="宋体" w:hAnsi="宋体" w:cs="宋体"/>
          <w:sz w:val="24"/>
        </w:rPr>
      </w:pPr>
      <w:r>
        <w:rPr>
          <w:rFonts w:hint="eastAsia" w:ascii="宋体" w:hAnsi="宋体" w:cs="宋体"/>
          <w:sz w:val="24"/>
        </w:rPr>
        <w:t>（6）拒绝履行合同义务的；</w:t>
      </w:r>
    </w:p>
    <w:p w14:paraId="199451DA">
      <w:pPr>
        <w:snapToGrid w:val="0"/>
        <w:spacing w:line="420" w:lineRule="exact"/>
        <w:ind w:firstLine="480" w:firstLineChars="200"/>
        <w:rPr>
          <w:rFonts w:ascii="宋体" w:hAnsi="宋体" w:cs="宋体"/>
          <w:sz w:val="24"/>
        </w:rPr>
      </w:pPr>
      <w:r>
        <w:rPr>
          <w:rFonts w:hint="eastAsia" w:ascii="宋体" w:hAnsi="宋体" w:cs="宋体"/>
          <w:sz w:val="24"/>
        </w:rPr>
        <w:t>（7）其他严重扰乱招投标程序的。</w:t>
      </w:r>
    </w:p>
    <w:p w14:paraId="6B35D8D9">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（六）投标文件的签署</w:t>
      </w:r>
    </w:p>
    <w:p w14:paraId="05399065">
      <w:pPr>
        <w:snapToGrid w:val="0"/>
        <w:spacing w:line="420" w:lineRule="exact"/>
        <w:ind w:firstLine="480" w:firstLineChars="200"/>
        <w:jc w:val="left"/>
        <w:rPr>
          <w:rFonts w:ascii="宋体" w:hAnsi="宋体" w:cs="宋体"/>
          <w:sz w:val="24"/>
        </w:rPr>
      </w:pPr>
      <w:r>
        <w:rPr>
          <w:rFonts w:hint="eastAsia" w:ascii="宋体" w:hAnsi="宋体" w:cs="宋体"/>
          <w:sz w:val="24"/>
        </w:rPr>
        <w:t>1.投标人应按本招标文件规定的格式和顺序编制投标文件并标注页码，投标文件内容不完整、编排混乱而导致投标文件被误读、漏读或者查找不到相关内容的，投标人责任自负。</w:t>
      </w:r>
    </w:p>
    <w:p w14:paraId="5E22E21F">
      <w:pPr>
        <w:snapToGrid w:val="0"/>
        <w:spacing w:line="420" w:lineRule="exact"/>
        <w:ind w:firstLine="470" w:firstLineChars="196"/>
        <w:jc w:val="left"/>
        <w:rPr>
          <w:rFonts w:ascii="宋体" w:hAnsi="宋体" w:cs="宋体"/>
          <w:sz w:val="24"/>
        </w:rPr>
      </w:pPr>
      <w:r>
        <w:rPr>
          <w:rFonts w:hint="eastAsia" w:ascii="宋体" w:hAnsi="宋体" w:cs="宋体"/>
          <w:sz w:val="24"/>
        </w:rPr>
        <w:t>2.</w:t>
      </w:r>
      <w:r>
        <w:rPr>
          <w:rFonts w:hint="eastAsia" w:ascii="宋体" w:hAnsi="宋体" w:cs="宋体"/>
          <w:b/>
          <w:sz w:val="24"/>
        </w:rPr>
        <w:t>电子投标文件中公章采用CA签章</w:t>
      </w:r>
      <w:r>
        <w:rPr>
          <w:rFonts w:hint="eastAsia" w:ascii="宋体" w:hAnsi="宋体" w:cs="宋体"/>
          <w:bCs/>
          <w:sz w:val="24"/>
        </w:rPr>
        <w:t>，</w:t>
      </w:r>
      <w:r>
        <w:rPr>
          <w:rFonts w:hint="eastAsia" w:ascii="宋体" w:hAnsi="宋体" w:cs="宋体"/>
          <w:b/>
          <w:sz w:val="24"/>
        </w:rPr>
        <w:t>并根据本招标文件规定的格式和顺序编制电子投标文件，</w:t>
      </w:r>
      <w:r>
        <w:rPr>
          <w:rFonts w:hint="eastAsia" w:ascii="宋体" w:hAnsi="宋体" w:cs="宋体"/>
          <w:bCs/>
          <w:sz w:val="24"/>
        </w:rPr>
        <w:t>电子投标文件如内容不完整、编排混乱导致投标文件被误读、漏读，或者在按采购文件规定的部位查找不到相关内容的，由投标人自行承担。</w:t>
      </w:r>
    </w:p>
    <w:p w14:paraId="674B435F">
      <w:pPr>
        <w:snapToGrid w:val="0"/>
        <w:spacing w:line="420" w:lineRule="exact"/>
        <w:ind w:firstLine="480" w:firstLineChars="200"/>
        <w:jc w:val="left"/>
        <w:rPr>
          <w:rFonts w:ascii="宋体" w:hAnsi="宋体" w:cs="宋体"/>
          <w:sz w:val="24"/>
        </w:rPr>
      </w:pPr>
      <w:r>
        <w:rPr>
          <w:rFonts w:hint="eastAsia" w:ascii="宋体" w:hAnsi="宋体" w:cs="宋体"/>
          <w:sz w:val="24"/>
        </w:rPr>
        <w:t>3.投标文件不得涂改，若有修改错漏处，须加盖单位公章或者法定代表人或授权委托人签字或盖章。投标文件因字迹潦草或表达不清所引起的后果由投标人负责。</w:t>
      </w:r>
    </w:p>
    <w:p w14:paraId="5C510DCC">
      <w:pPr>
        <w:snapToGrid w:val="0"/>
        <w:spacing w:beforeLines="50" w:line="420" w:lineRule="exact"/>
        <w:ind w:firstLine="472" w:firstLineChars="196"/>
        <w:rPr>
          <w:rFonts w:ascii="宋体" w:hAnsi="宋体" w:cs="宋体"/>
          <w:b/>
          <w:sz w:val="24"/>
        </w:rPr>
      </w:pPr>
      <w:r>
        <w:rPr>
          <w:rFonts w:hint="eastAsia" w:ascii="宋体" w:hAnsi="宋体" w:cs="宋体"/>
          <w:b/>
          <w:sz w:val="24"/>
        </w:rPr>
        <w:t>（七）投标无效的情形</w:t>
      </w:r>
    </w:p>
    <w:p w14:paraId="0ECDF1A1">
      <w:pPr>
        <w:snapToGrid w:val="0"/>
        <w:spacing w:line="420" w:lineRule="exact"/>
        <w:ind w:firstLine="480" w:firstLineChars="200"/>
        <w:rPr>
          <w:rFonts w:ascii="宋体" w:hAnsi="宋体" w:cs="宋体"/>
          <w:bCs/>
          <w:sz w:val="24"/>
        </w:rPr>
      </w:pPr>
      <w:r>
        <w:rPr>
          <w:rFonts w:hint="eastAsia" w:ascii="宋体" w:hAnsi="宋体" w:cs="宋体"/>
          <w:bCs/>
          <w:sz w:val="24"/>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168228B0">
      <w:pPr>
        <w:snapToGrid w:val="0"/>
        <w:spacing w:line="420" w:lineRule="exact"/>
        <w:ind w:firstLine="457" w:firstLineChars="196"/>
        <w:rPr>
          <w:rFonts w:ascii="宋体" w:hAnsi="宋体" w:cs="宋体"/>
          <w:b/>
          <w:bCs/>
          <w:spacing w:val="-4"/>
          <w:sz w:val="24"/>
        </w:rPr>
      </w:pPr>
      <w:bookmarkStart w:id="21" w:name="_Hlk59462445"/>
      <w:r>
        <w:rPr>
          <w:rFonts w:hint="eastAsia" w:ascii="宋体" w:hAnsi="宋体" w:cs="宋体"/>
          <w:b/>
          <w:bCs/>
          <w:spacing w:val="-4"/>
          <w:sz w:val="24"/>
        </w:rPr>
        <w:t>1.</w:t>
      </w:r>
      <w:bookmarkStart w:id="22" w:name="_Hlk534294335"/>
      <w:r>
        <w:rPr>
          <w:rFonts w:hint="eastAsia" w:ascii="宋体" w:hAnsi="宋体" w:cs="宋体"/>
          <w:b/>
          <w:bCs/>
          <w:spacing w:val="-4"/>
          <w:sz w:val="24"/>
        </w:rPr>
        <w:t>在符合性审查和商务技术评审时，如发现下列情形之一的，投标文件将被视为无效：</w:t>
      </w:r>
    </w:p>
    <w:bookmarkEnd w:id="22"/>
    <w:p w14:paraId="4BFD934D">
      <w:pPr>
        <w:snapToGrid w:val="0"/>
        <w:spacing w:line="420" w:lineRule="exact"/>
        <w:ind w:firstLine="470" w:firstLineChars="196"/>
        <w:rPr>
          <w:rFonts w:ascii="宋体" w:hAnsi="宋体" w:cs="宋体"/>
          <w:sz w:val="24"/>
        </w:rPr>
      </w:pPr>
      <w:r>
        <w:rPr>
          <w:rFonts w:hint="eastAsia" w:ascii="宋体" w:hAnsi="宋体" w:cs="宋体"/>
          <w:sz w:val="24"/>
        </w:rPr>
        <w:t>（1）资格响应文件未提供齐全的或者资格响应文件存在过期的或者不符合招标文件标明的资格要求的；</w:t>
      </w:r>
    </w:p>
    <w:p w14:paraId="1F831D43">
      <w:pPr>
        <w:snapToGrid w:val="0"/>
        <w:spacing w:line="420" w:lineRule="exact"/>
        <w:ind w:firstLine="470" w:firstLineChars="196"/>
        <w:rPr>
          <w:rFonts w:ascii="宋体" w:hAnsi="宋体" w:cs="宋体"/>
          <w:bCs/>
          <w:kern w:val="0"/>
          <w:sz w:val="24"/>
        </w:rPr>
      </w:pPr>
      <w:r>
        <w:rPr>
          <w:rFonts w:hint="eastAsia" w:ascii="宋体" w:hAnsi="宋体" w:cs="宋体"/>
          <w:sz w:val="24"/>
        </w:rPr>
        <w:t>（2）</w:t>
      </w:r>
      <w:r>
        <w:rPr>
          <w:rFonts w:hint="eastAsia" w:ascii="宋体" w:hAnsi="宋体" w:cs="宋体"/>
          <w:bCs/>
          <w:sz w:val="24"/>
        </w:rPr>
        <w:t>电子投标文件</w:t>
      </w:r>
      <w:r>
        <w:rPr>
          <w:rFonts w:hint="eastAsia" w:ascii="宋体" w:hAnsi="宋体" w:cs="宋体"/>
          <w:b/>
          <w:bCs/>
          <w:kern w:val="0"/>
          <w:sz w:val="24"/>
          <w:u w:val="none"/>
        </w:rPr>
        <w:t>在指定页面无法定代表人盖章或签字、未在指定页面盖公章、在指定页面无被授权人签字（</w:t>
      </w:r>
      <w:r>
        <w:rPr>
          <w:rFonts w:hint="eastAsia" w:ascii="宋体" w:hAnsi="宋体" w:cs="宋体"/>
          <w:b/>
          <w:bCs/>
          <w:kern w:val="0"/>
          <w:sz w:val="24"/>
        </w:rPr>
        <w:t>打字无效，如提供法定代表人身份证明则无需签字</w:t>
      </w:r>
      <w:r>
        <w:rPr>
          <w:rFonts w:hint="eastAsia" w:ascii="宋体" w:hAnsi="宋体" w:cs="宋体"/>
          <w:b/>
          <w:bCs/>
          <w:kern w:val="0"/>
          <w:sz w:val="24"/>
          <w:u w:val="none"/>
        </w:rPr>
        <w:t>）、</w:t>
      </w:r>
      <w:r>
        <w:rPr>
          <w:rFonts w:hint="eastAsia" w:ascii="宋体" w:hAnsi="宋体" w:cs="宋体"/>
          <w:b/>
          <w:bCs/>
          <w:kern w:val="0"/>
          <w:sz w:val="24"/>
        </w:rPr>
        <w:t>未提供法定代表人授权委托书（或法定代表人身份证明）、未提供投标函、未提供《没有重大违法记录的承诺函》或者投标函、《没有重大违法记录的承诺函》格式不符合招标文件要求或填写项目不齐全的；</w:t>
      </w:r>
    </w:p>
    <w:p w14:paraId="13F83E67">
      <w:pPr>
        <w:pStyle w:val="24"/>
        <w:snapToGrid w:val="0"/>
        <w:spacing w:line="420" w:lineRule="exact"/>
        <w:ind w:firstLine="454" w:firstLineChars="196"/>
        <w:rPr>
          <w:rFonts w:hAnsi="宋体" w:cs="宋体"/>
          <w:b/>
          <w:bCs/>
          <w:sz w:val="24"/>
          <w:szCs w:val="24"/>
        </w:rPr>
      </w:pPr>
      <w:r>
        <w:rPr>
          <w:rFonts w:hint="eastAsia" w:hAnsi="宋体" w:cs="宋体"/>
          <w:sz w:val="24"/>
          <w:szCs w:val="24"/>
        </w:rPr>
        <w:t>（3）多项主要服务响应或者主要设备功能响应不满足招标文件要求或</w:t>
      </w:r>
      <w:r>
        <w:rPr>
          <w:rFonts w:hint="eastAsia" w:hAnsi="宋体" w:cs="宋体"/>
          <w:sz w:val="24"/>
        </w:rPr>
        <w:t>缺项的，</w:t>
      </w:r>
      <w:r>
        <w:rPr>
          <w:rFonts w:hint="eastAsia" w:hAnsi="宋体" w:cs="宋体"/>
          <w:b/>
          <w:bCs/>
          <w:sz w:val="24"/>
          <w:szCs w:val="24"/>
        </w:rPr>
        <w:t>主要设备尺寸严重不满足招标文件要求的。</w:t>
      </w:r>
    </w:p>
    <w:p w14:paraId="2FB7FAF3">
      <w:pPr>
        <w:pStyle w:val="24"/>
        <w:snapToGrid w:val="0"/>
        <w:spacing w:line="420" w:lineRule="exact"/>
        <w:ind w:firstLine="454" w:firstLineChars="196"/>
        <w:rPr>
          <w:rFonts w:hAnsi="宋体" w:cs="宋体"/>
          <w:sz w:val="24"/>
          <w:szCs w:val="24"/>
        </w:rPr>
      </w:pPr>
      <w:r>
        <w:rPr>
          <w:rFonts w:hint="eastAsia" w:hAnsi="宋体" w:cs="宋体"/>
          <w:sz w:val="24"/>
          <w:szCs w:val="24"/>
        </w:rPr>
        <w:t>（4）</w:t>
      </w:r>
      <w:r>
        <w:rPr>
          <w:rFonts w:hint="eastAsia" w:hAnsi="宋体" w:cs="宋体"/>
          <w:snapToGrid w:val="0"/>
          <w:sz w:val="24"/>
          <w:szCs w:val="24"/>
        </w:rPr>
        <w:t>与</w:t>
      </w:r>
      <w:r>
        <w:rPr>
          <w:rFonts w:hint="eastAsia" w:hAnsi="宋体" w:cs="宋体"/>
          <w:sz w:val="24"/>
          <w:szCs w:val="24"/>
        </w:rPr>
        <w:t>招标文件中标“▲”的技术指标、主要功能参数、服务响应发生实质性负偏离</w:t>
      </w:r>
      <w:r>
        <w:rPr>
          <w:rFonts w:hint="eastAsia" w:hAnsi="宋体" w:cs="宋体"/>
          <w:snapToGrid w:val="0"/>
          <w:sz w:val="24"/>
          <w:szCs w:val="24"/>
        </w:rPr>
        <w:t>或内容缺失</w:t>
      </w:r>
      <w:r>
        <w:rPr>
          <w:rFonts w:hint="eastAsia" w:hAnsi="宋体" w:cs="宋体"/>
          <w:sz w:val="24"/>
          <w:szCs w:val="24"/>
        </w:rPr>
        <w:t>的；</w:t>
      </w:r>
    </w:p>
    <w:p w14:paraId="315129CD">
      <w:pPr>
        <w:pStyle w:val="24"/>
        <w:snapToGrid w:val="0"/>
        <w:spacing w:line="420" w:lineRule="exact"/>
        <w:ind w:firstLine="454" w:firstLineChars="196"/>
        <w:rPr>
          <w:rFonts w:hAnsi="宋体" w:cs="宋体"/>
          <w:sz w:val="24"/>
          <w:szCs w:val="24"/>
        </w:rPr>
      </w:pPr>
      <w:r>
        <w:rPr>
          <w:rFonts w:hint="eastAsia" w:hAnsi="宋体" w:cs="宋体"/>
          <w:sz w:val="24"/>
          <w:szCs w:val="24"/>
        </w:rPr>
        <w:t>（5）未如实提供投标货物的技术参数，或者投标文件标明的响应或偏离存在虚假的；</w:t>
      </w:r>
    </w:p>
    <w:p w14:paraId="3405A405">
      <w:pPr>
        <w:pStyle w:val="24"/>
        <w:snapToGrid w:val="0"/>
        <w:spacing w:line="420" w:lineRule="exact"/>
        <w:ind w:firstLine="454" w:firstLineChars="196"/>
        <w:rPr>
          <w:rFonts w:hAnsi="宋体" w:cs="宋体"/>
          <w:snapToGrid w:val="0"/>
          <w:sz w:val="24"/>
          <w:szCs w:val="24"/>
        </w:rPr>
      </w:pPr>
      <w:r>
        <w:rPr>
          <w:rFonts w:hint="eastAsia" w:hAnsi="宋体" w:cs="宋体"/>
          <w:sz w:val="24"/>
          <w:szCs w:val="24"/>
        </w:rPr>
        <w:t>（6）投标有效期、工期（供货期、交货时间、服务期）、</w:t>
      </w:r>
      <w:r>
        <w:rPr>
          <w:rFonts w:hint="eastAsia" w:hAnsi="宋体" w:cs="宋体"/>
          <w:sz w:val="24"/>
          <w:szCs w:val="24"/>
          <w:lang w:eastAsia="zh-CN"/>
        </w:rPr>
        <w:t>质保期</w:t>
      </w:r>
      <w:r>
        <w:rPr>
          <w:rFonts w:hint="eastAsia" w:hAnsi="宋体" w:cs="宋体"/>
          <w:sz w:val="24"/>
          <w:szCs w:val="24"/>
        </w:rPr>
        <w:t>（</w:t>
      </w:r>
      <w:r>
        <w:rPr>
          <w:rFonts w:hint="eastAsia" w:hAnsi="宋体" w:cs="宋体"/>
          <w:sz w:val="24"/>
          <w:szCs w:val="24"/>
          <w:lang w:val="en-US" w:eastAsia="zh-CN"/>
        </w:rPr>
        <w:t>保修</w:t>
      </w:r>
      <w:r>
        <w:rPr>
          <w:rFonts w:hint="eastAsia" w:hAnsi="宋体" w:cs="宋体"/>
          <w:sz w:val="24"/>
          <w:szCs w:val="24"/>
        </w:rPr>
        <w:t>期）、付款方式等商务条款不能满足招标文件要求或缺失的</w:t>
      </w:r>
      <w:r>
        <w:rPr>
          <w:rFonts w:hint="eastAsia" w:hAnsi="宋体" w:cs="宋体"/>
          <w:snapToGrid w:val="0"/>
          <w:sz w:val="24"/>
          <w:szCs w:val="24"/>
        </w:rPr>
        <w:t>；</w:t>
      </w:r>
    </w:p>
    <w:bookmarkEnd w:id="21"/>
    <w:p w14:paraId="19661098">
      <w:pPr>
        <w:pStyle w:val="24"/>
        <w:snapToGrid w:val="0"/>
        <w:spacing w:line="420" w:lineRule="exact"/>
        <w:ind w:firstLine="454" w:firstLineChars="196"/>
        <w:rPr>
          <w:rFonts w:hAnsi="宋体" w:cs="宋体"/>
          <w:snapToGrid w:val="0"/>
          <w:sz w:val="24"/>
          <w:szCs w:val="24"/>
        </w:rPr>
      </w:pPr>
      <w:r>
        <w:rPr>
          <w:rFonts w:hint="eastAsia" w:hAnsi="宋体" w:cs="宋体"/>
          <w:sz w:val="24"/>
          <w:szCs w:val="24"/>
        </w:rPr>
        <w:t>（7）</w:t>
      </w:r>
      <w:r>
        <w:rPr>
          <w:rFonts w:hint="eastAsia" w:hAnsi="宋体" w:cs="宋体"/>
          <w:snapToGrid w:val="0"/>
          <w:sz w:val="24"/>
          <w:szCs w:val="24"/>
        </w:rPr>
        <w:t>在商务及技术响应表中缺失部分招标文件中打▲的商务和技术要求的应标内容，同时在评标委员会对其进行询标时，投标人未能在规定时间内提供出其投标文件中有该项响应内容的；</w:t>
      </w:r>
    </w:p>
    <w:p w14:paraId="32287BB1">
      <w:pPr>
        <w:pStyle w:val="24"/>
        <w:snapToGrid w:val="0"/>
        <w:spacing w:line="420" w:lineRule="exact"/>
        <w:ind w:firstLine="454" w:firstLineChars="196"/>
        <w:rPr>
          <w:rFonts w:hAnsi="宋体" w:cs="宋体"/>
          <w:sz w:val="24"/>
          <w:szCs w:val="24"/>
        </w:rPr>
      </w:pPr>
      <w:r>
        <w:rPr>
          <w:rFonts w:hint="eastAsia" w:hAnsi="宋体" w:cs="宋体"/>
          <w:sz w:val="24"/>
          <w:szCs w:val="24"/>
        </w:rPr>
        <w:t>（8）投标文件有招标方不能接受的附加条件的；</w:t>
      </w:r>
    </w:p>
    <w:p w14:paraId="2BD0FC60">
      <w:pPr>
        <w:pStyle w:val="24"/>
        <w:snapToGrid w:val="0"/>
        <w:spacing w:line="420" w:lineRule="exact"/>
        <w:ind w:firstLine="464" w:firstLineChars="200"/>
        <w:rPr>
          <w:rFonts w:hAnsi="宋体" w:cs="宋体"/>
          <w:sz w:val="24"/>
          <w:szCs w:val="24"/>
        </w:rPr>
      </w:pPr>
      <w:r>
        <w:rPr>
          <w:rFonts w:hint="eastAsia" w:hAnsi="宋体" w:cs="宋体"/>
          <w:sz w:val="24"/>
          <w:szCs w:val="24"/>
        </w:rPr>
        <w:t>（9）商务技术文件中出现投标总报价的；</w:t>
      </w:r>
    </w:p>
    <w:p w14:paraId="3E6D66CE">
      <w:pPr>
        <w:pStyle w:val="24"/>
        <w:snapToGrid w:val="0"/>
        <w:spacing w:line="420" w:lineRule="exact"/>
        <w:ind w:firstLine="454" w:firstLineChars="196"/>
        <w:rPr>
          <w:rFonts w:hAnsi="宋体" w:cs="宋体"/>
          <w:sz w:val="24"/>
          <w:szCs w:val="24"/>
        </w:rPr>
      </w:pPr>
      <w:r>
        <w:rPr>
          <w:rFonts w:hint="eastAsia" w:hAnsi="宋体" w:cs="宋体"/>
          <w:sz w:val="24"/>
          <w:szCs w:val="24"/>
        </w:rPr>
        <w:t>（10）不同投标人的投标文件,由同一台电脑编制。</w:t>
      </w:r>
    </w:p>
    <w:p w14:paraId="27F5D056">
      <w:pPr>
        <w:pStyle w:val="24"/>
        <w:snapToGrid w:val="0"/>
        <w:spacing w:line="420" w:lineRule="exact"/>
        <w:ind w:firstLine="457" w:firstLineChars="196"/>
        <w:rPr>
          <w:rFonts w:hAnsi="宋体" w:cs="宋体"/>
          <w:b/>
          <w:bCs/>
          <w:sz w:val="24"/>
          <w:szCs w:val="24"/>
        </w:rPr>
      </w:pPr>
      <w:r>
        <w:rPr>
          <w:rFonts w:hint="eastAsia" w:hAnsi="宋体" w:cs="宋体"/>
          <w:b/>
          <w:bCs/>
          <w:sz w:val="24"/>
          <w:szCs w:val="24"/>
        </w:rPr>
        <w:t>2.在报价评审时，如发现下列情形之一的，投标文件将被视为无效：</w:t>
      </w:r>
    </w:p>
    <w:p w14:paraId="1755828E">
      <w:pPr>
        <w:pStyle w:val="24"/>
        <w:snapToGrid w:val="0"/>
        <w:spacing w:line="420" w:lineRule="exact"/>
        <w:ind w:firstLine="454" w:firstLineChars="196"/>
        <w:rPr>
          <w:rFonts w:hAnsi="宋体" w:cs="宋体"/>
          <w:sz w:val="24"/>
          <w:szCs w:val="24"/>
        </w:rPr>
      </w:pPr>
      <w:r>
        <w:rPr>
          <w:rFonts w:hint="eastAsia" w:hAnsi="宋体" w:cs="宋体"/>
          <w:sz w:val="24"/>
          <w:szCs w:val="24"/>
        </w:rPr>
        <w:t>（1）未采用人民币报价或者未按照招标文件标明的币种报价的；</w:t>
      </w:r>
    </w:p>
    <w:p w14:paraId="30CEF732">
      <w:pPr>
        <w:pStyle w:val="24"/>
        <w:snapToGrid w:val="0"/>
        <w:spacing w:line="420" w:lineRule="exact"/>
        <w:ind w:firstLine="454" w:firstLineChars="196"/>
        <w:rPr>
          <w:rFonts w:hAnsi="宋体" w:cs="宋体"/>
          <w:sz w:val="24"/>
          <w:szCs w:val="24"/>
        </w:rPr>
      </w:pPr>
      <w:r>
        <w:rPr>
          <w:rFonts w:hint="eastAsia" w:hAnsi="宋体" w:cs="宋体"/>
          <w:sz w:val="24"/>
          <w:szCs w:val="24"/>
        </w:rPr>
        <w:t>（2）投标报价具有选择性，或者开标价格与投标文件承诺的优惠（折扣）价格不一致的；</w:t>
      </w:r>
    </w:p>
    <w:p w14:paraId="0D31EA45">
      <w:pPr>
        <w:pStyle w:val="24"/>
        <w:snapToGrid w:val="0"/>
        <w:spacing w:line="420" w:lineRule="exact"/>
        <w:ind w:firstLine="457" w:firstLineChars="196"/>
        <w:rPr>
          <w:rFonts w:hAnsi="宋体" w:cs="宋体"/>
          <w:b/>
          <w:bCs/>
          <w:sz w:val="24"/>
          <w:szCs w:val="24"/>
        </w:rPr>
      </w:pPr>
      <w:r>
        <w:rPr>
          <w:rFonts w:hint="eastAsia" w:hAnsi="宋体" w:cs="宋体"/>
          <w:b/>
          <w:bCs/>
          <w:sz w:val="24"/>
          <w:szCs w:val="24"/>
        </w:rPr>
        <w:t>（3）报价超过招标文件中规定的预算金额或者最高限价的；</w:t>
      </w:r>
    </w:p>
    <w:p w14:paraId="4A6F0F0A">
      <w:pPr>
        <w:pStyle w:val="24"/>
        <w:snapToGrid w:val="0"/>
        <w:spacing w:line="420" w:lineRule="exact"/>
        <w:ind w:firstLine="457" w:firstLineChars="196"/>
        <w:rPr>
          <w:rFonts w:hAnsi="宋体" w:cs="宋体"/>
          <w:b/>
          <w:bCs/>
          <w:sz w:val="24"/>
          <w:szCs w:val="24"/>
        </w:rPr>
      </w:pPr>
      <w:r>
        <w:rPr>
          <w:rFonts w:hint="eastAsia" w:hAnsi="宋体" w:cs="宋体"/>
          <w:b/>
          <w:bCs/>
          <w:sz w:val="24"/>
          <w:szCs w:val="24"/>
        </w:rPr>
        <w:t>（4）未填写投标报价的。</w:t>
      </w:r>
    </w:p>
    <w:p w14:paraId="2573C17F">
      <w:pPr>
        <w:pStyle w:val="24"/>
        <w:snapToGrid w:val="0"/>
        <w:spacing w:line="420" w:lineRule="exact"/>
        <w:ind w:firstLine="457" w:firstLineChars="196"/>
        <w:rPr>
          <w:rFonts w:hAnsi="宋体" w:cs="宋体"/>
          <w:b/>
          <w:sz w:val="24"/>
          <w:szCs w:val="24"/>
        </w:rPr>
      </w:pPr>
      <w:r>
        <w:rPr>
          <w:rFonts w:hint="eastAsia" w:hAnsi="宋体" w:cs="宋体"/>
          <w:b/>
          <w:sz w:val="24"/>
          <w:szCs w:val="24"/>
        </w:rPr>
        <w:t>3.被拒绝的投标文件为无效。</w:t>
      </w:r>
    </w:p>
    <w:p w14:paraId="101C5703">
      <w:pPr>
        <w:spacing w:line="420" w:lineRule="exact"/>
        <w:ind w:firstLine="354" w:firstLineChars="147"/>
        <w:rPr>
          <w:rFonts w:ascii="宋体" w:hAnsi="宋体" w:cs="宋体"/>
          <w:b/>
          <w:sz w:val="24"/>
          <w:u w:val="single"/>
        </w:rPr>
      </w:pPr>
      <w:r>
        <w:rPr>
          <w:rFonts w:hint="eastAsia" w:ascii="宋体" w:hAnsi="宋体" w:cs="宋体"/>
          <w:b/>
          <w:sz w:val="24"/>
        </w:rPr>
        <w:t>（八）在招标采购中，出现下列情形之一的，应予废标</w:t>
      </w:r>
    </w:p>
    <w:p w14:paraId="25F86702">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1、出现影响采购公正的违法、违规行为的；</w:t>
      </w:r>
    </w:p>
    <w:p w14:paraId="6647DB2E">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2、因重大变故，采购任务取消的；</w:t>
      </w:r>
    </w:p>
    <w:p w14:paraId="06301C8B">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3、投标人的报价均超过了采购预算价，招标人不能支付的。</w:t>
      </w:r>
    </w:p>
    <w:p w14:paraId="3F462EE2">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4.其他法律法规规定应予以废标的情形。</w:t>
      </w:r>
    </w:p>
    <w:p w14:paraId="6F3DD3F2">
      <w:pPr>
        <w:pStyle w:val="24"/>
        <w:snapToGrid w:val="0"/>
        <w:spacing w:line="420" w:lineRule="exact"/>
        <w:ind w:firstLine="256" w:firstLineChars="110"/>
        <w:rPr>
          <w:rFonts w:hAnsi="宋体" w:cs="宋体"/>
          <w:b/>
          <w:snapToGrid w:val="0"/>
          <w:sz w:val="24"/>
          <w:szCs w:val="24"/>
        </w:rPr>
      </w:pPr>
      <w:r>
        <w:rPr>
          <w:rFonts w:hint="eastAsia" w:hAnsi="宋体" w:cs="宋体"/>
          <w:b/>
          <w:sz w:val="24"/>
          <w:szCs w:val="24"/>
        </w:rPr>
        <w:t>四、开标</w:t>
      </w:r>
    </w:p>
    <w:p w14:paraId="2415EAFF">
      <w:pPr>
        <w:pStyle w:val="31"/>
        <w:snapToGrid w:val="0"/>
        <w:spacing w:beforeLines="0" w:afterLines="0" w:line="420" w:lineRule="exact"/>
        <w:ind w:firstLine="241" w:firstLineChars="100"/>
        <w:rPr>
          <w:rFonts w:hAnsi="宋体" w:cs="宋体"/>
          <w:b/>
        </w:rPr>
      </w:pPr>
      <w:r>
        <w:rPr>
          <w:rFonts w:hint="eastAsia" w:hAnsi="宋体" w:cs="宋体"/>
          <w:b/>
        </w:rPr>
        <w:t>（一）开标准备</w:t>
      </w:r>
    </w:p>
    <w:p w14:paraId="566C2E54">
      <w:pPr>
        <w:pStyle w:val="31"/>
        <w:snapToGrid w:val="0"/>
        <w:spacing w:beforeLines="0" w:afterLines="0" w:line="420" w:lineRule="exact"/>
        <w:ind w:firstLine="470" w:firstLineChars="196"/>
        <w:rPr>
          <w:rFonts w:hAnsi="宋体" w:cs="宋体"/>
          <w:bCs/>
        </w:rPr>
      </w:pPr>
      <w:r>
        <w:rPr>
          <w:rFonts w:hint="eastAsia" w:hAnsi="宋体" w:cs="宋体"/>
          <w:bCs/>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12198EBD">
      <w:pPr>
        <w:pStyle w:val="31"/>
        <w:snapToGrid w:val="0"/>
        <w:spacing w:beforeLines="0" w:afterLines="0" w:line="420" w:lineRule="exact"/>
        <w:ind w:firstLine="470" w:firstLineChars="196"/>
        <w:rPr>
          <w:rFonts w:hAnsi="宋体" w:cs="宋体"/>
          <w:bCs/>
        </w:rPr>
      </w:pPr>
      <w:r>
        <w:rPr>
          <w:rFonts w:hint="eastAsia" w:hAnsi="宋体" w:cs="宋体"/>
          <w:bCs/>
        </w:rPr>
        <w:t>采购过程中出现以下情形，导致电子交易平台无法正常运行，或者无法保证电子交易的公平、公正和安全时，代理机构可中止电子交易活动：</w:t>
      </w:r>
    </w:p>
    <w:p w14:paraId="11D50193">
      <w:pPr>
        <w:pStyle w:val="31"/>
        <w:snapToGrid w:val="0"/>
        <w:spacing w:beforeLines="0" w:afterLines="0" w:line="420" w:lineRule="exact"/>
        <w:ind w:firstLine="470" w:firstLineChars="196"/>
        <w:rPr>
          <w:rFonts w:hAnsi="宋体" w:cs="宋体"/>
          <w:bCs/>
        </w:rPr>
      </w:pPr>
      <w:r>
        <w:rPr>
          <w:rFonts w:hint="eastAsia" w:hAnsi="宋体" w:cs="宋体"/>
          <w:bCs/>
        </w:rPr>
        <w:t xml:space="preserve">（1）电子交易平台发生故障、停电而无法登录访问的； </w:t>
      </w:r>
    </w:p>
    <w:p w14:paraId="4A1A5EFE">
      <w:pPr>
        <w:pStyle w:val="31"/>
        <w:snapToGrid w:val="0"/>
        <w:spacing w:beforeLines="0" w:afterLines="0" w:line="420" w:lineRule="exact"/>
        <w:ind w:firstLine="470" w:firstLineChars="196"/>
        <w:rPr>
          <w:rFonts w:hAnsi="宋体" w:cs="宋体"/>
          <w:bCs/>
        </w:rPr>
      </w:pPr>
      <w:r>
        <w:rPr>
          <w:rFonts w:hint="eastAsia" w:hAnsi="宋体" w:cs="宋体"/>
          <w:bCs/>
        </w:rPr>
        <w:t>（2）电子交易平台应用或数据库出现错误，不能进行正常操作的；</w:t>
      </w:r>
    </w:p>
    <w:p w14:paraId="566A9BB0">
      <w:pPr>
        <w:pStyle w:val="31"/>
        <w:snapToGrid w:val="0"/>
        <w:spacing w:beforeLines="0" w:afterLines="0" w:line="420" w:lineRule="exact"/>
        <w:ind w:firstLine="470" w:firstLineChars="196"/>
        <w:rPr>
          <w:rFonts w:hAnsi="宋体" w:cs="宋体"/>
          <w:bCs/>
        </w:rPr>
      </w:pPr>
      <w:r>
        <w:rPr>
          <w:rFonts w:hint="eastAsia" w:hAnsi="宋体" w:cs="宋体"/>
          <w:bCs/>
        </w:rPr>
        <w:t>（3）电子交易平台发现严重安全漏洞，有潜在泄密危险的；</w:t>
      </w:r>
    </w:p>
    <w:p w14:paraId="78A9E576">
      <w:pPr>
        <w:pStyle w:val="31"/>
        <w:snapToGrid w:val="0"/>
        <w:spacing w:beforeLines="0" w:afterLines="0" w:line="420" w:lineRule="exact"/>
        <w:ind w:firstLine="470" w:firstLineChars="196"/>
        <w:rPr>
          <w:rFonts w:hAnsi="宋体" w:cs="宋体"/>
          <w:bCs/>
        </w:rPr>
      </w:pPr>
      <w:r>
        <w:rPr>
          <w:rFonts w:hint="eastAsia" w:hAnsi="宋体" w:cs="宋体"/>
          <w:bCs/>
        </w:rPr>
        <w:t xml:space="preserve">（4）病毒发作导致不能进行正常操作的； </w:t>
      </w:r>
    </w:p>
    <w:p w14:paraId="15139791">
      <w:pPr>
        <w:pStyle w:val="31"/>
        <w:snapToGrid w:val="0"/>
        <w:spacing w:beforeLines="0" w:afterLines="0" w:line="420" w:lineRule="exact"/>
        <w:ind w:firstLine="470" w:firstLineChars="196"/>
        <w:rPr>
          <w:rFonts w:hAnsi="宋体" w:cs="宋体"/>
          <w:bCs/>
        </w:rPr>
      </w:pPr>
      <w:r>
        <w:rPr>
          <w:rFonts w:hint="eastAsia" w:hAnsi="宋体" w:cs="宋体"/>
          <w:bCs/>
        </w:rPr>
        <w:t>（5）其他无法保证电子交易的公平、公正和安全的情况。</w:t>
      </w:r>
    </w:p>
    <w:p w14:paraId="2A7BE03F">
      <w:pPr>
        <w:pStyle w:val="31"/>
        <w:snapToGrid w:val="0"/>
        <w:spacing w:beforeLines="0" w:afterLines="0" w:line="420" w:lineRule="exact"/>
        <w:ind w:firstLine="470" w:firstLineChars="196"/>
        <w:rPr>
          <w:rFonts w:hAnsi="宋体" w:cs="宋体"/>
          <w:bCs/>
        </w:rPr>
      </w:pPr>
      <w:r>
        <w:rPr>
          <w:rFonts w:hint="eastAsia" w:hAnsi="宋体" w:cs="宋体"/>
          <w:bCs/>
        </w:rPr>
        <w:t>出现前款规定情形，不影响采购公平、公正性的，代理机构可以待上述情形消除后继续组织电子交易活动，影响或可能影响采购公平、公正性的，应当重新采购。</w:t>
      </w:r>
    </w:p>
    <w:p w14:paraId="2C317B80">
      <w:pPr>
        <w:pStyle w:val="31"/>
        <w:snapToGrid w:val="0"/>
        <w:spacing w:beforeLines="0" w:afterLines="0" w:line="420" w:lineRule="exact"/>
        <w:ind w:firstLine="472" w:firstLineChars="196"/>
        <w:rPr>
          <w:rFonts w:hAnsi="宋体" w:cs="宋体"/>
          <w:bCs/>
        </w:rPr>
      </w:pPr>
      <w:r>
        <w:rPr>
          <w:rFonts w:hint="eastAsia" w:hAnsi="宋体" w:cs="宋体"/>
          <w:b/>
        </w:rPr>
        <w:t xml:space="preserve">（二）开标程序    </w:t>
      </w:r>
    </w:p>
    <w:p w14:paraId="0979AEA6">
      <w:pPr>
        <w:pStyle w:val="31"/>
        <w:snapToGrid w:val="0"/>
        <w:spacing w:beforeLines="0" w:afterLines="0" w:line="420" w:lineRule="exact"/>
        <w:ind w:firstLine="480" w:firstLineChars="200"/>
        <w:rPr>
          <w:rFonts w:hAnsi="宋体" w:cs="宋体"/>
        </w:rPr>
      </w:pPr>
      <w:r>
        <w:rPr>
          <w:rFonts w:hint="eastAsia" w:hAnsi="宋体" w:cs="宋体"/>
        </w:rPr>
        <w:t>1.开标会由招标人主持，</w:t>
      </w:r>
      <w:bookmarkStart w:id="23" w:name="_Hlk59694585"/>
      <w:r>
        <w:rPr>
          <w:rFonts w:hint="eastAsia" w:hAnsi="宋体" w:cs="宋体"/>
          <w:b/>
          <w:bCs/>
          <w:u w:val="single"/>
        </w:rPr>
        <w:t>并通过临海市限额以下公共资源交易区域平台--每日直播平台进行现场直播，各投标人请准时在线参加。</w:t>
      </w:r>
      <w:bookmarkStart w:id="24" w:name="_Hlk59690176"/>
      <w:r>
        <w:rPr>
          <w:rFonts w:hint="eastAsia" w:hAnsi="宋体" w:cs="宋体"/>
          <w:b/>
          <w:bCs/>
          <w:u w:val="single"/>
        </w:rPr>
        <w:t>各投标人如对开、评标过程有异议的，应该登陆临海市限额以下公共资源交易区域平台—-每日直播平台---点击该项目—登陆，进入答疑进行提问，招标人（代理机构）应当及时作出答复，并制作记录</w:t>
      </w:r>
      <w:bookmarkEnd w:id="23"/>
      <w:r>
        <w:rPr>
          <w:rFonts w:hint="eastAsia" w:hAnsi="宋体" w:cs="宋体"/>
          <w:b/>
          <w:bCs/>
          <w:u w:val="single"/>
        </w:rPr>
        <w:t>；</w:t>
      </w:r>
    </w:p>
    <w:bookmarkEnd w:id="24"/>
    <w:p w14:paraId="77020975">
      <w:pPr>
        <w:pStyle w:val="31"/>
        <w:snapToGrid w:val="0"/>
        <w:spacing w:beforeLines="0" w:afterLines="0" w:line="420" w:lineRule="exact"/>
        <w:ind w:firstLine="480" w:firstLineChars="200"/>
        <w:rPr>
          <w:rFonts w:hAnsi="宋体" w:cs="宋体"/>
        </w:rPr>
      </w:pPr>
      <w:r>
        <w:rPr>
          <w:rFonts w:hint="eastAsia" w:hAnsi="宋体" w:cs="宋体"/>
        </w:rPr>
        <w:t>2. 招标人点击临海市限额以下公共资源交易区域平台-不见面开标大厅--【开始解密】按钮，</w:t>
      </w:r>
      <w:bookmarkStart w:id="25" w:name="_Hlk59625783"/>
      <w:r>
        <w:rPr>
          <w:rFonts w:hint="eastAsia" w:hAnsi="宋体" w:cs="宋体"/>
        </w:rPr>
        <w:t>由投标人按招标文件规定的时间及</w:t>
      </w:r>
      <w:bookmarkStart w:id="26" w:name="_Hlk59626264"/>
      <w:r>
        <w:rPr>
          <w:rFonts w:hint="eastAsia" w:hAnsi="宋体" w:cs="宋体"/>
        </w:rPr>
        <w:t>平台</w:t>
      </w:r>
      <w:bookmarkEnd w:id="26"/>
      <w:r>
        <w:rPr>
          <w:rFonts w:hint="eastAsia" w:hAnsi="宋体" w:cs="宋体"/>
        </w:rPr>
        <w:t>显示的时间内自行进行投标文件解密。</w:t>
      </w:r>
      <w:bookmarkEnd w:id="25"/>
      <w:r>
        <w:rPr>
          <w:rFonts w:hint="eastAsia" w:hAnsi="宋体" w:cs="宋体"/>
        </w:rPr>
        <w:t>投标文件的制作和解密应使用同一个数字证书，否则将可能解密失败。解密过程中如因CA数字证书等问题而无法解密的，请马上致电服务热线400-0571-337寻求解决。</w:t>
      </w:r>
      <w:bookmarkStart w:id="27" w:name="_Hlk59805375"/>
      <w:r>
        <w:rPr>
          <w:rFonts w:hint="eastAsia" w:hAnsi="宋体" w:cs="宋体"/>
        </w:rPr>
        <w:t>投标人未按时解密或解密失败的，其投标文件为无效标。</w:t>
      </w:r>
      <w:bookmarkEnd w:id="27"/>
    </w:p>
    <w:p w14:paraId="48880598">
      <w:pPr>
        <w:pStyle w:val="31"/>
        <w:snapToGrid w:val="0"/>
        <w:spacing w:beforeLines="0" w:afterLines="0" w:line="420" w:lineRule="exact"/>
        <w:rPr>
          <w:rFonts w:hAnsi="宋体" w:cs="宋体"/>
          <w:b/>
          <w:bCs/>
          <w:u w:val="single"/>
        </w:rPr>
      </w:pPr>
      <w:r>
        <w:rPr>
          <w:rFonts w:hint="eastAsia" w:hAnsi="宋体" w:cs="宋体"/>
          <w:b/>
          <w:bCs/>
          <w:u w:val="single"/>
        </w:rPr>
        <w:t>该项目投标人数量及各投标人投标文件是否完成解密以平台显示内容为准。</w:t>
      </w:r>
    </w:p>
    <w:p w14:paraId="6CAACE26">
      <w:pPr>
        <w:pStyle w:val="31"/>
        <w:snapToGrid w:val="0"/>
        <w:spacing w:beforeLines="0" w:afterLines="0" w:line="420" w:lineRule="exact"/>
        <w:ind w:firstLine="480" w:firstLineChars="200"/>
        <w:rPr>
          <w:rFonts w:hAnsi="宋体" w:cs="宋体"/>
          <w:b/>
          <w:bCs/>
          <w:u w:val="single"/>
        </w:rPr>
      </w:pPr>
      <w:r>
        <w:rPr>
          <w:rFonts w:hint="eastAsia" w:hAnsi="宋体" w:cs="宋体"/>
        </w:rPr>
        <w:t>3.解密结束后，主持人介绍参加开标会的人员名单，告知应当回避的情形,提请有关人员回避；</w:t>
      </w:r>
    </w:p>
    <w:p w14:paraId="1B694628">
      <w:pPr>
        <w:pStyle w:val="31"/>
        <w:snapToGrid w:val="0"/>
        <w:spacing w:beforeLines="0" w:afterLines="0" w:line="420" w:lineRule="exact"/>
        <w:ind w:firstLine="480" w:firstLineChars="200"/>
        <w:rPr>
          <w:rFonts w:hAnsi="宋体" w:cs="宋体"/>
          <w:u w:val="none"/>
        </w:rPr>
      </w:pPr>
      <w:r>
        <w:rPr>
          <w:rFonts w:hint="eastAsia" w:hAnsi="宋体" w:cs="宋体"/>
        </w:rPr>
        <w:t>4.投标文件结束解密后，投标人应当通过邮件形式，将经授权代表签署的《采购活动现场确认声明书》</w:t>
      </w:r>
      <w:r>
        <w:rPr>
          <w:rFonts w:hint="eastAsia" w:hAnsi="宋体" w:cs="宋体"/>
          <w:b/>
          <w:bCs/>
          <w:u w:val="single"/>
        </w:rPr>
        <w:t>（格式见招标文件最后一页采购活动现场确认声明书）</w:t>
      </w:r>
      <w:r>
        <w:rPr>
          <w:rFonts w:hint="eastAsia" w:hAnsi="宋体" w:cs="宋体"/>
        </w:rPr>
        <w:t>扫描件发至代理机构电子邮箱</w:t>
      </w:r>
      <w:r>
        <w:rPr>
          <w:rFonts w:hint="eastAsia" w:hAnsi="宋体" w:cs="宋体"/>
          <w:u w:val="none"/>
        </w:rPr>
        <w:t>（</w:t>
      </w:r>
      <w:r>
        <w:rPr>
          <w:u w:val="none"/>
        </w:rPr>
        <w:fldChar w:fldCharType="begin"/>
      </w:r>
      <w:r>
        <w:rPr>
          <w:u w:val="none"/>
        </w:rPr>
        <w:instrText xml:space="preserve"> HYPERLINK "mailto:lhzb.gov.cn@163.com）,联系人" </w:instrText>
      </w:r>
      <w:r>
        <w:rPr>
          <w:u w:val="none"/>
        </w:rPr>
        <w:fldChar w:fldCharType="separate"/>
      </w:r>
      <w:r>
        <w:rPr>
          <w:rFonts w:hint="eastAsia"/>
          <w:u w:val="none"/>
          <w:lang w:val="en-US" w:eastAsia="zh-CN"/>
        </w:rPr>
        <w:t>zjzy_lh2018</w:t>
      </w:r>
      <w:r>
        <w:rPr>
          <w:rStyle w:val="58"/>
          <w:rFonts w:hint="eastAsia" w:hAnsi="宋体" w:cs="宋体"/>
          <w:color w:val="auto"/>
          <w:u w:val="none"/>
        </w:rPr>
        <w:t>@163.com）,联系人</w:t>
      </w:r>
      <w:r>
        <w:rPr>
          <w:rStyle w:val="58"/>
          <w:rFonts w:hint="eastAsia" w:hAnsi="宋体" w:cs="宋体"/>
          <w:color w:val="auto"/>
          <w:u w:val="none"/>
        </w:rPr>
        <w:fldChar w:fldCharType="end"/>
      </w:r>
      <w:r>
        <w:rPr>
          <w:rFonts w:hint="eastAsia" w:hAnsi="宋体" w:cs="宋体"/>
          <w:u w:val="none"/>
        </w:rPr>
        <w:t>：</w:t>
      </w:r>
      <w:r>
        <w:rPr>
          <w:rFonts w:hint="eastAsia" w:hAnsi="宋体" w:cs="宋体"/>
          <w:u w:val="none"/>
          <w:lang w:val="en-US" w:eastAsia="zh-CN"/>
        </w:rPr>
        <w:t>李女士</w:t>
      </w:r>
      <w:r>
        <w:rPr>
          <w:rFonts w:hint="eastAsia" w:hAnsi="宋体" w:cs="宋体"/>
          <w:u w:val="none"/>
        </w:rPr>
        <w:t>，电话：</w:t>
      </w:r>
      <w:r>
        <w:rPr>
          <w:rFonts w:hint="eastAsia" w:hAnsi="宋体" w:cs="宋体"/>
          <w:u w:val="none"/>
          <w:lang w:val="en-US" w:eastAsia="zh-CN"/>
        </w:rPr>
        <w:t>15158553998</w:t>
      </w:r>
      <w:r>
        <w:rPr>
          <w:rFonts w:hint="eastAsia" w:hAnsi="宋体" w:cs="宋体"/>
          <w:u w:val="none"/>
        </w:rPr>
        <w:t>；</w:t>
      </w:r>
    </w:p>
    <w:p w14:paraId="3E0B4251">
      <w:pPr>
        <w:pStyle w:val="31"/>
        <w:snapToGrid w:val="0"/>
        <w:spacing w:beforeLines="0" w:afterLines="0" w:line="420" w:lineRule="exact"/>
        <w:ind w:firstLine="480" w:firstLineChars="200"/>
        <w:rPr>
          <w:rFonts w:hAnsi="宋体" w:cs="宋体"/>
        </w:rPr>
      </w:pPr>
      <w:r>
        <w:rPr>
          <w:rFonts w:hint="eastAsia" w:hAnsi="宋体" w:cs="宋体"/>
        </w:rPr>
        <w:t>5.代理机构点击【</w:t>
      </w:r>
      <w:bookmarkStart w:id="28" w:name="_Hlk59371589"/>
      <w:r>
        <w:rPr>
          <w:rFonts w:hint="eastAsia" w:hAnsi="宋体" w:cs="宋体"/>
        </w:rPr>
        <w:t>开启标书信息</w:t>
      </w:r>
      <w:bookmarkEnd w:id="28"/>
      <w:r>
        <w:rPr>
          <w:rFonts w:hint="eastAsia" w:hAnsi="宋体" w:cs="宋体"/>
        </w:rPr>
        <w:t>】，开启标书成功后进入评标流程；</w:t>
      </w:r>
    </w:p>
    <w:p w14:paraId="0835B1ED">
      <w:pPr>
        <w:pStyle w:val="31"/>
        <w:snapToGrid w:val="0"/>
        <w:spacing w:beforeLines="0" w:afterLines="0" w:line="420" w:lineRule="exact"/>
        <w:ind w:firstLine="480" w:firstLineChars="200"/>
        <w:rPr>
          <w:rFonts w:hAnsi="宋体" w:cs="宋体"/>
        </w:rPr>
      </w:pPr>
      <w:r>
        <w:rPr>
          <w:rFonts w:hint="eastAsia" w:hAnsi="宋体" w:cs="宋体"/>
        </w:rPr>
        <w:t>6.</w:t>
      </w:r>
      <w:bookmarkStart w:id="29" w:name="_Hlk59392570"/>
      <w:r>
        <w:rPr>
          <w:rFonts w:hint="eastAsia" w:hAnsi="宋体" w:cs="宋体"/>
        </w:rPr>
        <w:t>资格及商务技术文件</w:t>
      </w:r>
      <w:bookmarkEnd w:id="29"/>
      <w:r>
        <w:rPr>
          <w:rFonts w:hint="eastAsia" w:hAnsi="宋体" w:cs="宋体"/>
        </w:rPr>
        <w:t>评审；</w:t>
      </w:r>
    </w:p>
    <w:p w14:paraId="7754F333">
      <w:pPr>
        <w:pStyle w:val="31"/>
        <w:snapToGrid w:val="0"/>
        <w:spacing w:beforeLines="0" w:afterLines="0" w:line="420" w:lineRule="exact"/>
        <w:ind w:firstLine="480" w:firstLineChars="200"/>
        <w:rPr>
          <w:rFonts w:hAnsi="宋体" w:cs="宋体"/>
          <w:b/>
          <w:bCs/>
        </w:rPr>
      </w:pPr>
      <w:r>
        <w:rPr>
          <w:rFonts w:hint="eastAsia" w:hAnsi="宋体" w:cs="宋体"/>
        </w:rPr>
        <w:t>7.由主持人公布资格及商务技术文件无效的投标人名单、投标无效的原因及其他有效投标的评分汇总分</w:t>
      </w:r>
      <w:r>
        <w:rPr>
          <w:rFonts w:hint="eastAsia" w:hAnsi="宋体" w:cs="宋体"/>
          <w:b/>
          <w:bCs/>
        </w:rPr>
        <w:t>；</w:t>
      </w:r>
    </w:p>
    <w:p w14:paraId="56B09C7A">
      <w:pPr>
        <w:pStyle w:val="31"/>
        <w:snapToGrid w:val="0"/>
        <w:spacing w:beforeLines="0" w:afterLines="0" w:line="420" w:lineRule="exact"/>
        <w:ind w:firstLine="480" w:firstLineChars="200"/>
        <w:rPr>
          <w:rFonts w:hAnsi="宋体" w:cs="宋体"/>
        </w:rPr>
      </w:pPr>
      <w:r>
        <w:rPr>
          <w:rFonts w:hint="eastAsia" w:hAnsi="宋体" w:cs="宋体"/>
        </w:rPr>
        <w:t>8.开启报价响应文件：代理机构成功开启报价响应文件后，方可查看各投标人报价情况。</w:t>
      </w:r>
      <w:r>
        <w:rPr>
          <w:rFonts w:hint="eastAsia" w:hAnsi="宋体" w:cs="宋体"/>
          <w:b/>
          <w:bCs/>
          <w:u w:val="single"/>
        </w:rPr>
        <w:t>代理机构在线公布开标一览表有关内容，投标人应在</w:t>
      </w:r>
      <w:r>
        <w:rPr>
          <w:rFonts w:hint="eastAsia" w:hAnsi="宋体" w:cs="宋体"/>
          <w:b/>
          <w:bCs/>
          <w:u w:val="single"/>
          <w:lang w:val="en-US" w:eastAsia="zh-CN"/>
        </w:rPr>
        <w:t>5</w:t>
      </w:r>
      <w:r>
        <w:rPr>
          <w:rFonts w:hint="eastAsia" w:hAnsi="宋体" w:cs="宋体"/>
          <w:b/>
          <w:bCs/>
          <w:u w:val="single"/>
        </w:rPr>
        <w:t>分钟内在线签字确认（不予确认或超时确认的应说明原因，否则视为无异议）；</w:t>
      </w:r>
    </w:p>
    <w:p w14:paraId="4CC571F6">
      <w:pPr>
        <w:pStyle w:val="31"/>
        <w:snapToGrid w:val="0"/>
        <w:spacing w:beforeLines="0" w:afterLines="0" w:line="420" w:lineRule="exact"/>
        <w:ind w:left="719" w:leftChars="228" w:hanging="240" w:hangingChars="100"/>
        <w:rPr>
          <w:rFonts w:hAnsi="宋体" w:cs="宋体"/>
        </w:rPr>
      </w:pPr>
      <w:r>
        <w:rPr>
          <w:rFonts w:hint="eastAsia" w:hAnsi="宋体" w:cs="宋体"/>
        </w:rPr>
        <w:t>9.报价文件评审；</w:t>
      </w:r>
    </w:p>
    <w:p w14:paraId="597A3C9D">
      <w:pPr>
        <w:pStyle w:val="31"/>
        <w:snapToGrid w:val="0"/>
        <w:spacing w:beforeLines="0" w:afterLines="0" w:line="420" w:lineRule="exact"/>
        <w:ind w:firstLine="480" w:firstLineChars="200"/>
        <w:rPr>
          <w:rFonts w:hAnsi="宋体" w:cs="宋体"/>
        </w:rPr>
      </w:pPr>
      <w:r>
        <w:rPr>
          <w:rFonts w:hint="eastAsia" w:hAnsi="宋体" w:cs="宋体"/>
        </w:rPr>
        <w:t>10．由主持人公布报价文件无效的投标人名单、投标无效的原因，宣布综合</w:t>
      </w:r>
      <w:bookmarkStart w:id="30" w:name="_Hlk59371720"/>
      <w:r>
        <w:rPr>
          <w:rFonts w:hint="eastAsia" w:hAnsi="宋体" w:cs="宋体"/>
        </w:rPr>
        <w:t>得分结果</w:t>
      </w:r>
      <w:bookmarkEnd w:id="30"/>
      <w:r>
        <w:rPr>
          <w:rFonts w:hint="eastAsia" w:hAnsi="宋体" w:cs="宋体"/>
        </w:rPr>
        <w:t>及中标候选人名单。</w:t>
      </w:r>
      <w:r>
        <w:rPr>
          <w:rFonts w:hint="eastAsia" w:hAnsi="宋体" w:cs="宋体"/>
          <w:b/>
          <w:bCs/>
          <w:u w:val="single"/>
        </w:rPr>
        <w:t>投标人可通过</w:t>
      </w:r>
      <w:bookmarkStart w:id="31" w:name="_Hlk59626287"/>
      <w:r>
        <w:rPr>
          <w:rFonts w:hint="eastAsia" w:hAnsi="宋体" w:cs="宋体"/>
          <w:b/>
          <w:bCs/>
          <w:u w:val="single"/>
        </w:rPr>
        <w:t>临海市限额以下公共资源交易区域平台</w:t>
      </w:r>
      <w:bookmarkEnd w:id="31"/>
      <w:r>
        <w:rPr>
          <w:rFonts w:hint="eastAsia" w:hAnsi="宋体" w:cs="宋体"/>
          <w:b/>
          <w:bCs/>
          <w:u w:val="single"/>
        </w:rPr>
        <w:t>-每日直播平台查看评审结果，请各投标人注意收看；</w:t>
      </w:r>
    </w:p>
    <w:p w14:paraId="2FC8DA13">
      <w:pPr>
        <w:pStyle w:val="31"/>
        <w:snapToGrid w:val="0"/>
        <w:spacing w:beforeLines="0" w:afterLines="0" w:line="420" w:lineRule="exact"/>
        <w:ind w:left="719" w:leftChars="228" w:hanging="240" w:hangingChars="100"/>
        <w:rPr>
          <w:rFonts w:hAnsi="宋体" w:cs="宋体"/>
        </w:rPr>
      </w:pPr>
      <w:r>
        <w:rPr>
          <w:rFonts w:hint="eastAsia" w:hAnsi="宋体" w:cs="宋体"/>
        </w:rPr>
        <w:t>11．开标会议结束。</w:t>
      </w:r>
    </w:p>
    <w:p w14:paraId="57F77F11">
      <w:pPr>
        <w:pStyle w:val="31"/>
        <w:snapToGrid w:val="0"/>
        <w:spacing w:beforeLines="0" w:afterLines="0" w:line="420" w:lineRule="exact"/>
        <w:ind w:left="720" w:leftChars="228" w:hanging="241" w:hangingChars="100"/>
        <w:rPr>
          <w:rFonts w:hAnsi="宋体" w:cs="宋体"/>
        </w:rPr>
      </w:pPr>
      <w:r>
        <w:rPr>
          <w:rFonts w:hint="eastAsia" w:hAnsi="宋体" w:cs="宋体"/>
          <w:b/>
        </w:rPr>
        <w:t>五、评标</w:t>
      </w:r>
    </w:p>
    <w:p w14:paraId="4C8BE69B">
      <w:pPr>
        <w:pStyle w:val="31"/>
        <w:snapToGrid w:val="0"/>
        <w:spacing w:beforeLines="0" w:afterLines="0" w:line="420" w:lineRule="exact"/>
        <w:ind w:left="720" w:leftChars="228" w:hanging="241" w:hangingChars="100"/>
        <w:rPr>
          <w:rFonts w:hAnsi="宋体" w:cs="宋体"/>
        </w:rPr>
      </w:pPr>
      <w:r>
        <w:rPr>
          <w:rFonts w:hint="eastAsia" w:hAnsi="宋体" w:cs="宋体"/>
          <w:b/>
        </w:rPr>
        <w:t>（一）组建评标委员会</w:t>
      </w:r>
    </w:p>
    <w:p w14:paraId="1711E4D4">
      <w:pPr>
        <w:pStyle w:val="31"/>
        <w:snapToGrid w:val="0"/>
        <w:spacing w:beforeLines="0" w:afterLines="0" w:line="420" w:lineRule="exact"/>
        <w:ind w:firstLine="472" w:firstLineChars="196"/>
        <w:rPr>
          <w:rFonts w:hAnsi="宋体" w:cs="宋体"/>
          <w:b/>
        </w:rPr>
      </w:pPr>
      <w:r>
        <w:rPr>
          <w:rFonts w:hint="eastAsia" w:hAnsi="宋体" w:cs="宋体"/>
          <w:b/>
        </w:rPr>
        <w:t>（1）本项目评标委员会由招标人依法组建。</w:t>
      </w:r>
    </w:p>
    <w:p w14:paraId="121540FC">
      <w:pPr>
        <w:pStyle w:val="31"/>
        <w:snapToGrid w:val="0"/>
        <w:spacing w:beforeLines="0" w:afterLines="0" w:line="420" w:lineRule="exact"/>
        <w:ind w:firstLine="472" w:firstLineChars="196"/>
        <w:rPr>
          <w:rFonts w:hAnsi="宋体" w:cs="宋体"/>
          <w:b/>
        </w:rPr>
      </w:pPr>
      <w:r>
        <w:rPr>
          <w:rFonts w:hint="eastAsia" w:hAnsi="宋体" w:cs="宋体"/>
          <w:b/>
        </w:rPr>
        <w:t>（2）评标委员会成员与参与投标的投标人有下列情形之一的，应当回避：</w:t>
      </w:r>
    </w:p>
    <w:p w14:paraId="55989BE9">
      <w:pPr>
        <w:pStyle w:val="31"/>
        <w:snapToGrid w:val="0"/>
        <w:spacing w:beforeLines="0" w:afterLines="0" w:line="420" w:lineRule="exact"/>
        <w:ind w:firstLine="470" w:firstLineChars="196"/>
        <w:rPr>
          <w:rFonts w:hAnsi="宋体" w:cs="宋体"/>
          <w:bCs/>
        </w:rPr>
      </w:pPr>
      <w:r>
        <w:rPr>
          <w:rFonts w:hint="eastAsia" w:hAnsi="宋体" w:cs="宋体"/>
          <w:bCs/>
        </w:rPr>
        <w:t>①参加采购活动前3年内与投标人存在劳动关系；</w:t>
      </w:r>
    </w:p>
    <w:p w14:paraId="2B08F133">
      <w:pPr>
        <w:pStyle w:val="31"/>
        <w:snapToGrid w:val="0"/>
        <w:spacing w:beforeLines="0" w:afterLines="0" w:line="420" w:lineRule="exact"/>
        <w:ind w:firstLine="470" w:firstLineChars="196"/>
        <w:rPr>
          <w:rFonts w:hAnsi="宋体" w:cs="宋体"/>
          <w:bCs/>
        </w:rPr>
      </w:pPr>
      <w:r>
        <w:rPr>
          <w:rFonts w:hint="eastAsia" w:hAnsi="宋体" w:cs="宋体"/>
          <w:bCs/>
        </w:rPr>
        <w:t>②参加采购活动前3年内担任投标人的董事、监事；</w:t>
      </w:r>
    </w:p>
    <w:p w14:paraId="7D6D903F">
      <w:pPr>
        <w:pStyle w:val="31"/>
        <w:snapToGrid w:val="0"/>
        <w:spacing w:beforeLines="0" w:afterLines="0" w:line="420" w:lineRule="exact"/>
        <w:ind w:firstLine="470" w:firstLineChars="196"/>
        <w:rPr>
          <w:rFonts w:hAnsi="宋体" w:cs="宋体"/>
          <w:bCs/>
        </w:rPr>
      </w:pPr>
      <w:r>
        <w:rPr>
          <w:rFonts w:hint="eastAsia" w:hAnsi="宋体" w:cs="宋体"/>
          <w:bCs/>
        </w:rPr>
        <w:t>③参加采购活动前3年内是投标人的控股股东或者实际控制人；</w:t>
      </w:r>
    </w:p>
    <w:p w14:paraId="51222D88">
      <w:pPr>
        <w:pStyle w:val="31"/>
        <w:snapToGrid w:val="0"/>
        <w:spacing w:beforeLines="0" w:afterLines="0" w:line="420" w:lineRule="exact"/>
        <w:ind w:firstLine="470" w:firstLineChars="196"/>
        <w:rPr>
          <w:rFonts w:hAnsi="宋体" w:cs="宋体"/>
          <w:bCs/>
        </w:rPr>
      </w:pPr>
      <w:r>
        <w:rPr>
          <w:rFonts w:hint="eastAsia" w:hAnsi="宋体" w:cs="宋体"/>
          <w:bCs/>
        </w:rPr>
        <w:t>④与投标人的法定代表人或者负责人有夫妻、直系血亲、三代以内旁系血亲或者近姻亲关系；</w:t>
      </w:r>
    </w:p>
    <w:p w14:paraId="412F0E44">
      <w:pPr>
        <w:pStyle w:val="31"/>
        <w:snapToGrid w:val="0"/>
        <w:spacing w:beforeLines="0" w:afterLines="0" w:line="420" w:lineRule="exact"/>
        <w:ind w:firstLine="470" w:firstLineChars="196"/>
        <w:rPr>
          <w:rFonts w:hAnsi="宋体" w:cs="宋体"/>
          <w:bCs/>
        </w:rPr>
      </w:pPr>
      <w:r>
        <w:rPr>
          <w:rFonts w:hint="eastAsia" w:hAnsi="宋体" w:cs="宋体"/>
          <w:bCs/>
        </w:rPr>
        <w:t>⑤与投标人有其他可能影响采购活动公平、公正进行的关系。</w:t>
      </w:r>
    </w:p>
    <w:p w14:paraId="2731AD45">
      <w:pPr>
        <w:pStyle w:val="31"/>
        <w:snapToGrid w:val="0"/>
        <w:spacing w:beforeLines="0" w:afterLines="0" w:line="420" w:lineRule="exact"/>
        <w:ind w:firstLine="472" w:firstLineChars="196"/>
        <w:rPr>
          <w:rFonts w:hAnsi="宋体" w:cs="宋体"/>
          <w:b/>
        </w:rPr>
      </w:pPr>
      <w:r>
        <w:rPr>
          <w:rFonts w:hint="eastAsia" w:hAnsi="宋体" w:cs="宋体"/>
          <w:b/>
        </w:rPr>
        <w:t>（3）评标委员会负责具体评标事务，并独立履行下列职责：</w:t>
      </w:r>
    </w:p>
    <w:p w14:paraId="67527973">
      <w:pPr>
        <w:pStyle w:val="31"/>
        <w:snapToGrid w:val="0"/>
        <w:spacing w:beforeLines="0" w:afterLines="0" w:line="420" w:lineRule="exact"/>
        <w:ind w:firstLine="470" w:firstLineChars="196"/>
        <w:rPr>
          <w:rFonts w:hAnsi="宋体" w:cs="宋体"/>
          <w:bCs/>
        </w:rPr>
      </w:pPr>
      <w:r>
        <w:rPr>
          <w:rFonts w:hint="eastAsia" w:hAnsi="宋体" w:cs="宋体"/>
          <w:bCs/>
        </w:rPr>
        <w:t>1.审查、评价投标文件是否符合招标文件的商务、技术等实质性要求；</w:t>
      </w:r>
    </w:p>
    <w:p w14:paraId="27B3F913">
      <w:pPr>
        <w:pStyle w:val="31"/>
        <w:snapToGrid w:val="0"/>
        <w:spacing w:beforeLines="0" w:afterLines="0" w:line="420" w:lineRule="exact"/>
        <w:ind w:firstLine="470" w:firstLineChars="196"/>
        <w:rPr>
          <w:rFonts w:hAnsi="宋体" w:cs="宋体"/>
          <w:bCs/>
        </w:rPr>
      </w:pPr>
      <w:r>
        <w:rPr>
          <w:rFonts w:hint="eastAsia" w:hAnsi="宋体" w:cs="宋体"/>
          <w:bCs/>
        </w:rPr>
        <w:t>2.要求投标人对投标文件有关事项作出澄清或者说明；</w:t>
      </w:r>
    </w:p>
    <w:p w14:paraId="35EB3486">
      <w:pPr>
        <w:pStyle w:val="31"/>
        <w:snapToGrid w:val="0"/>
        <w:spacing w:beforeLines="0" w:afterLines="0" w:line="420" w:lineRule="exact"/>
        <w:ind w:firstLine="470" w:firstLineChars="196"/>
        <w:rPr>
          <w:rFonts w:hAnsi="宋体" w:cs="宋体"/>
          <w:bCs/>
        </w:rPr>
      </w:pPr>
      <w:r>
        <w:rPr>
          <w:rFonts w:hint="eastAsia" w:hAnsi="宋体" w:cs="宋体"/>
          <w:bCs/>
        </w:rPr>
        <w:t>3.对投标文件进行比较和评价；</w:t>
      </w:r>
    </w:p>
    <w:p w14:paraId="6F5D2648">
      <w:pPr>
        <w:pStyle w:val="31"/>
        <w:snapToGrid w:val="0"/>
        <w:spacing w:beforeLines="0" w:afterLines="0" w:line="420" w:lineRule="exact"/>
        <w:ind w:firstLine="470" w:firstLineChars="196"/>
        <w:rPr>
          <w:rFonts w:hAnsi="宋体" w:cs="宋体"/>
          <w:bCs/>
        </w:rPr>
      </w:pPr>
      <w:r>
        <w:rPr>
          <w:rFonts w:hint="eastAsia" w:hAnsi="宋体" w:cs="宋体"/>
          <w:bCs/>
        </w:rPr>
        <w:t>4.确定中标候选人名单，以及根据招标人委托直接确定中标人；</w:t>
      </w:r>
    </w:p>
    <w:p w14:paraId="487D9575">
      <w:pPr>
        <w:pStyle w:val="31"/>
        <w:snapToGrid w:val="0"/>
        <w:spacing w:beforeLines="0" w:afterLines="0" w:line="420" w:lineRule="exact"/>
        <w:ind w:firstLine="470" w:firstLineChars="196"/>
        <w:rPr>
          <w:rFonts w:hAnsi="宋体" w:cs="宋体"/>
          <w:bCs/>
        </w:rPr>
      </w:pPr>
      <w:r>
        <w:rPr>
          <w:rFonts w:hint="eastAsia" w:hAnsi="宋体" w:cs="宋体"/>
          <w:bCs/>
        </w:rPr>
        <w:t>5.向招标人、代理机构或者有关部门报告评标中发现的违法行为；</w:t>
      </w:r>
    </w:p>
    <w:p w14:paraId="6BA0315A">
      <w:pPr>
        <w:pStyle w:val="31"/>
        <w:snapToGrid w:val="0"/>
        <w:spacing w:beforeLines="0" w:afterLines="0" w:line="420" w:lineRule="exact"/>
        <w:ind w:firstLine="470" w:firstLineChars="196"/>
        <w:rPr>
          <w:rFonts w:hAnsi="宋体" w:cs="宋体"/>
          <w:bCs/>
        </w:rPr>
      </w:pPr>
      <w:r>
        <w:rPr>
          <w:rFonts w:hint="eastAsia" w:hAnsi="宋体" w:cs="宋体"/>
          <w:bCs/>
        </w:rPr>
        <w:t>6.法律法规规定的其他职责。</w:t>
      </w:r>
    </w:p>
    <w:p w14:paraId="7E465AE4">
      <w:pPr>
        <w:pStyle w:val="31"/>
        <w:snapToGrid w:val="0"/>
        <w:spacing w:beforeLines="0" w:afterLines="0" w:line="420" w:lineRule="exact"/>
        <w:ind w:firstLine="482" w:firstLineChars="200"/>
        <w:rPr>
          <w:rFonts w:hAnsi="宋体" w:cs="宋体"/>
        </w:rPr>
      </w:pPr>
      <w:r>
        <w:rPr>
          <w:rFonts w:hint="eastAsia" w:hAnsi="宋体" w:cs="宋体"/>
          <w:b/>
        </w:rPr>
        <w:t>（二）评标的方式</w:t>
      </w:r>
    </w:p>
    <w:p w14:paraId="1522D605">
      <w:pPr>
        <w:pStyle w:val="31"/>
        <w:snapToGrid w:val="0"/>
        <w:spacing w:beforeLines="0" w:afterLines="0" w:line="420" w:lineRule="exact"/>
        <w:ind w:firstLine="480" w:firstLineChars="200"/>
        <w:rPr>
          <w:rFonts w:hAnsi="宋体" w:cs="宋体"/>
        </w:rPr>
      </w:pPr>
      <w:r>
        <w:rPr>
          <w:rFonts w:hint="eastAsia" w:hAnsi="宋体" w:cs="宋体"/>
        </w:rPr>
        <w:t>本项目采用不公开方式评标，评标的依据为招标文件和投标文件，本项目采用电子评审方法。</w:t>
      </w:r>
    </w:p>
    <w:p w14:paraId="31DEFDCA">
      <w:pPr>
        <w:pStyle w:val="31"/>
        <w:snapToGrid w:val="0"/>
        <w:spacing w:beforeLines="0" w:afterLines="0" w:line="420" w:lineRule="exact"/>
        <w:ind w:firstLine="482" w:firstLineChars="200"/>
        <w:rPr>
          <w:rFonts w:hAnsi="宋体" w:cs="宋体"/>
          <w:b/>
        </w:rPr>
      </w:pPr>
      <w:r>
        <w:rPr>
          <w:rFonts w:hint="eastAsia" w:hAnsi="宋体" w:cs="宋体"/>
          <w:b/>
        </w:rPr>
        <w:t>（三）</w:t>
      </w:r>
      <w:r>
        <w:rPr>
          <w:rFonts w:hint="eastAsia" w:hAnsi="宋体" w:cs="宋体"/>
          <w:b/>
          <w:bCs/>
        </w:rPr>
        <w:t>评标程序</w:t>
      </w:r>
    </w:p>
    <w:p w14:paraId="6A45C20A">
      <w:pPr>
        <w:snapToGrid w:val="0"/>
        <w:spacing w:line="420" w:lineRule="exact"/>
        <w:ind w:firstLine="472" w:firstLineChars="196"/>
        <w:rPr>
          <w:rFonts w:ascii="宋体" w:hAnsi="宋体" w:cs="宋体"/>
          <w:b/>
          <w:bCs/>
          <w:sz w:val="24"/>
        </w:rPr>
      </w:pPr>
      <w:r>
        <w:rPr>
          <w:rFonts w:hint="eastAsia" w:ascii="宋体" w:hAnsi="宋体" w:cs="宋体"/>
          <w:b/>
          <w:bCs/>
          <w:sz w:val="24"/>
        </w:rPr>
        <w:t>1.资格审查</w:t>
      </w:r>
    </w:p>
    <w:p w14:paraId="4BF69AC2">
      <w:pPr>
        <w:snapToGrid w:val="0"/>
        <w:spacing w:line="420" w:lineRule="exact"/>
        <w:ind w:firstLine="470" w:firstLineChars="196"/>
        <w:rPr>
          <w:rFonts w:ascii="宋体" w:hAnsi="宋体" w:cs="宋体"/>
          <w:b/>
          <w:bCs/>
          <w:sz w:val="24"/>
        </w:rPr>
      </w:pPr>
      <w:r>
        <w:rPr>
          <w:rFonts w:hint="eastAsia" w:ascii="宋体" w:hAnsi="宋体" w:cs="宋体"/>
          <w:sz w:val="24"/>
        </w:rPr>
        <w:t>采购项目开标结束后，招标人或者代理机构应当依法对投标人的资格进行审查，对审查发现无效的进行必要的询标，结束后公布无效投标的投标人名单、投标无效的原因。</w:t>
      </w:r>
    </w:p>
    <w:p w14:paraId="32F51635">
      <w:pPr>
        <w:snapToGrid w:val="0"/>
        <w:spacing w:line="420" w:lineRule="exact"/>
        <w:ind w:firstLine="472" w:firstLineChars="196"/>
        <w:rPr>
          <w:rFonts w:ascii="宋体" w:hAnsi="宋体" w:cs="宋体"/>
          <w:b/>
          <w:bCs/>
          <w:sz w:val="24"/>
        </w:rPr>
      </w:pPr>
      <w:r>
        <w:rPr>
          <w:rFonts w:hint="eastAsia" w:ascii="宋体" w:hAnsi="宋体" w:cs="宋体"/>
          <w:b/>
          <w:bCs/>
          <w:sz w:val="24"/>
        </w:rPr>
        <w:t>2.符合性审查</w:t>
      </w:r>
    </w:p>
    <w:p w14:paraId="372E22CE">
      <w:pPr>
        <w:snapToGrid w:val="0"/>
        <w:spacing w:line="420" w:lineRule="exact"/>
        <w:ind w:firstLine="470" w:firstLineChars="196"/>
        <w:rPr>
          <w:rFonts w:ascii="宋体" w:hAnsi="宋体" w:cs="宋体"/>
          <w:sz w:val="24"/>
        </w:rPr>
      </w:pPr>
      <w:r>
        <w:rPr>
          <w:rFonts w:hint="eastAsia" w:ascii="宋体" w:hAnsi="宋体" w:cs="宋体"/>
          <w:sz w:val="24"/>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3CDDE468">
      <w:pPr>
        <w:snapToGrid w:val="0"/>
        <w:spacing w:line="420" w:lineRule="exact"/>
        <w:ind w:firstLine="241" w:firstLineChars="100"/>
        <w:rPr>
          <w:rFonts w:ascii="宋体" w:hAnsi="宋体" w:cs="宋体"/>
          <w:b/>
          <w:sz w:val="24"/>
        </w:rPr>
      </w:pPr>
      <w:r>
        <w:rPr>
          <w:rFonts w:hint="eastAsia" w:ascii="宋体" w:hAnsi="宋体" w:cs="宋体"/>
          <w:b/>
          <w:sz w:val="24"/>
        </w:rPr>
        <w:t>（四）澄清问题的形式</w:t>
      </w:r>
    </w:p>
    <w:p w14:paraId="51C54E53">
      <w:pPr>
        <w:pStyle w:val="31"/>
        <w:snapToGrid w:val="0"/>
        <w:spacing w:beforeLines="0" w:afterLines="0" w:line="420" w:lineRule="exact"/>
        <w:ind w:firstLine="480" w:firstLineChars="200"/>
        <w:rPr>
          <w:rFonts w:hAnsi="宋体" w:cs="宋体"/>
        </w:rPr>
      </w:pPr>
      <w:r>
        <w:rPr>
          <w:rFonts w:hint="eastAsia" w:hAnsi="宋体" w:cs="宋体"/>
        </w:rPr>
        <w:t>对投标文件中含义不明确、同类问题表述不一致或者有明显文字和计算错误的内容，评标委员会可要求投标人作出必要的</w:t>
      </w:r>
      <w:bookmarkStart w:id="32" w:name="_Hlk59372079"/>
      <w:r>
        <w:rPr>
          <w:rFonts w:hint="eastAsia" w:hAnsi="宋体" w:cs="宋体"/>
        </w:rPr>
        <w:t>澄清、说明</w:t>
      </w:r>
      <w:bookmarkEnd w:id="32"/>
      <w:r>
        <w:rPr>
          <w:rFonts w:hint="eastAsia" w:hAnsi="宋体" w:cs="宋体"/>
        </w:rPr>
        <w:t>或者补正。评标委员会的澄清内容及投标人的澄清、说明或者补正均通过</w:t>
      </w:r>
      <w:bookmarkStart w:id="33" w:name="_Hlk59371846"/>
      <w:r>
        <w:rPr>
          <w:rFonts w:hint="eastAsia" w:hAnsi="宋体" w:cs="宋体"/>
        </w:rPr>
        <w:t>电子交易平台交换数据电文。</w:t>
      </w:r>
      <w:bookmarkEnd w:id="33"/>
      <w:bookmarkStart w:id="34" w:name="_Hlk59700505"/>
      <w:r>
        <w:rPr>
          <w:rFonts w:hint="eastAsia" w:hAnsi="宋体" w:cs="宋体"/>
        </w:rPr>
        <w:t>同时代理机构也将通过临海市限额以下公共资源交易区域平台--每日直播平台</w:t>
      </w:r>
      <w:bookmarkStart w:id="35" w:name="_Hlk59371920"/>
      <w:r>
        <w:rPr>
          <w:rFonts w:hint="eastAsia" w:hAnsi="宋体" w:cs="宋体"/>
        </w:rPr>
        <w:t>进行问题澄清。</w:t>
      </w:r>
      <w:bookmarkEnd w:id="34"/>
    </w:p>
    <w:bookmarkEnd w:id="35"/>
    <w:p w14:paraId="6E5ADE9A">
      <w:pPr>
        <w:snapToGrid w:val="0"/>
        <w:spacing w:line="420" w:lineRule="exact"/>
        <w:ind w:firstLine="480" w:firstLineChars="200"/>
        <w:rPr>
          <w:rFonts w:ascii="宋体" w:hAnsi="宋体" w:cs="宋体"/>
          <w:sz w:val="24"/>
        </w:rPr>
      </w:pPr>
      <w:r>
        <w:rPr>
          <w:rFonts w:hint="eastAsia" w:ascii="宋体" w:hAnsi="宋体" w:cs="宋体"/>
          <w:sz w:val="24"/>
        </w:rPr>
        <w:t>评标委员会发出澄清内容后，投标人应当在代理机构及平台上</w:t>
      </w:r>
      <w:r>
        <w:rPr>
          <w:rFonts w:hint="eastAsia" w:ascii="宋体" w:hAnsi="宋体" w:cs="宋体"/>
          <w:b/>
          <w:bCs/>
          <w:sz w:val="24"/>
          <w:u w:val="single"/>
        </w:rPr>
        <w:t>规定的时间内（60分钟，具体时间以临海市限额以下公共资源交易区域平台系统上显示的时间为准）</w:t>
      </w:r>
      <w:r>
        <w:rPr>
          <w:rFonts w:hint="eastAsia" w:ascii="宋体" w:hAnsi="宋体" w:cs="宋体"/>
          <w:b/>
          <w:bCs/>
          <w:sz w:val="24"/>
        </w:rPr>
        <w:t>，</w:t>
      </w:r>
      <w:r>
        <w:rPr>
          <w:rFonts w:hint="eastAsia" w:ascii="宋体" w:hAnsi="宋体" w:cs="宋体"/>
          <w:sz w:val="24"/>
        </w:rPr>
        <w:t>提交澄清说明或补正，否则视为投标人放弃答复，并自行承担因此而产生的不利后果。澄清、说明或者补正不得超出投标文件的范围或者改变投标文件的实质性内容。</w:t>
      </w:r>
    </w:p>
    <w:p w14:paraId="43B4E0A1">
      <w:pPr>
        <w:snapToGrid w:val="0"/>
        <w:spacing w:line="420" w:lineRule="exact"/>
        <w:ind w:firstLine="241" w:firstLineChars="100"/>
        <w:rPr>
          <w:rFonts w:ascii="宋体" w:hAnsi="宋体" w:cs="宋体"/>
          <w:b/>
          <w:sz w:val="24"/>
        </w:rPr>
      </w:pPr>
      <w:r>
        <w:rPr>
          <w:rFonts w:hint="eastAsia" w:ascii="宋体" w:hAnsi="宋体" w:cs="宋体"/>
          <w:b/>
          <w:sz w:val="24"/>
        </w:rPr>
        <w:t>（五）错误修正</w:t>
      </w:r>
    </w:p>
    <w:p w14:paraId="1491C0E3">
      <w:pPr>
        <w:snapToGrid w:val="0"/>
        <w:spacing w:line="420" w:lineRule="exact"/>
        <w:ind w:firstLine="480" w:firstLineChars="200"/>
        <w:rPr>
          <w:rFonts w:ascii="宋体" w:hAnsi="宋体" w:cs="宋体"/>
          <w:sz w:val="24"/>
        </w:rPr>
      </w:pPr>
      <w:r>
        <w:rPr>
          <w:rFonts w:hint="eastAsia" w:ascii="宋体" w:hAnsi="宋体" w:cs="宋体"/>
          <w:sz w:val="24"/>
        </w:rPr>
        <w:t>投标文件报价出现前后不一致的，按照下列规定修正：</w:t>
      </w:r>
    </w:p>
    <w:p w14:paraId="3E993867">
      <w:pPr>
        <w:numPr>
          <w:ilvl w:val="0"/>
          <w:numId w:val="6"/>
        </w:numPr>
        <w:snapToGrid w:val="0"/>
        <w:spacing w:line="420" w:lineRule="exact"/>
        <w:ind w:firstLine="480" w:firstLineChars="200"/>
        <w:rPr>
          <w:rFonts w:ascii="宋体" w:hAnsi="宋体" w:cs="宋体"/>
          <w:sz w:val="24"/>
        </w:rPr>
      </w:pPr>
      <w:r>
        <w:rPr>
          <w:rFonts w:hint="eastAsia" w:ascii="宋体" w:hAnsi="宋体" w:cs="宋体"/>
          <w:sz w:val="24"/>
        </w:rPr>
        <w:t>投标文件中开标一览表（报价表）内容与投标文件中相应内容不一致的，以开标一览表（报价表）为准</w:t>
      </w:r>
    </w:p>
    <w:p w14:paraId="780657DF">
      <w:pPr>
        <w:numPr>
          <w:ilvl w:val="0"/>
          <w:numId w:val="6"/>
        </w:numPr>
        <w:snapToGrid w:val="0"/>
        <w:spacing w:line="420" w:lineRule="exact"/>
        <w:ind w:firstLine="480" w:firstLineChars="200"/>
        <w:rPr>
          <w:rFonts w:ascii="宋体" w:hAnsi="宋体" w:cs="宋体"/>
          <w:sz w:val="24"/>
        </w:rPr>
      </w:pPr>
      <w:r>
        <w:rPr>
          <w:rFonts w:hint="eastAsia" w:ascii="宋体" w:hAnsi="宋体" w:cs="宋体"/>
          <w:sz w:val="24"/>
        </w:rPr>
        <w:t>大写金额和小写金额不一致的，以大写金额为准；</w:t>
      </w:r>
    </w:p>
    <w:p w14:paraId="56DF0BA5">
      <w:pPr>
        <w:snapToGrid w:val="0"/>
        <w:spacing w:line="420" w:lineRule="exact"/>
        <w:ind w:firstLine="480" w:firstLineChars="200"/>
        <w:rPr>
          <w:rFonts w:ascii="宋体" w:hAnsi="宋体" w:cs="宋体"/>
          <w:sz w:val="24"/>
        </w:rPr>
      </w:pPr>
      <w:r>
        <w:rPr>
          <w:rFonts w:hint="eastAsia" w:ascii="宋体" w:hAnsi="宋体" w:cs="宋体"/>
          <w:sz w:val="24"/>
        </w:rPr>
        <w:t>（三）单价金额小数点或者百分比有明显错位的，以开标一览表的总价为准，并修改单价；</w:t>
      </w:r>
    </w:p>
    <w:p w14:paraId="2E1986F7">
      <w:pPr>
        <w:snapToGrid w:val="0"/>
        <w:spacing w:line="420" w:lineRule="exact"/>
        <w:ind w:firstLine="480" w:firstLineChars="200"/>
        <w:rPr>
          <w:rFonts w:ascii="宋体" w:hAnsi="宋体" w:cs="宋体"/>
          <w:sz w:val="24"/>
        </w:rPr>
      </w:pPr>
      <w:r>
        <w:rPr>
          <w:rFonts w:hint="eastAsia" w:ascii="宋体" w:hAnsi="宋体" w:cs="宋体"/>
          <w:sz w:val="24"/>
        </w:rPr>
        <w:t>（四）总价金额与按单价汇总金额不一致的，以单价金额计算结果为准。</w:t>
      </w:r>
    </w:p>
    <w:p w14:paraId="7973B89B">
      <w:pPr>
        <w:snapToGrid w:val="0"/>
        <w:spacing w:line="420" w:lineRule="exact"/>
        <w:ind w:firstLine="480" w:firstLineChars="200"/>
        <w:rPr>
          <w:rFonts w:ascii="宋体" w:hAnsi="宋体" w:cs="宋体"/>
          <w:sz w:val="24"/>
        </w:rPr>
      </w:pPr>
      <w:r>
        <w:rPr>
          <w:rFonts w:hint="eastAsia" w:ascii="宋体" w:hAnsi="宋体" w:cs="宋体"/>
          <w:sz w:val="24"/>
        </w:rPr>
        <w:t>（五）对不同文字文本投标文件的解释发生异议的，以中文文本为准。</w:t>
      </w:r>
    </w:p>
    <w:p w14:paraId="45636F1D">
      <w:pPr>
        <w:snapToGrid w:val="0"/>
        <w:spacing w:line="420" w:lineRule="exact"/>
        <w:ind w:firstLine="480" w:firstLineChars="200"/>
        <w:rPr>
          <w:rFonts w:ascii="宋体" w:hAnsi="宋体" w:cs="宋体"/>
          <w:sz w:val="24"/>
        </w:rPr>
      </w:pPr>
      <w:r>
        <w:rPr>
          <w:rFonts w:hint="eastAsia" w:ascii="宋体" w:hAnsi="宋体" w:cs="宋体"/>
          <w:sz w:val="24"/>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7D6DB815">
      <w:pPr>
        <w:pStyle w:val="31"/>
        <w:tabs>
          <w:tab w:val="left" w:pos="630"/>
        </w:tabs>
        <w:snapToGrid w:val="0"/>
        <w:spacing w:beforeLines="0" w:afterLines="0" w:line="420" w:lineRule="exact"/>
        <w:ind w:firstLine="241" w:firstLineChars="100"/>
        <w:rPr>
          <w:rFonts w:hAnsi="宋体" w:cs="宋体"/>
          <w:b/>
        </w:rPr>
      </w:pPr>
      <w:r>
        <w:rPr>
          <w:rFonts w:hint="eastAsia" w:hAnsi="宋体" w:cs="宋体"/>
          <w:b/>
        </w:rPr>
        <w:t>（六）评标原则和评标办法</w:t>
      </w:r>
    </w:p>
    <w:p w14:paraId="35F0A723">
      <w:pPr>
        <w:pStyle w:val="31"/>
        <w:snapToGrid w:val="0"/>
        <w:spacing w:beforeLines="0" w:afterLines="0" w:line="420" w:lineRule="exact"/>
        <w:ind w:firstLine="480" w:firstLineChars="200"/>
        <w:rPr>
          <w:rFonts w:hAnsi="宋体" w:cs="宋体"/>
        </w:rPr>
      </w:pPr>
      <w:r>
        <w:rPr>
          <w:rFonts w:hint="eastAsia" w:hAnsi="宋体" w:cs="宋体"/>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4E791D04">
      <w:pPr>
        <w:pStyle w:val="31"/>
        <w:snapToGrid w:val="0"/>
        <w:spacing w:beforeLines="0" w:afterLines="0" w:line="420" w:lineRule="exact"/>
        <w:ind w:firstLine="480" w:firstLineChars="200"/>
        <w:rPr>
          <w:rFonts w:hAnsi="宋体" w:cs="宋体"/>
        </w:rPr>
      </w:pPr>
      <w:r>
        <w:rPr>
          <w:rFonts w:hint="eastAsia" w:hAnsi="宋体" w:cs="宋体"/>
        </w:rPr>
        <w:t>2.评标办法。本项目评标办法是</w:t>
      </w:r>
      <w:r>
        <w:rPr>
          <w:rFonts w:hint="eastAsia" w:hAnsi="宋体" w:cs="宋体"/>
          <w:b/>
          <w:u w:val="single"/>
        </w:rPr>
        <w:t>综合评分法</w:t>
      </w:r>
      <w:r>
        <w:rPr>
          <w:rFonts w:hint="eastAsia" w:hAnsi="宋体" w:cs="宋体"/>
        </w:rPr>
        <w:t>，具体评标内容及评分标准等详见《第四章：评标办法及评分标准》。</w:t>
      </w:r>
    </w:p>
    <w:p w14:paraId="7849CE01">
      <w:pPr>
        <w:spacing w:line="420" w:lineRule="exact"/>
        <w:ind w:firstLine="482" w:firstLineChars="200"/>
        <w:rPr>
          <w:rFonts w:ascii="宋体" w:hAnsi="宋体" w:cs="宋体"/>
          <w:b/>
          <w:sz w:val="24"/>
        </w:rPr>
      </w:pPr>
      <w:r>
        <w:rPr>
          <w:rFonts w:hint="eastAsia" w:ascii="宋体" w:hAnsi="宋体" w:cs="宋体"/>
          <w:b/>
          <w:sz w:val="24"/>
        </w:rPr>
        <w:t>六、定标</w:t>
      </w:r>
    </w:p>
    <w:p w14:paraId="7A87D93F">
      <w:pPr>
        <w:spacing w:line="420" w:lineRule="exact"/>
        <w:ind w:firstLine="482" w:firstLineChars="200"/>
        <w:rPr>
          <w:rFonts w:ascii="宋体" w:hAnsi="宋体" w:cs="宋体"/>
          <w:b/>
          <w:sz w:val="24"/>
        </w:rPr>
      </w:pPr>
      <w:r>
        <w:rPr>
          <w:rFonts w:hint="eastAsia" w:ascii="宋体" w:hAnsi="宋体" w:cs="宋体"/>
          <w:b/>
          <w:sz w:val="24"/>
        </w:rPr>
        <w:t>（一）确定中标人</w:t>
      </w:r>
    </w:p>
    <w:p w14:paraId="5EEE7B04">
      <w:pPr>
        <w:spacing w:line="420" w:lineRule="exact"/>
        <w:ind w:firstLine="480" w:firstLineChars="200"/>
        <w:rPr>
          <w:rFonts w:ascii="宋体" w:hAnsi="宋体" w:cs="宋体"/>
          <w:b/>
          <w:bCs/>
          <w:sz w:val="24"/>
        </w:rPr>
      </w:pPr>
      <w:r>
        <w:rPr>
          <w:rFonts w:hint="eastAsia" w:ascii="宋体" w:hAnsi="宋体" w:cs="宋体"/>
          <w:bCs/>
          <w:sz w:val="24"/>
        </w:rPr>
        <w:t>1.招标人在评标结束后2</w:t>
      </w:r>
      <w:r>
        <w:rPr>
          <w:rFonts w:hint="eastAsia" w:ascii="宋体" w:hAnsi="宋体" w:cs="宋体"/>
          <w:sz w:val="24"/>
        </w:rPr>
        <w:t>个工作日内将评标报告交招标人确认</w:t>
      </w:r>
      <w:r>
        <w:rPr>
          <w:rFonts w:hint="eastAsia" w:ascii="宋体" w:hAnsi="宋体" w:cs="宋体"/>
          <w:b/>
          <w:bCs/>
          <w:sz w:val="24"/>
        </w:rPr>
        <w:t>，</w:t>
      </w:r>
      <w:r>
        <w:rPr>
          <w:rFonts w:hint="eastAsia" w:ascii="宋体" w:hAnsi="宋体" w:cs="宋体"/>
          <w:sz w:val="24"/>
        </w:rPr>
        <w:t>招标人应在收到评标报告后5个工作日内对评标结果进行确认。如有投标人对评标结果提出质疑的，招标人可在质疑处理完毕后确定中标人。</w:t>
      </w:r>
    </w:p>
    <w:p w14:paraId="41A29D70">
      <w:pPr>
        <w:snapToGrid w:val="0"/>
        <w:spacing w:line="420" w:lineRule="exact"/>
        <w:ind w:firstLine="480" w:firstLineChars="200"/>
        <w:rPr>
          <w:rFonts w:ascii="宋体" w:hAnsi="宋体" w:cs="宋体"/>
          <w:b/>
          <w:bCs/>
          <w:sz w:val="24"/>
          <w:u w:val="single"/>
        </w:rPr>
      </w:pPr>
      <w:r>
        <w:rPr>
          <w:rFonts w:hint="eastAsia" w:ascii="宋体" w:hAnsi="宋体" w:cs="宋体"/>
          <w:sz w:val="24"/>
          <w:lang w:val="en-US" w:eastAsia="zh-CN"/>
        </w:rPr>
        <w:t>2</w:t>
      </w:r>
      <w:r>
        <w:rPr>
          <w:rFonts w:hint="eastAsia" w:ascii="宋体" w:hAnsi="宋体" w:cs="宋体"/>
          <w:sz w:val="24"/>
        </w:rPr>
        <w:t>.招标人依法确定中标人后2个工作日内，招标人以书面形式发出《中标通知书》,并同时在采购公告发布的网站上发布成交结果公告。</w:t>
      </w:r>
      <w:r>
        <w:rPr>
          <w:rFonts w:hint="eastAsia" w:ascii="宋体" w:hAnsi="宋体" w:cs="宋体"/>
          <w:b/>
          <w:bCs/>
          <w:sz w:val="24"/>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02F29202">
      <w:pPr>
        <w:snapToGrid w:val="0"/>
        <w:spacing w:line="420" w:lineRule="exact"/>
        <w:ind w:firstLine="480" w:firstLineChars="200"/>
        <w:rPr>
          <w:rFonts w:ascii="宋体" w:hAnsi="宋体" w:cs="宋体"/>
          <w:sz w:val="24"/>
        </w:rPr>
      </w:pPr>
      <w:r>
        <w:rPr>
          <w:rFonts w:hint="eastAsia" w:ascii="宋体" w:hAnsi="宋体" w:cs="宋体"/>
          <w:sz w:val="24"/>
          <w:lang w:val="en-US" w:eastAsia="zh-CN"/>
        </w:rPr>
        <w:t>3</w:t>
      </w:r>
      <w:r>
        <w:rPr>
          <w:rFonts w:hint="eastAsia" w:ascii="宋体" w:hAnsi="宋体" w:cs="宋体"/>
          <w:sz w:val="24"/>
        </w:rPr>
        <w:t>.定标中，应坚持第一中标候选人为首选中标人，但出现其它原因的，招标人可以确定排名第二的候选人为中标人，</w:t>
      </w:r>
      <w:r>
        <w:rPr>
          <w:rFonts w:hint="eastAsia" w:ascii="宋体" w:hAnsi="宋体" w:cs="宋体"/>
          <w:b/>
          <w:sz w:val="24"/>
        </w:rPr>
        <w:t>或重新组织招标。</w:t>
      </w:r>
      <w:bookmarkStart w:id="36" w:name="_Hlk59369379"/>
    </w:p>
    <w:p w14:paraId="2D4AAB4B">
      <w:pPr>
        <w:snapToGrid w:val="0"/>
        <w:spacing w:line="420" w:lineRule="exact"/>
        <w:ind w:firstLine="482" w:firstLineChars="200"/>
        <w:rPr>
          <w:rFonts w:ascii="宋体" w:hAnsi="宋体" w:cs="宋体"/>
          <w:b/>
          <w:sz w:val="24"/>
        </w:rPr>
      </w:pPr>
      <w:r>
        <w:rPr>
          <w:rFonts w:hint="eastAsia" w:ascii="宋体" w:hAnsi="宋体" w:cs="宋体"/>
          <w:b/>
          <w:sz w:val="24"/>
          <w:lang w:val="en-US" w:eastAsia="zh-CN"/>
        </w:rPr>
        <w:t>4</w:t>
      </w:r>
      <w:r>
        <w:rPr>
          <w:rFonts w:hint="eastAsia" w:ascii="宋体" w:hAnsi="宋体" w:cs="宋体"/>
          <w:b/>
          <w:sz w:val="24"/>
        </w:rPr>
        <w:t>.本项目为非政府采购项目，如中标通知书发出后，中标人放弃中标项目的，参照《政府采购法》第四十六条之规定，应当依法承担法律责任。</w:t>
      </w:r>
    </w:p>
    <w:p w14:paraId="4EBD5A21">
      <w:pPr>
        <w:snapToGrid w:val="0"/>
        <w:spacing w:line="420" w:lineRule="exact"/>
        <w:rPr>
          <w:rFonts w:ascii="宋体" w:hAnsi="宋体" w:cs="宋体"/>
          <w:b/>
          <w:sz w:val="24"/>
        </w:rPr>
      </w:pPr>
      <w:r>
        <w:rPr>
          <w:rFonts w:hint="eastAsia" w:ascii="宋体" w:hAnsi="宋体" w:cs="宋体"/>
          <w:b/>
          <w:sz w:val="24"/>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0A2F98BF">
      <w:pPr>
        <w:snapToGrid w:val="0"/>
        <w:spacing w:line="420" w:lineRule="exact"/>
        <w:ind w:firstLine="480" w:firstLineChars="200"/>
        <w:rPr>
          <w:rFonts w:ascii="宋体" w:hAnsi="宋体" w:cs="宋体"/>
          <w:sz w:val="24"/>
        </w:rPr>
      </w:pPr>
      <w:r>
        <w:rPr>
          <w:rFonts w:hint="eastAsia" w:ascii="宋体" w:hAnsi="宋体" w:cs="宋体"/>
          <w:sz w:val="24"/>
          <w:lang w:val="en-US" w:eastAsia="zh-CN"/>
        </w:rPr>
        <w:t>5</w:t>
      </w:r>
      <w:r>
        <w:rPr>
          <w:rFonts w:hint="eastAsia" w:ascii="宋体" w:hAnsi="宋体" w:cs="宋体"/>
          <w:sz w:val="24"/>
        </w:rPr>
        <w:t>.</w:t>
      </w:r>
      <w:r>
        <w:rPr>
          <w:rFonts w:hint="eastAsia" w:ascii="宋体" w:hAnsi="宋体" w:cs="宋体"/>
          <w:b/>
          <w:bCs/>
          <w:sz w:val="24"/>
          <w:u w:val="single"/>
        </w:rPr>
        <w:t>为营造更优质的营商环境，</w:t>
      </w:r>
      <w:bookmarkStart w:id="37" w:name="_Hlk59708763"/>
      <w:r>
        <w:rPr>
          <w:rFonts w:hint="eastAsia" w:ascii="宋体" w:hAnsi="宋体" w:cs="宋体"/>
          <w:b/>
          <w:bCs/>
          <w:sz w:val="24"/>
          <w:u w:val="single"/>
        </w:rPr>
        <w:t>中标人可选择代理机构以邮寄方式向其寄达《中标通知书》（邮寄地址、收件人等信息请在“投标函”中详细写明，邮费可到付）。</w:t>
      </w:r>
      <w:bookmarkEnd w:id="37"/>
      <w:bookmarkStart w:id="38" w:name="_Hlk59708451"/>
      <w:r>
        <w:rPr>
          <w:rFonts w:hint="eastAsia" w:ascii="宋体" w:hAnsi="宋体" w:cs="宋体"/>
          <w:b/>
          <w:bCs/>
          <w:sz w:val="24"/>
          <w:u w:val="single"/>
        </w:rPr>
        <w:t>同时中标人应在中标后</w:t>
      </w:r>
      <w:bookmarkStart w:id="39" w:name="_Hlk59521069"/>
      <w:r>
        <w:rPr>
          <w:rFonts w:hint="eastAsia" w:ascii="宋体" w:hAnsi="宋体" w:cs="宋体"/>
          <w:b/>
          <w:bCs/>
          <w:sz w:val="24"/>
          <w:u w:val="single"/>
        </w:rPr>
        <w:t>以邮寄</w:t>
      </w:r>
      <w:bookmarkEnd w:id="39"/>
      <w:r>
        <w:rPr>
          <w:rFonts w:hint="eastAsia" w:ascii="宋体" w:hAnsi="宋体" w:cs="宋体"/>
          <w:b/>
          <w:bCs/>
          <w:sz w:val="24"/>
          <w:u w:val="single"/>
        </w:rPr>
        <w:t>或其他方式向代理机构提供3套与电子版投标文件相同的胶装版本投标文件。</w:t>
      </w:r>
      <w:bookmarkEnd w:id="36"/>
      <w:bookmarkEnd w:id="38"/>
    </w:p>
    <w:p w14:paraId="2EF43986">
      <w:pPr>
        <w:spacing w:line="420" w:lineRule="exact"/>
        <w:ind w:firstLine="482" w:firstLineChars="200"/>
        <w:rPr>
          <w:rFonts w:ascii="宋体" w:hAnsi="宋体" w:cs="宋体"/>
          <w:b/>
          <w:sz w:val="24"/>
        </w:rPr>
      </w:pPr>
      <w:r>
        <w:rPr>
          <w:rFonts w:hint="eastAsia" w:ascii="宋体" w:hAnsi="宋体" w:cs="宋体"/>
          <w:b/>
          <w:sz w:val="24"/>
        </w:rPr>
        <w:t>七、合同授予</w:t>
      </w:r>
    </w:p>
    <w:p w14:paraId="5239CAC9">
      <w:pPr>
        <w:snapToGrid w:val="0"/>
        <w:spacing w:line="420" w:lineRule="exact"/>
        <w:ind w:firstLine="472" w:firstLineChars="196"/>
        <w:rPr>
          <w:rFonts w:ascii="宋体" w:hAnsi="宋体" w:cs="宋体"/>
          <w:b/>
          <w:bCs/>
          <w:sz w:val="24"/>
        </w:rPr>
      </w:pPr>
      <w:r>
        <w:rPr>
          <w:rFonts w:hint="eastAsia" w:ascii="宋体" w:hAnsi="宋体" w:cs="宋体"/>
          <w:b/>
          <w:bCs/>
          <w:sz w:val="24"/>
        </w:rPr>
        <w:t>（一）签订合同</w:t>
      </w:r>
    </w:p>
    <w:p w14:paraId="28A15E50">
      <w:pPr>
        <w:snapToGrid w:val="0"/>
        <w:spacing w:line="420" w:lineRule="exact"/>
        <w:ind w:firstLine="480" w:firstLineChars="200"/>
        <w:rPr>
          <w:rFonts w:ascii="宋体" w:hAnsi="宋体" w:cs="宋体"/>
          <w:sz w:val="24"/>
        </w:rPr>
      </w:pPr>
      <w:r>
        <w:rPr>
          <w:rFonts w:hint="eastAsia" w:ascii="宋体" w:hAnsi="宋体" w:cs="宋体"/>
          <w:sz w:val="24"/>
        </w:rPr>
        <w:t>1.招标人与中标</w:t>
      </w:r>
      <w:r>
        <w:rPr>
          <w:rFonts w:hint="eastAsia" w:ascii="宋体" w:hAnsi="宋体" w:cs="宋体"/>
          <w:b/>
          <w:sz w:val="24"/>
        </w:rPr>
        <w:t>人应当在《中标通知书》发出之日起30日内签订采购合同，</w:t>
      </w:r>
      <w:r>
        <w:rPr>
          <w:rFonts w:hint="eastAsia" w:ascii="宋体" w:hAnsi="宋体" w:cs="宋体"/>
          <w:sz w:val="24"/>
        </w:rPr>
        <w:t>并且在同一时间送至代理机构见证盖章（合同一式不少于四份，招标人与中标人各执一份，</w:t>
      </w:r>
      <w:bookmarkStart w:id="40" w:name="_Hlk59626706"/>
      <w:r>
        <w:rPr>
          <w:rFonts w:hint="eastAsia" w:ascii="宋体" w:hAnsi="宋体" w:cs="宋体"/>
          <w:sz w:val="24"/>
        </w:rPr>
        <w:t>代理机构</w:t>
      </w:r>
      <w:bookmarkEnd w:id="40"/>
      <w:r>
        <w:rPr>
          <w:rFonts w:hint="eastAsia" w:ascii="宋体" w:hAnsi="宋体" w:cs="宋体"/>
          <w:sz w:val="24"/>
        </w:rPr>
        <w:t>留存二份），招标人对合同内容进行审查，如发现与采购结果和投标承诺内容不一致的，予以纠正。</w:t>
      </w:r>
      <w:r>
        <w:rPr>
          <w:rFonts w:hint="eastAsia" w:ascii="宋体" w:hAnsi="宋体" w:cs="宋体"/>
          <w:b/>
          <w:bCs/>
          <w:sz w:val="24"/>
          <w:u w:val="single"/>
        </w:rPr>
        <w:t>为营造更优质的营商环境，</w:t>
      </w:r>
      <w:bookmarkStart w:id="41" w:name="_Hlk59627623"/>
      <w:r>
        <w:rPr>
          <w:rFonts w:hint="eastAsia" w:ascii="宋体" w:hAnsi="宋体" w:cs="宋体"/>
          <w:b/>
          <w:bCs/>
          <w:sz w:val="24"/>
          <w:u w:val="single"/>
        </w:rPr>
        <w:t>中标人可选择代理机构以邮寄方式向其寄达</w:t>
      </w:r>
      <w:bookmarkStart w:id="42" w:name="_Hlk59708805"/>
      <w:r>
        <w:rPr>
          <w:rFonts w:hint="eastAsia" w:ascii="宋体" w:hAnsi="宋体" w:cs="宋体"/>
          <w:b/>
          <w:bCs/>
          <w:sz w:val="24"/>
          <w:u w:val="single"/>
        </w:rPr>
        <w:t>《采购合同》</w:t>
      </w:r>
      <w:bookmarkEnd w:id="42"/>
      <w:r>
        <w:rPr>
          <w:rFonts w:hint="eastAsia" w:ascii="宋体" w:hAnsi="宋体" w:cs="宋体"/>
          <w:b/>
          <w:bCs/>
          <w:sz w:val="24"/>
          <w:u w:val="single"/>
        </w:rPr>
        <w:t>。</w:t>
      </w:r>
    </w:p>
    <w:bookmarkEnd w:id="41"/>
    <w:p w14:paraId="0C4560B8">
      <w:pPr>
        <w:spacing w:line="420" w:lineRule="exact"/>
        <w:ind w:firstLine="480" w:firstLineChars="200"/>
        <w:rPr>
          <w:rFonts w:ascii="宋体" w:hAnsi="宋体" w:cs="宋体"/>
          <w:bCs/>
          <w:sz w:val="24"/>
        </w:rPr>
      </w:pPr>
      <w:r>
        <w:rPr>
          <w:rFonts w:hint="eastAsia" w:ascii="宋体" w:hAnsi="宋体" w:cs="宋体"/>
          <w:sz w:val="24"/>
        </w:rPr>
        <w:t>2.中标或者成交人拒绝与招标人签订合同的，招标人可以按照评审报告推荐的中标或者成交候选人名单排序，确定下一候选人为中标或者成交人，也可</w:t>
      </w:r>
      <w:r>
        <w:rPr>
          <w:rFonts w:hint="eastAsia" w:ascii="宋体" w:hAnsi="宋体" w:cs="宋体"/>
          <w:bCs/>
          <w:sz w:val="24"/>
        </w:rPr>
        <w:t>以重新开展采购活动。拒绝签订采购合同的成交人不得参加对该项目重新开展的采购活动。</w:t>
      </w:r>
    </w:p>
    <w:p w14:paraId="2ED04BB6">
      <w:pPr>
        <w:spacing w:line="420" w:lineRule="exact"/>
        <w:ind w:firstLine="482" w:firstLineChars="200"/>
        <w:rPr>
          <w:rFonts w:ascii="宋体" w:hAnsi="宋体" w:cs="宋体"/>
          <w:b/>
          <w:sz w:val="24"/>
        </w:rPr>
      </w:pPr>
      <w:r>
        <w:rPr>
          <w:rFonts w:hint="eastAsia" w:ascii="宋体" w:hAnsi="宋体" w:cs="宋体"/>
          <w:b/>
          <w:sz w:val="24"/>
        </w:rPr>
        <w:t>（二）履约保证金</w:t>
      </w:r>
    </w:p>
    <w:p w14:paraId="38A7E1D8">
      <w:pPr>
        <w:spacing w:line="420" w:lineRule="exact"/>
        <w:ind w:left="479" w:leftChars="228"/>
        <w:rPr>
          <w:rFonts w:ascii="宋体" w:hAnsi="宋体" w:cs="宋体"/>
          <w:sz w:val="24"/>
        </w:rPr>
      </w:pPr>
      <w:bookmarkStart w:id="43" w:name="_Toc466534750"/>
      <w:r>
        <w:rPr>
          <w:rFonts w:hint="eastAsia" w:ascii="宋体" w:hAnsi="宋体" w:cs="宋体"/>
          <w:sz w:val="24"/>
        </w:rPr>
        <w:t>签订合同后，如中标人不按双方合同约定履约，则其履约保证金将予以扣罚，履约保证金不足以赔偿损失的，按实际损失赔偿。</w:t>
      </w:r>
    </w:p>
    <w:p w14:paraId="2484A2D9">
      <w:pPr>
        <w:pStyle w:val="31"/>
        <w:snapToGrid w:val="0"/>
        <w:spacing w:beforeLines="0" w:afterLines="0" w:line="420" w:lineRule="exact"/>
        <w:ind w:firstLine="480" w:firstLineChars="200"/>
        <w:rPr>
          <w:rFonts w:hAnsi="宋体" w:cs="宋体"/>
        </w:rPr>
      </w:pPr>
    </w:p>
    <w:p w14:paraId="45D47775">
      <w:pPr>
        <w:spacing w:beforeLines="50" w:afterLines="50" w:line="420" w:lineRule="exact"/>
        <w:jc w:val="center"/>
        <w:outlineLvl w:val="0"/>
        <w:rPr>
          <w:rFonts w:ascii="宋体" w:hAnsi="宋体" w:cs="宋体"/>
          <w:b/>
          <w:sz w:val="24"/>
        </w:rPr>
      </w:pPr>
      <w:r>
        <w:rPr>
          <w:rFonts w:hint="eastAsia" w:ascii="宋体" w:hAnsi="宋体" w:cs="宋体"/>
          <w:b/>
          <w:sz w:val="24"/>
        </w:rPr>
        <w:br w:type="page"/>
      </w:r>
    </w:p>
    <w:p w14:paraId="08523B52">
      <w:pPr>
        <w:pStyle w:val="46"/>
        <w:spacing w:before="0" w:beforeAutospacing="0" w:after="0" w:afterAutospacing="0" w:line="400" w:lineRule="exact"/>
        <w:jc w:val="center"/>
        <w:rPr>
          <w:rFonts w:hint="eastAsia" w:ascii="宋体" w:hAnsi="宋体" w:eastAsia="宋体" w:cs="Arial"/>
          <w:b/>
          <w:bCs/>
          <w:color w:val="auto"/>
          <w:sz w:val="28"/>
          <w:szCs w:val="28"/>
          <w:highlight w:val="none"/>
        </w:rPr>
      </w:pPr>
      <w:bookmarkStart w:id="44" w:name="_Toc10393"/>
      <w:bookmarkStart w:id="45" w:name="_Toc25225"/>
      <w:r>
        <w:rPr>
          <w:rFonts w:hint="eastAsia" w:ascii="宋体" w:hAnsi="宋体" w:eastAsia="宋体" w:cs="Arial"/>
          <w:b/>
          <w:bCs/>
          <w:color w:val="auto"/>
          <w:sz w:val="28"/>
          <w:szCs w:val="28"/>
          <w:highlight w:val="none"/>
        </w:rPr>
        <w:t>第四章评标办法及评分标准</w:t>
      </w:r>
      <w:bookmarkEnd w:id="43"/>
      <w:bookmarkEnd w:id="44"/>
      <w:bookmarkEnd w:id="45"/>
    </w:p>
    <w:p w14:paraId="3DA08821">
      <w:pPr>
        <w:spacing w:beforeLines="50" w:afterLines="50" w:line="400" w:lineRule="exact"/>
        <w:ind w:firstLine="420"/>
        <w:rPr>
          <w:rFonts w:ascii="宋体" w:hAnsi="宋体" w:cs="宋体"/>
          <w:color w:val="auto"/>
          <w:sz w:val="24"/>
          <w:highlight w:val="none"/>
        </w:rPr>
      </w:pPr>
      <w:r>
        <w:rPr>
          <w:rFonts w:hint="eastAsia" w:ascii="宋体" w:hAnsi="宋体" w:cs="宋体"/>
          <w:color w:val="auto"/>
          <w:sz w:val="24"/>
          <w:highlight w:val="none"/>
        </w:rPr>
        <w:t>为公正、公平、科学地选择中标人，本项目参照执行《中华人民共和国政府采购法》等有关法律法规的规定，并结合本项目的实际，制定本办法。</w:t>
      </w:r>
    </w:p>
    <w:p w14:paraId="433F587D">
      <w:pPr>
        <w:spacing w:beforeLines="50" w:afterLines="50" w:line="400" w:lineRule="exact"/>
        <w:ind w:firstLine="420"/>
        <w:rPr>
          <w:rFonts w:ascii="宋体" w:hAnsi="宋体" w:cs="宋体"/>
          <w:bCs/>
          <w:color w:val="auto"/>
          <w:sz w:val="24"/>
          <w:highlight w:val="none"/>
        </w:rPr>
      </w:pPr>
      <w:r>
        <w:rPr>
          <w:rFonts w:hint="eastAsia" w:ascii="宋体" w:hAnsi="宋体" w:cs="宋体"/>
          <w:color w:val="auto"/>
          <w:sz w:val="24"/>
          <w:highlight w:val="none"/>
        </w:rPr>
        <w:t>本办法适用于本项目的</w:t>
      </w:r>
      <w:r>
        <w:rPr>
          <w:rFonts w:hint="eastAsia" w:ascii="宋体" w:hAnsi="宋体" w:cs="宋体"/>
          <w:bCs/>
          <w:color w:val="auto"/>
          <w:sz w:val="24"/>
          <w:highlight w:val="none"/>
        </w:rPr>
        <w:t>评标。</w:t>
      </w:r>
    </w:p>
    <w:p w14:paraId="7CF2D564">
      <w:pPr>
        <w:spacing w:beforeLines="50" w:afterLines="50" w:line="400" w:lineRule="exact"/>
        <w:ind w:firstLine="472" w:firstLineChars="196"/>
        <w:rPr>
          <w:rFonts w:ascii="宋体" w:hAnsi="宋体" w:cs="宋体"/>
          <w:b/>
          <w:color w:val="auto"/>
          <w:sz w:val="24"/>
          <w:highlight w:val="none"/>
        </w:rPr>
      </w:pPr>
      <w:r>
        <w:rPr>
          <w:rFonts w:hint="eastAsia" w:ascii="宋体" w:hAnsi="宋体" w:cs="宋体"/>
          <w:b/>
          <w:color w:val="auto"/>
          <w:sz w:val="24"/>
          <w:highlight w:val="none"/>
        </w:rPr>
        <w:t>一、总则</w:t>
      </w:r>
    </w:p>
    <w:p w14:paraId="46C08755">
      <w:pPr>
        <w:spacing w:beforeLines="50" w:afterLines="50" w:line="400" w:lineRule="exact"/>
        <w:ind w:firstLine="480" w:firstLineChars="200"/>
        <w:rPr>
          <w:rFonts w:ascii="宋体" w:hAnsi="宋体" w:cs="宋体"/>
          <w:bCs/>
          <w:color w:val="auto"/>
          <w:sz w:val="24"/>
        </w:rPr>
      </w:pPr>
      <w:r>
        <w:rPr>
          <w:rFonts w:hint="eastAsia" w:ascii="宋体" w:hAnsi="宋体" w:cs="宋体"/>
          <w:color w:val="auto"/>
          <w:sz w:val="24"/>
          <w:highlight w:val="none"/>
        </w:rPr>
        <w:t>本次评标采用综合评分法，总分为100分，其中</w:t>
      </w:r>
      <w:r>
        <w:rPr>
          <w:rFonts w:hint="eastAsia" w:ascii="宋体" w:hAnsi="宋体" w:cs="宋体"/>
          <w:b/>
          <w:bCs/>
          <w:color w:val="auto"/>
          <w:sz w:val="24"/>
          <w:highlight w:val="none"/>
        </w:rPr>
        <w:t>价格分</w:t>
      </w:r>
      <w:r>
        <w:rPr>
          <w:rFonts w:hint="eastAsia" w:ascii="宋体" w:hAnsi="宋体" w:cs="宋体"/>
          <w:b/>
          <w:bCs/>
          <w:color w:val="auto"/>
          <w:sz w:val="24"/>
          <w:highlight w:val="none"/>
          <w:lang w:val="en-US" w:eastAsia="zh-CN"/>
        </w:rPr>
        <w:t>30</w:t>
      </w:r>
      <w:r>
        <w:rPr>
          <w:rFonts w:hint="eastAsia" w:ascii="宋体" w:hAnsi="宋体" w:cs="宋体"/>
          <w:b/>
          <w:bCs/>
          <w:color w:val="auto"/>
          <w:sz w:val="24"/>
          <w:highlight w:val="none"/>
        </w:rPr>
        <w:t>分、商务技术分</w:t>
      </w:r>
      <w:r>
        <w:rPr>
          <w:rFonts w:hint="eastAsia" w:ascii="宋体" w:hAnsi="宋体" w:cs="宋体"/>
          <w:b/>
          <w:bCs/>
          <w:color w:val="auto"/>
          <w:sz w:val="24"/>
          <w:highlight w:val="none"/>
          <w:lang w:val="en-US" w:eastAsia="zh-CN"/>
        </w:rPr>
        <w:t>7</w:t>
      </w:r>
      <w:r>
        <w:rPr>
          <w:rFonts w:hint="eastAsia" w:ascii="宋体" w:hAnsi="宋体" w:cs="宋体"/>
          <w:b/>
          <w:bCs/>
          <w:color w:val="auto"/>
          <w:sz w:val="24"/>
          <w:highlight w:val="none"/>
        </w:rPr>
        <w:t>0</w:t>
      </w:r>
      <w:r>
        <w:rPr>
          <w:rFonts w:hint="eastAsia" w:ascii="宋体" w:hAnsi="宋体" w:cs="宋体"/>
          <w:color w:val="auto"/>
          <w:sz w:val="24"/>
          <w:highlight w:val="none"/>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w:t>
      </w:r>
      <w:r>
        <w:rPr>
          <w:rFonts w:hint="eastAsia" w:ascii="宋体" w:hAnsi="宋体" w:cs="宋体"/>
          <w:bCs/>
          <w:color w:val="auto"/>
          <w:sz w:val="24"/>
          <w:highlight w:val="none"/>
        </w:rPr>
        <w:t>评分过程中采用四舍五入法，并保</w:t>
      </w:r>
      <w:r>
        <w:rPr>
          <w:rFonts w:hint="eastAsia" w:ascii="宋体" w:hAnsi="宋体" w:cs="宋体"/>
          <w:bCs/>
          <w:color w:val="auto"/>
          <w:sz w:val="24"/>
        </w:rPr>
        <w:t>留小数2位。</w:t>
      </w:r>
    </w:p>
    <w:p w14:paraId="41792677">
      <w:pPr>
        <w:spacing w:beforeLines="50" w:afterLines="50" w:line="400" w:lineRule="exact"/>
        <w:ind w:firstLine="480" w:firstLineChars="200"/>
        <w:rPr>
          <w:rFonts w:ascii="宋体" w:hAnsi="宋体" w:cs="宋体"/>
          <w:color w:val="auto"/>
          <w:sz w:val="24"/>
        </w:rPr>
      </w:pPr>
      <w:r>
        <w:rPr>
          <w:rFonts w:hint="eastAsia" w:ascii="宋体" w:hAnsi="宋体" w:cs="宋体"/>
          <w:color w:val="auto"/>
          <w:sz w:val="24"/>
        </w:rPr>
        <w:t>投标人评标</w:t>
      </w:r>
      <w:r>
        <w:rPr>
          <w:rFonts w:hint="eastAsia" w:ascii="宋体" w:hAnsi="宋体" w:cs="宋体"/>
          <w:bCs/>
          <w:color w:val="auto"/>
          <w:sz w:val="24"/>
        </w:rPr>
        <w:t>综合得分=价格分+商务技术分</w:t>
      </w:r>
    </w:p>
    <w:p w14:paraId="051CC583">
      <w:pPr>
        <w:spacing w:beforeLines="50" w:afterLines="50" w:line="400" w:lineRule="exact"/>
        <w:ind w:firstLine="482" w:firstLineChars="200"/>
        <w:rPr>
          <w:rFonts w:ascii="宋体" w:hAnsi="宋体" w:cs="宋体"/>
          <w:b/>
          <w:sz w:val="24"/>
        </w:rPr>
      </w:pPr>
      <w:r>
        <w:rPr>
          <w:rFonts w:hint="eastAsia" w:ascii="宋体" w:hAnsi="宋体" w:cs="宋体"/>
          <w:b/>
          <w:sz w:val="24"/>
        </w:rPr>
        <w:t>二、评标内容及标准</w:t>
      </w:r>
    </w:p>
    <w:p w14:paraId="5310EE79">
      <w:pPr>
        <w:pStyle w:val="24"/>
        <w:spacing w:beforeLines="50" w:afterLines="50" w:line="400" w:lineRule="exact"/>
        <w:ind w:firstLine="466" w:firstLineChars="200"/>
        <w:rPr>
          <w:rFonts w:hAnsi="宋体" w:cs="宋体"/>
          <w:b/>
          <w:bCs/>
          <w:sz w:val="24"/>
          <w:szCs w:val="24"/>
        </w:rPr>
      </w:pPr>
      <w:r>
        <w:rPr>
          <w:rFonts w:hint="eastAsia" w:hAnsi="宋体" w:cs="宋体"/>
          <w:b/>
          <w:sz w:val="24"/>
          <w:szCs w:val="24"/>
        </w:rPr>
        <w:t>（一）</w:t>
      </w:r>
      <w:r>
        <w:rPr>
          <w:rFonts w:hint="eastAsia" w:hAnsi="宋体" w:cs="宋体"/>
          <w:b/>
          <w:bCs/>
          <w:sz w:val="24"/>
          <w:szCs w:val="24"/>
        </w:rPr>
        <w:t>价格分（</w:t>
      </w:r>
      <w:r>
        <w:rPr>
          <w:rFonts w:hint="eastAsia" w:hAnsi="宋体" w:cs="宋体"/>
          <w:b/>
          <w:bCs/>
          <w:sz w:val="24"/>
          <w:szCs w:val="24"/>
          <w:lang w:val="en-US" w:eastAsia="zh-CN"/>
        </w:rPr>
        <w:t>30</w:t>
      </w:r>
      <w:r>
        <w:rPr>
          <w:rFonts w:hint="eastAsia" w:hAnsi="宋体" w:cs="宋体"/>
          <w:b/>
          <w:spacing w:val="0"/>
          <w:sz w:val="24"/>
          <w:szCs w:val="24"/>
        </w:rPr>
        <w:t>分</w:t>
      </w:r>
      <w:r>
        <w:rPr>
          <w:rFonts w:hint="eastAsia" w:hAnsi="宋体" w:cs="宋体"/>
          <w:b/>
          <w:bCs/>
          <w:sz w:val="24"/>
          <w:szCs w:val="24"/>
        </w:rPr>
        <w:t>）</w:t>
      </w:r>
    </w:p>
    <w:p w14:paraId="7B799AAD">
      <w:pPr>
        <w:pStyle w:val="24"/>
        <w:spacing w:beforeLines="50" w:afterLines="50" w:line="400" w:lineRule="exact"/>
        <w:ind w:firstLine="464" w:firstLineChars="200"/>
        <w:rPr>
          <w:rFonts w:hAnsi="宋体" w:cs="宋体"/>
          <w:bCs/>
          <w:sz w:val="24"/>
          <w:szCs w:val="24"/>
        </w:rPr>
      </w:pPr>
      <w:r>
        <w:rPr>
          <w:rFonts w:hint="eastAsia" w:hAnsi="宋体" w:cs="宋体"/>
          <w:bCs/>
          <w:sz w:val="24"/>
          <w:szCs w:val="24"/>
        </w:rPr>
        <w:t>1.价格分采用低价优先法计算，即满足招标文件要求且投标价格最低的投标报价为评标基准价，其他投标人的价格分按照下列公式计算：</w:t>
      </w:r>
    </w:p>
    <w:p w14:paraId="26D84401">
      <w:pPr>
        <w:spacing w:beforeLines="50" w:afterLines="50" w:line="400" w:lineRule="exact"/>
        <w:ind w:firstLine="480" w:firstLineChars="200"/>
        <w:rPr>
          <w:rFonts w:ascii="宋体" w:hAnsi="宋体" w:cs="宋体"/>
          <w:sz w:val="24"/>
        </w:rPr>
      </w:pPr>
      <w:r>
        <w:rPr>
          <w:rFonts w:hint="eastAsia" w:ascii="宋体" w:hAnsi="宋体" w:cs="宋体"/>
          <w:sz w:val="24"/>
        </w:rPr>
        <w:t>价格分=（评标基准价/投标报价）×</w:t>
      </w:r>
      <w:r>
        <w:rPr>
          <w:rFonts w:hint="eastAsia" w:ascii="宋体" w:hAnsi="宋体" w:cs="宋体"/>
          <w:sz w:val="24"/>
          <w:lang w:val="en-US" w:eastAsia="zh-CN"/>
        </w:rPr>
        <w:t>30</w:t>
      </w:r>
      <w:r>
        <w:rPr>
          <w:rFonts w:hint="eastAsia" w:ascii="宋体" w:hAnsi="宋体" w:cs="宋体"/>
          <w:sz w:val="24"/>
        </w:rPr>
        <w:t>%×100</w:t>
      </w:r>
    </w:p>
    <w:p w14:paraId="797ED5F0">
      <w:pPr>
        <w:pStyle w:val="24"/>
        <w:spacing w:beforeLines="50" w:afterLines="50" w:line="400" w:lineRule="exact"/>
        <w:ind w:firstLine="466" w:firstLineChars="200"/>
        <w:rPr>
          <w:rFonts w:hAnsi="宋体" w:cs="宋体"/>
          <w:b/>
          <w:bCs/>
          <w:sz w:val="24"/>
          <w:szCs w:val="24"/>
          <w:u w:val="single"/>
        </w:rPr>
      </w:pPr>
      <w:r>
        <w:rPr>
          <w:rFonts w:hint="eastAsia" w:hAnsi="宋体" w:cs="宋体"/>
          <w:b/>
          <w:bCs/>
          <w:sz w:val="24"/>
          <w:szCs w:val="24"/>
          <w:u w:val="single"/>
        </w:rPr>
        <w:t>本项目参照执行《政府采购货物和服务招标投标管理办法》（财政部令第87号）第六十条之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7491254A">
      <w:pPr>
        <w:spacing w:beforeLines="50" w:afterLines="50" w:line="400" w:lineRule="exact"/>
        <w:ind w:firstLine="466" w:firstLineChars="200"/>
        <w:rPr>
          <w:rFonts w:ascii="宋体" w:hAnsi="宋体" w:cs="宋体"/>
          <w:b/>
          <w:bCs/>
          <w:spacing w:val="-4"/>
          <w:kern w:val="0"/>
          <w:sz w:val="24"/>
          <w:u w:val="single"/>
        </w:rPr>
      </w:pPr>
      <w:r>
        <w:rPr>
          <w:rFonts w:hint="eastAsia" w:ascii="宋体" w:hAnsi="宋体" w:cs="宋体"/>
          <w:b/>
          <w:bCs/>
          <w:spacing w:val="-4"/>
          <w:kern w:val="0"/>
          <w:sz w:val="24"/>
          <w:u w:val="single"/>
        </w:rPr>
        <w:t>如本采购项目有投标人的报价明显低于其他通过符合性审查投标人的报价，有可能影响产品质量或者不能诚信履约的，评标委员会应当要求该投标人在评标现场合理的时间内提供书面说明，必要时提交相关证明材料（</w:t>
      </w:r>
      <w:r>
        <w:rPr>
          <w:rFonts w:hint="eastAsia" w:hAnsi="宋体"/>
          <w:b/>
          <w:bCs/>
          <w:color w:val="000000"/>
          <w:sz w:val="24"/>
          <w:szCs w:val="24"/>
          <w:u w:val="single"/>
          <w:shd w:val="pct10" w:color="auto" w:fill="FFFFFF"/>
        </w:rPr>
        <w:t>货物类：</w:t>
      </w:r>
      <w:bookmarkStart w:id="46" w:name="_Hlk80007663"/>
      <w:r>
        <w:rPr>
          <w:rFonts w:hint="eastAsia" w:hAnsi="宋体"/>
          <w:b/>
          <w:bCs/>
          <w:color w:val="000000"/>
          <w:sz w:val="24"/>
          <w:szCs w:val="24"/>
          <w:u w:val="single"/>
          <w:shd w:val="pct10" w:color="auto" w:fill="FFFFFF"/>
        </w:rPr>
        <w:t>包括但不限于：提供包含本次采购设备报价清单的合同、提供包含本次采购设备的购买发票、购销合同等资料；</w:t>
      </w:r>
      <w:bookmarkEnd w:id="46"/>
      <w:r>
        <w:rPr>
          <w:rFonts w:hint="eastAsia" w:ascii="宋体" w:hAnsi="宋体" w:cs="宋体"/>
          <w:b/>
          <w:bCs/>
          <w:spacing w:val="-4"/>
          <w:kern w:val="0"/>
          <w:sz w:val="24"/>
          <w:u w:val="single"/>
        </w:rPr>
        <w:t>）。投标人如不能提供相关证明材料证明其报价合理性的，或未在评标现场合理的时间内提供相关证明材料的，评标委员会应当将其作为无效投标处理。</w:t>
      </w:r>
    </w:p>
    <w:p w14:paraId="4DF5B1E2">
      <w:pPr>
        <w:spacing w:beforeLines="50" w:afterLines="50" w:line="400" w:lineRule="exact"/>
        <w:rPr>
          <w:rFonts w:ascii="宋体" w:hAnsi="宋体" w:cs="宋体"/>
          <w:b/>
          <w:sz w:val="24"/>
        </w:rPr>
      </w:pPr>
      <w:r>
        <w:rPr>
          <w:rFonts w:hint="eastAsia" w:ascii="宋体" w:hAnsi="宋体" w:cs="宋体"/>
          <w:b/>
          <w:bCs/>
          <w:sz w:val="24"/>
        </w:rPr>
        <w:t>（二）商务</w:t>
      </w:r>
      <w:r>
        <w:rPr>
          <w:rFonts w:hint="eastAsia" w:ascii="宋体" w:hAnsi="宋体" w:cs="宋体"/>
          <w:b/>
          <w:sz w:val="24"/>
        </w:rPr>
        <w:t>技术分（</w:t>
      </w:r>
      <w:r>
        <w:rPr>
          <w:rFonts w:hint="eastAsia" w:ascii="宋体" w:hAnsi="宋体" w:cs="宋体"/>
          <w:b/>
          <w:sz w:val="24"/>
          <w:lang w:val="en-US" w:eastAsia="zh-CN"/>
        </w:rPr>
        <w:t>70</w:t>
      </w:r>
      <w:r>
        <w:rPr>
          <w:rFonts w:hint="eastAsia" w:ascii="宋体" w:hAnsi="宋体" w:cs="宋体"/>
          <w:b/>
          <w:sz w:val="24"/>
        </w:rPr>
        <w:t>分）</w:t>
      </w:r>
    </w:p>
    <w:p w14:paraId="2C06989A">
      <w:pPr>
        <w:spacing w:line="400" w:lineRule="exact"/>
        <w:ind w:firstLine="480" w:firstLineChars="200"/>
        <w:rPr>
          <w:rFonts w:ascii="宋体" w:hAnsi="宋体" w:cs="宋体"/>
          <w:sz w:val="24"/>
          <w:lang w:val="zh-CN"/>
        </w:rPr>
      </w:pPr>
      <w:r>
        <w:rPr>
          <w:rFonts w:hint="eastAsia" w:ascii="宋体" w:hAnsi="宋体" w:cs="宋体"/>
          <w:sz w:val="24"/>
          <w:lang w:val="zh-CN"/>
        </w:rPr>
        <w:t>评标委员会对通过符合性审查的投标人的投标技术参数或方案充分审核后，进行综合评定独立打分。</w:t>
      </w:r>
    </w:p>
    <w:p w14:paraId="18E947E4">
      <w:pPr>
        <w:rPr>
          <w:lang w:val="zh-CN"/>
        </w:rPr>
      </w:pPr>
    </w:p>
    <w:p w14:paraId="03C5AB81">
      <w:pPr>
        <w:rPr>
          <w:lang w:val="zh-CN"/>
        </w:rPr>
      </w:pPr>
    </w:p>
    <w:p w14:paraId="78FB83EE">
      <w:pPr>
        <w:pStyle w:val="24"/>
        <w:rPr>
          <w:lang w:val="zh-CN"/>
        </w:rPr>
      </w:pPr>
    </w:p>
    <w:p w14:paraId="666927BB">
      <w:pPr>
        <w:rPr>
          <w:lang w:val="zh-CN"/>
        </w:rPr>
      </w:pPr>
    </w:p>
    <w:p w14:paraId="4332E82B">
      <w:pPr>
        <w:rPr>
          <w:lang w:val="zh-CN"/>
        </w:rPr>
      </w:pPr>
    </w:p>
    <w:tbl>
      <w:tblPr>
        <w:tblStyle w:val="51"/>
        <w:tblW w:w="9280" w:type="dxa"/>
        <w:tblInd w:w="93" w:type="dxa"/>
        <w:tblLayout w:type="fixed"/>
        <w:tblCellMar>
          <w:top w:w="0" w:type="dxa"/>
          <w:left w:w="108" w:type="dxa"/>
          <w:bottom w:w="0" w:type="dxa"/>
          <w:right w:w="108" w:type="dxa"/>
        </w:tblCellMar>
      </w:tblPr>
      <w:tblGrid>
        <w:gridCol w:w="724"/>
        <w:gridCol w:w="1701"/>
        <w:gridCol w:w="740"/>
        <w:gridCol w:w="6115"/>
      </w:tblGrid>
      <w:tr w14:paraId="492B4F02">
        <w:tblPrEx>
          <w:tblCellMar>
            <w:top w:w="0" w:type="dxa"/>
            <w:left w:w="108" w:type="dxa"/>
            <w:bottom w:w="0" w:type="dxa"/>
            <w:right w:w="108" w:type="dxa"/>
          </w:tblCellMar>
        </w:tblPrEx>
        <w:trPr>
          <w:trHeight w:val="464" w:hRule="atLeast"/>
        </w:trPr>
        <w:tc>
          <w:tcPr>
            <w:tcW w:w="724"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53EBE56">
            <w:pPr>
              <w:jc w:val="center"/>
              <w:rPr>
                <w:rFonts w:hint="eastAsia"/>
                <w:b/>
                <w:color w:val="000000"/>
                <w:sz w:val="24"/>
              </w:rPr>
            </w:pPr>
            <w:r>
              <w:rPr>
                <w:rFonts w:hint="eastAsia"/>
                <w:b/>
                <w:color w:val="000000"/>
                <w:sz w:val="24"/>
              </w:rPr>
              <w:t>序号</w:t>
            </w:r>
          </w:p>
        </w:tc>
        <w:tc>
          <w:tcPr>
            <w:tcW w:w="1701"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C6345E4">
            <w:pPr>
              <w:jc w:val="center"/>
              <w:rPr>
                <w:rFonts w:hint="eastAsia"/>
                <w:b/>
                <w:color w:val="000000"/>
                <w:sz w:val="24"/>
              </w:rPr>
            </w:pPr>
            <w:r>
              <w:rPr>
                <w:rFonts w:hint="eastAsia"/>
                <w:b/>
                <w:color w:val="000000"/>
                <w:sz w:val="24"/>
              </w:rPr>
              <w:t>评分</w:t>
            </w:r>
            <w:r>
              <w:rPr>
                <w:b/>
                <w:color w:val="000000"/>
                <w:sz w:val="24"/>
              </w:rPr>
              <w:t>内容</w:t>
            </w:r>
          </w:p>
        </w:tc>
        <w:tc>
          <w:tcPr>
            <w:tcW w:w="74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2B1F5A3">
            <w:pPr>
              <w:jc w:val="center"/>
              <w:rPr>
                <w:rFonts w:hint="eastAsia"/>
                <w:b/>
                <w:color w:val="000000"/>
                <w:sz w:val="24"/>
              </w:rPr>
            </w:pPr>
            <w:r>
              <w:rPr>
                <w:rFonts w:hint="eastAsia"/>
                <w:b/>
                <w:color w:val="000000"/>
                <w:sz w:val="24"/>
              </w:rPr>
              <w:t>分值</w:t>
            </w:r>
          </w:p>
        </w:tc>
        <w:tc>
          <w:tcPr>
            <w:tcW w:w="6115" w:type="dxa"/>
            <w:tcBorders>
              <w:top w:val="single" w:color="auto" w:sz="4" w:space="0"/>
              <w:left w:val="nil"/>
              <w:bottom w:val="single" w:color="auto" w:sz="4" w:space="0"/>
              <w:right w:val="single" w:color="auto" w:sz="4" w:space="0"/>
            </w:tcBorders>
            <w:shd w:val="clear" w:color="000000" w:fill="FFFFFF"/>
            <w:noWrap w:val="0"/>
            <w:vAlign w:val="center"/>
          </w:tcPr>
          <w:p w14:paraId="08694DD5">
            <w:pPr>
              <w:jc w:val="center"/>
              <w:rPr>
                <w:rFonts w:hint="eastAsia"/>
                <w:b/>
                <w:color w:val="000000"/>
                <w:sz w:val="24"/>
              </w:rPr>
            </w:pPr>
            <w:r>
              <w:rPr>
                <w:rFonts w:hint="eastAsia"/>
                <w:b/>
                <w:color w:val="000000"/>
                <w:sz w:val="24"/>
              </w:rPr>
              <w:t>评</w:t>
            </w:r>
            <w:r>
              <w:rPr>
                <w:b/>
                <w:color w:val="000000"/>
                <w:sz w:val="24"/>
              </w:rPr>
              <w:t>分细则</w:t>
            </w:r>
          </w:p>
        </w:tc>
      </w:tr>
      <w:tr w14:paraId="2AA662A6">
        <w:tblPrEx>
          <w:tblCellMar>
            <w:top w:w="0" w:type="dxa"/>
            <w:left w:w="108" w:type="dxa"/>
            <w:bottom w:w="0" w:type="dxa"/>
            <w:right w:w="108" w:type="dxa"/>
          </w:tblCellMar>
        </w:tblPrEx>
        <w:trPr>
          <w:trHeight w:val="90" w:hRule="atLeast"/>
        </w:trPr>
        <w:tc>
          <w:tcPr>
            <w:tcW w:w="724" w:type="dxa"/>
            <w:vMerge w:val="restart"/>
            <w:tcBorders>
              <w:top w:val="single" w:color="auto" w:sz="4" w:space="0"/>
              <w:left w:val="single" w:color="auto" w:sz="4" w:space="0"/>
              <w:right w:val="single" w:color="auto" w:sz="4" w:space="0"/>
            </w:tcBorders>
            <w:shd w:val="clear" w:color="000000" w:fill="FFFFFF"/>
            <w:noWrap w:val="0"/>
            <w:vAlign w:val="center"/>
          </w:tcPr>
          <w:p w14:paraId="662EDC50">
            <w:pPr>
              <w:jc w:val="center"/>
              <w:rPr>
                <w:rFonts w:hint="eastAsia"/>
                <w:color w:val="000000"/>
                <w:sz w:val="24"/>
              </w:rPr>
            </w:pPr>
            <w:r>
              <w:rPr>
                <w:rFonts w:hint="eastAsia"/>
                <w:color w:val="000000"/>
                <w:sz w:val="24"/>
              </w:rPr>
              <w:t>1</w:t>
            </w:r>
          </w:p>
        </w:tc>
        <w:tc>
          <w:tcPr>
            <w:tcW w:w="1701" w:type="dxa"/>
            <w:vMerge w:val="restart"/>
            <w:tcBorders>
              <w:top w:val="single" w:color="auto" w:sz="4" w:space="0"/>
              <w:left w:val="single" w:color="auto" w:sz="4" w:space="0"/>
              <w:right w:val="single" w:color="auto" w:sz="4" w:space="0"/>
            </w:tcBorders>
            <w:shd w:val="clear" w:color="000000" w:fill="FFFFFF"/>
            <w:noWrap w:val="0"/>
            <w:vAlign w:val="center"/>
          </w:tcPr>
          <w:p w14:paraId="55A6DEB8">
            <w:pPr>
              <w:jc w:val="left"/>
              <w:rPr>
                <w:rFonts w:hint="eastAsia" w:ascii="宋体" w:hAnsi="宋体" w:cs="宋体"/>
                <w:bCs/>
                <w:color w:val="000000"/>
                <w:sz w:val="24"/>
              </w:rPr>
            </w:pPr>
            <w:r>
              <w:rPr>
                <w:rFonts w:hint="eastAsia" w:ascii="宋体" w:hAnsi="宋体"/>
                <w:color w:val="000000"/>
                <w:sz w:val="24"/>
              </w:rPr>
              <w:t>投标人综合实力</w:t>
            </w:r>
          </w:p>
        </w:tc>
        <w:tc>
          <w:tcPr>
            <w:tcW w:w="740" w:type="dxa"/>
            <w:vMerge w:val="restart"/>
            <w:tcBorders>
              <w:top w:val="single" w:color="auto" w:sz="4" w:space="0"/>
              <w:left w:val="single" w:color="auto" w:sz="4" w:space="0"/>
              <w:right w:val="single" w:color="auto" w:sz="4" w:space="0"/>
            </w:tcBorders>
            <w:shd w:val="clear" w:color="000000" w:fill="FFFFFF"/>
            <w:noWrap w:val="0"/>
            <w:vAlign w:val="center"/>
          </w:tcPr>
          <w:p w14:paraId="7494D702">
            <w:pPr>
              <w:jc w:val="center"/>
              <w:rPr>
                <w:rFonts w:ascii="宋体" w:hAnsi="宋体"/>
                <w:bCs/>
                <w:color w:val="000000"/>
                <w:sz w:val="24"/>
              </w:rPr>
            </w:pPr>
            <w:r>
              <w:rPr>
                <w:rFonts w:hint="eastAsia" w:ascii="宋体" w:hAnsi="宋体"/>
                <w:bCs/>
                <w:color w:val="000000"/>
                <w:sz w:val="24"/>
                <w:lang w:val="en-US" w:eastAsia="zh-CN"/>
              </w:rPr>
              <w:t>13</w:t>
            </w:r>
            <w:r>
              <w:rPr>
                <w:rFonts w:hint="eastAsia" w:ascii="宋体" w:hAnsi="宋体"/>
                <w:bCs/>
                <w:color w:val="000000"/>
                <w:sz w:val="24"/>
              </w:rPr>
              <w:t>分</w:t>
            </w:r>
          </w:p>
        </w:tc>
        <w:tc>
          <w:tcPr>
            <w:tcW w:w="6115" w:type="dxa"/>
            <w:tcBorders>
              <w:top w:val="single" w:color="auto" w:sz="4" w:space="0"/>
              <w:left w:val="nil"/>
              <w:bottom w:val="single" w:color="auto" w:sz="4" w:space="0"/>
              <w:right w:val="single" w:color="auto" w:sz="4" w:space="0"/>
            </w:tcBorders>
            <w:shd w:val="clear" w:color="000000" w:fill="FFFFFF"/>
            <w:noWrap w:val="0"/>
            <w:vAlign w:val="center"/>
          </w:tcPr>
          <w:p w14:paraId="2E17D80B">
            <w:pPr>
              <w:jc w:val="left"/>
              <w:rPr>
                <w:rFonts w:hint="eastAsia" w:ascii="宋体" w:hAnsi="宋体"/>
                <w:sz w:val="24"/>
              </w:rPr>
            </w:pPr>
            <w:r>
              <w:rPr>
                <w:rFonts w:hint="eastAsia" w:ascii="宋体" w:hAnsi="宋体" w:eastAsia="宋体" w:cs="宋体"/>
                <w:b/>
                <w:bCs/>
                <w:color w:val="000000"/>
                <w:kern w:val="0"/>
                <w:sz w:val="24"/>
                <w:szCs w:val="24"/>
                <w:lang w:eastAsia="zh-CN" w:bidi="ar"/>
              </w:rPr>
              <w:t>（</w:t>
            </w:r>
            <w:r>
              <w:rPr>
                <w:rFonts w:hint="eastAsia" w:ascii="宋体" w:hAnsi="宋体" w:eastAsia="宋体" w:cs="宋体"/>
                <w:b/>
                <w:bCs/>
                <w:color w:val="000000"/>
                <w:kern w:val="0"/>
                <w:sz w:val="24"/>
                <w:szCs w:val="24"/>
                <w:lang w:bidi="ar"/>
              </w:rPr>
              <w:t>1）履约能力：</w:t>
            </w:r>
            <w:r>
              <w:rPr>
                <w:rFonts w:hint="eastAsia" w:ascii="宋体" w:hAnsi="宋体" w:eastAsia="宋体" w:cs="宋体"/>
                <w:color w:val="000000"/>
                <w:kern w:val="0"/>
                <w:sz w:val="24"/>
                <w:szCs w:val="24"/>
                <w:lang w:val="zh-CN" w:bidi="ar"/>
              </w:rPr>
              <w:t>根据投标</w:t>
            </w:r>
            <w:r>
              <w:rPr>
                <w:rFonts w:hint="eastAsia" w:ascii="宋体" w:hAnsi="宋体" w:eastAsia="宋体" w:cs="宋体"/>
                <w:color w:val="000000"/>
                <w:kern w:val="0"/>
                <w:sz w:val="24"/>
                <w:szCs w:val="24"/>
                <w:lang w:bidi="ar"/>
              </w:rPr>
              <w:t>企业履约能力、企业财务状况（涉及企业规模除外）、企业管理水平等进行打分（0-</w:t>
            </w:r>
            <w:r>
              <w:rPr>
                <w:rFonts w:hint="eastAsia" w:ascii="宋体" w:hAnsi="宋体" w:cs="宋体"/>
                <w:color w:val="000000"/>
                <w:kern w:val="0"/>
                <w:sz w:val="24"/>
                <w:szCs w:val="24"/>
                <w:lang w:val="en-US" w:eastAsia="zh-CN" w:bidi="ar"/>
              </w:rPr>
              <w:t>4</w:t>
            </w:r>
            <w:r>
              <w:rPr>
                <w:rFonts w:hint="eastAsia" w:ascii="宋体" w:hAnsi="宋体" w:eastAsia="宋体" w:cs="宋体"/>
                <w:color w:val="000000"/>
                <w:kern w:val="0"/>
                <w:sz w:val="24"/>
                <w:szCs w:val="24"/>
                <w:lang w:bidi="ar"/>
              </w:rPr>
              <w:t>分）。</w:t>
            </w:r>
          </w:p>
        </w:tc>
      </w:tr>
      <w:tr w14:paraId="12F7FAD5">
        <w:tblPrEx>
          <w:tblCellMar>
            <w:top w:w="0" w:type="dxa"/>
            <w:left w:w="108" w:type="dxa"/>
            <w:bottom w:w="0" w:type="dxa"/>
            <w:right w:w="108" w:type="dxa"/>
          </w:tblCellMar>
        </w:tblPrEx>
        <w:trPr>
          <w:trHeight w:val="659" w:hRule="atLeast"/>
        </w:trPr>
        <w:tc>
          <w:tcPr>
            <w:tcW w:w="724" w:type="dxa"/>
            <w:vMerge w:val="continue"/>
            <w:tcBorders>
              <w:left w:val="single" w:color="auto" w:sz="4" w:space="0"/>
              <w:right w:val="single" w:color="auto" w:sz="4" w:space="0"/>
            </w:tcBorders>
            <w:shd w:val="clear" w:color="000000" w:fill="FFFFFF"/>
            <w:noWrap w:val="0"/>
            <w:vAlign w:val="center"/>
          </w:tcPr>
          <w:p w14:paraId="6B93879A">
            <w:pPr>
              <w:jc w:val="center"/>
              <w:rPr>
                <w:rFonts w:hint="eastAsia"/>
                <w:color w:val="000000"/>
                <w:sz w:val="24"/>
              </w:rPr>
            </w:pPr>
          </w:p>
        </w:tc>
        <w:tc>
          <w:tcPr>
            <w:tcW w:w="1701" w:type="dxa"/>
            <w:vMerge w:val="continue"/>
            <w:tcBorders>
              <w:left w:val="single" w:color="auto" w:sz="4" w:space="0"/>
              <w:right w:val="single" w:color="auto" w:sz="4" w:space="0"/>
            </w:tcBorders>
            <w:shd w:val="clear" w:color="000000" w:fill="FFFFFF"/>
            <w:noWrap w:val="0"/>
            <w:vAlign w:val="center"/>
          </w:tcPr>
          <w:p w14:paraId="7794B5D6">
            <w:pPr>
              <w:jc w:val="left"/>
              <w:rPr>
                <w:rFonts w:hint="eastAsia" w:ascii="宋体" w:hAnsi="宋体"/>
                <w:color w:val="000000"/>
                <w:sz w:val="24"/>
              </w:rPr>
            </w:pPr>
          </w:p>
        </w:tc>
        <w:tc>
          <w:tcPr>
            <w:tcW w:w="740" w:type="dxa"/>
            <w:vMerge w:val="continue"/>
            <w:tcBorders>
              <w:left w:val="single" w:color="auto" w:sz="4" w:space="0"/>
              <w:right w:val="single" w:color="auto" w:sz="4" w:space="0"/>
            </w:tcBorders>
            <w:shd w:val="clear" w:color="000000" w:fill="FFFFFF"/>
            <w:noWrap w:val="0"/>
            <w:vAlign w:val="center"/>
          </w:tcPr>
          <w:p w14:paraId="1ACF0C71">
            <w:pPr>
              <w:jc w:val="center"/>
              <w:rPr>
                <w:rFonts w:hint="eastAsia" w:ascii="宋体" w:hAnsi="宋体"/>
                <w:bCs/>
                <w:color w:val="000000"/>
                <w:sz w:val="24"/>
              </w:rPr>
            </w:pPr>
          </w:p>
        </w:tc>
        <w:tc>
          <w:tcPr>
            <w:tcW w:w="6115" w:type="dxa"/>
            <w:tcBorders>
              <w:top w:val="single" w:color="auto" w:sz="4" w:space="0"/>
              <w:left w:val="nil"/>
              <w:bottom w:val="single" w:color="auto" w:sz="4" w:space="0"/>
              <w:right w:val="single" w:color="auto" w:sz="4" w:space="0"/>
            </w:tcBorders>
            <w:shd w:val="clear" w:color="000000" w:fill="FFFFFF"/>
            <w:noWrap w:val="0"/>
            <w:vAlign w:val="center"/>
          </w:tcPr>
          <w:p w14:paraId="0DBFDFF8">
            <w:pPr>
              <w:jc w:val="left"/>
              <w:rPr>
                <w:rFonts w:ascii="宋体" w:hAnsi="宋体"/>
                <w:b/>
                <w:sz w:val="24"/>
              </w:rPr>
            </w:pPr>
            <w:r>
              <w:rPr>
                <w:rFonts w:hint="eastAsia" w:ascii="宋体" w:hAnsi="宋体"/>
                <w:b/>
                <w:sz w:val="24"/>
              </w:rPr>
              <w:t>（</w:t>
            </w:r>
            <w:r>
              <w:rPr>
                <w:rFonts w:hint="eastAsia" w:ascii="宋体" w:hAnsi="宋体"/>
                <w:b/>
                <w:sz w:val="24"/>
                <w:lang w:val="en-US" w:eastAsia="zh-CN"/>
              </w:rPr>
              <w:t>2</w:t>
            </w:r>
            <w:r>
              <w:rPr>
                <w:rFonts w:hint="eastAsia" w:ascii="宋体" w:hAnsi="宋体"/>
                <w:b/>
                <w:sz w:val="24"/>
              </w:rPr>
              <w:t>）生产实力：</w:t>
            </w:r>
            <w:r>
              <w:rPr>
                <w:rFonts w:hint="eastAsia" w:ascii="宋体" w:hAnsi="宋体"/>
                <w:bCs/>
                <w:sz w:val="24"/>
              </w:rPr>
              <w:t>根据</w:t>
            </w:r>
            <w:r>
              <w:rPr>
                <w:rFonts w:hint="eastAsia" w:ascii="宋体" w:hAnsi="宋体"/>
                <w:bCs/>
                <w:sz w:val="24"/>
                <w:lang w:val="en-US" w:eastAsia="zh-CN"/>
              </w:rPr>
              <w:t>制造商</w:t>
            </w:r>
            <w:r>
              <w:rPr>
                <w:rFonts w:hint="eastAsia" w:ascii="宋体" w:hAnsi="宋体"/>
                <w:bCs/>
                <w:sz w:val="24"/>
              </w:rPr>
              <w:t>企业厂房、设备等生产能力、</w:t>
            </w:r>
            <w:r>
              <w:rPr>
                <w:rFonts w:hint="eastAsia" w:ascii="宋体" w:hAnsi="宋体"/>
                <w:bCs/>
                <w:sz w:val="24"/>
                <w:lang w:val="zh-CN"/>
              </w:rPr>
              <w:t>资质能力、</w:t>
            </w:r>
            <w:r>
              <w:rPr>
                <w:rFonts w:hint="eastAsia" w:ascii="宋体" w:hAnsi="宋体"/>
                <w:bCs/>
                <w:sz w:val="24"/>
              </w:rPr>
              <w:t>经营情况等进行打分（0</w:t>
            </w:r>
            <w:r>
              <w:rPr>
                <w:rFonts w:ascii="宋体" w:hAnsi="宋体"/>
                <w:bCs/>
                <w:sz w:val="24"/>
              </w:rPr>
              <w:t>-</w:t>
            </w:r>
            <w:r>
              <w:rPr>
                <w:rFonts w:hint="eastAsia" w:ascii="宋体" w:hAnsi="宋体"/>
                <w:bCs/>
                <w:sz w:val="24"/>
                <w:lang w:val="en-US" w:eastAsia="zh-CN"/>
              </w:rPr>
              <w:t>4</w:t>
            </w:r>
            <w:r>
              <w:rPr>
                <w:rFonts w:ascii="宋体" w:hAnsi="宋体"/>
                <w:bCs/>
                <w:sz w:val="24"/>
              </w:rPr>
              <w:t>分</w:t>
            </w:r>
            <w:r>
              <w:rPr>
                <w:rFonts w:hint="eastAsia" w:ascii="宋体" w:hAnsi="宋体"/>
                <w:bCs/>
                <w:sz w:val="24"/>
              </w:rPr>
              <w:t>）。</w:t>
            </w:r>
          </w:p>
        </w:tc>
      </w:tr>
      <w:tr w14:paraId="71E62096">
        <w:tblPrEx>
          <w:tblCellMar>
            <w:top w:w="0" w:type="dxa"/>
            <w:left w:w="108" w:type="dxa"/>
            <w:bottom w:w="0" w:type="dxa"/>
            <w:right w:w="108" w:type="dxa"/>
          </w:tblCellMar>
        </w:tblPrEx>
        <w:trPr>
          <w:trHeight w:val="659" w:hRule="atLeast"/>
        </w:trPr>
        <w:tc>
          <w:tcPr>
            <w:tcW w:w="724" w:type="dxa"/>
            <w:vMerge w:val="continue"/>
            <w:tcBorders>
              <w:left w:val="single" w:color="auto" w:sz="4" w:space="0"/>
              <w:bottom w:val="single" w:color="auto" w:sz="4" w:space="0"/>
              <w:right w:val="single" w:color="auto" w:sz="4" w:space="0"/>
            </w:tcBorders>
            <w:shd w:val="clear" w:color="000000" w:fill="FFFFFF"/>
            <w:noWrap w:val="0"/>
            <w:vAlign w:val="center"/>
          </w:tcPr>
          <w:p w14:paraId="4CDC32FB">
            <w:pPr>
              <w:jc w:val="center"/>
              <w:rPr>
                <w:rFonts w:hint="eastAsia"/>
                <w:color w:val="000000"/>
                <w:sz w:val="24"/>
              </w:rPr>
            </w:pPr>
          </w:p>
        </w:tc>
        <w:tc>
          <w:tcPr>
            <w:tcW w:w="1701" w:type="dxa"/>
            <w:vMerge w:val="continue"/>
            <w:tcBorders>
              <w:left w:val="single" w:color="auto" w:sz="4" w:space="0"/>
              <w:bottom w:val="single" w:color="auto" w:sz="4" w:space="0"/>
              <w:right w:val="single" w:color="auto" w:sz="4" w:space="0"/>
            </w:tcBorders>
            <w:shd w:val="clear" w:color="000000" w:fill="FFFFFF"/>
            <w:noWrap w:val="0"/>
            <w:vAlign w:val="center"/>
          </w:tcPr>
          <w:p w14:paraId="61A9BE22">
            <w:pPr>
              <w:jc w:val="left"/>
              <w:rPr>
                <w:rFonts w:hint="eastAsia" w:ascii="宋体" w:hAnsi="宋体"/>
                <w:color w:val="000000"/>
                <w:sz w:val="24"/>
              </w:rPr>
            </w:pPr>
          </w:p>
        </w:tc>
        <w:tc>
          <w:tcPr>
            <w:tcW w:w="740" w:type="dxa"/>
            <w:vMerge w:val="continue"/>
            <w:tcBorders>
              <w:left w:val="single" w:color="auto" w:sz="4" w:space="0"/>
              <w:bottom w:val="single" w:color="auto" w:sz="4" w:space="0"/>
              <w:right w:val="single" w:color="auto" w:sz="4" w:space="0"/>
            </w:tcBorders>
            <w:shd w:val="clear" w:color="000000" w:fill="FFFFFF"/>
            <w:noWrap w:val="0"/>
            <w:vAlign w:val="center"/>
          </w:tcPr>
          <w:p w14:paraId="045D533F">
            <w:pPr>
              <w:jc w:val="center"/>
              <w:rPr>
                <w:rFonts w:hint="eastAsia" w:ascii="宋体" w:hAnsi="宋体"/>
                <w:bCs/>
                <w:color w:val="000000"/>
                <w:sz w:val="24"/>
              </w:rPr>
            </w:pPr>
          </w:p>
        </w:tc>
        <w:tc>
          <w:tcPr>
            <w:tcW w:w="6115" w:type="dxa"/>
            <w:tcBorders>
              <w:top w:val="single" w:color="auto" w:sz="4" w:space="0"/>
              <w:left w:val="nil"/>
              <w:bottom w:val="single" w:color="auto" w:sz="4" w:space="0"/>
              <w:right w:val="single" w:color="auto" w:sz="4" w:space="0"/>
            </w:tcBorders>
            <w:shd w:val="clear" w:color="000000" w:fill="FFFFFF"/>
            <w:noWrap w:val="0"/>
            <w:vAlign w:val="center"/>
          </w:tcPr>
          <w:p w14:paraId="3088B555">
            <w:pPr>
              <w:jc w:val="left"/>
              <w:rPr>
                <w:rFonts w:hint="eastAsia" w:ascii="宋体" w:hAnsi="宋体"/>
                <w:b/>
                <w:sz w:val="24"/>
              </w:rPr>
            </w:pPr>
            <w:r>
              <w:rPr>
                <w:rFonts w:hint="eastAsia"/>
                <w:b/>
                <w:sz w:val="24"/>
                <w:lang w:val="zh-CN"/>
              </w:rPr>
              <w:t>（3）市场情况：</w:t>
            </w:r>
            <w:r>
              <w:rPr>
                <w:rFonts w:hint="eastAsia"/>
                <w:bCs/>
                <w:sz w:val="24"/>
                <w:lang w:val="zh-CN"/>
              </w:rPr>
              <w:t>根据</w:t>
            </w:r>
            <w:r>
              <w:rPr>
                <w:rFonts w:hint="eastAsia"/>
                <w:bCs/>
                <w:sz w:val="24"/>
                <w:lang w:val="en-US" w:eastAsia="zh-CN"/>
              </w:rPr>
              <w:t>产品品牌的知名度</w:t>
            </w:r>
            <w:r>
              <w:rPr>
                <w:rFonts w:hint="eastAsia"/>
                <w:bCs/>
                <w:sz w:val="24"/>
                <w:lang w:val="zh-CN"/>
              </w:rPr>
              <w:t>、</w:t>
            </w:r>
            <w:r>
              <w:rPr>
                <w:rFonts w:hint="eastAsia"/>
                <w:bCs/>
                <w:sz w:val="24"/>
                <w:lang w:val="en-US" w:eastAsia="zh-CN"/>
              </w:rPr>
              <w:t>成熟度、用户反馈情况</w:t>
            </w:r>
            <w:r>
              <w:rPr>
                <w:rFonts w:hint="eastAsia" w:cs="宋体"/>
                <w:bCs/>
                <w:sz w:val="24"/>
              </w:rPr>
              <w:t>等</w:t>
            </w:r>
            <w:r>
              <w:rPr>
                <w:rFonts w:hint="eastAsia"/>
                <w:bCs/>
                <w:sz w:val="24"/>
              </w:rPr>
              <w:t>进行打分（</w:t>
            </w:r>
            <w:r>
              <w:rPr>
                <w:rFonts w:hint="eastAsia"/>
                <w:sz w:val="24"/>
              </w:rPr>
              <w:t>0-</w:t>
            </w:r>
            <w:r>
              <w:rPr>
                <w:rFonts w:hint="eastAsia"/>
                <w:sz w:val="24"/>
                <w:lang w:val="en-US" w:eastAsia="zh-CN"/>
              </w:rPr>
              <w:t>5</w:t>
            </w:r>
            <w:r>
              <w:rPr>
                <w:rFonts w:hint="eastAsia"/>
                <w:sz w:val="24"/>
              </w:rPr>
              <w:t>分）。</w:t>
            </w:r>
          </w:p>
        </w:tc>
      </w:tr>
      <w:tr w14:paraId="4E124ECC">
        <w:tblPrEx>
          <w:tblCellMar>
            <w:top w:w="0" w:type="dxa"/>
            <w:left w:w="108" w:type="dxa"/>
            <w:bottom w:w="0" w:type="dxa"/>
            <w:right w:w="108" w:type="dxa"/>
          </w:tblCellMar>
        </w:tblPrEx>
        <w:trPr>
          <w:trHeight w:val="992" w:hRule="atLeast"/>
        </w:trPr>
        <w:tc>
          <w:tcPr>
            <w:tcW w:w="724" w:type="dxa"/>
            <w:tcBorders>
              <w:top w:val="single" w:color="auto" w:sz="4" w:space="0"/>
              <w:left w:val="single" w:color="auto" w:sz="4" w:space="0"/>
              <w:right w:val="single" w:color="auto" w:sz="4" w:space="0"/>
            </w:tcBorders>
            <w:shd w:val="clear" w:color="000000" w:fill="FFFFFF"/>
            <w:noWrap w:val="0"/>
            <w:vAlign w:val="center"/>
          </w:tcPr>
          <w:p w14:paraId="45DF7788">
            <w:pPr>
              <w:jc w:val="center"/>
              <w:rPr>
                <w:rFonts w:hint="eastAsia" w:eastAsia="宋体"/>
                <w:color w:val="auto"/>
                <w:sz w:val="24"/>
                <w:lang w:val="en-US" w:eastAsia="zh-CN"/>
              </w:rPr>
            </w:pPr>
            <w:r>
              <w:rPr>
                <w:rFonts w:hint="eastAsia"/>
                <w:color w:val="auto"/>
                <w:sz w:val="24"/>
                <w:lang w:val="en-US" w:eastAsia="zh-CN"/>
              </w:rPr>
              <w:t>2</w:t>
            </w:r>
          </w:p>
        </w:tc>
        <w:tc>
          <w:tcPr>
            <w:tcW w:w="1701" w:type="dxa"/>
            <w:tcBorders>
              <w:top w:val="single" w:color="auto" w:sz="4" w:space="0"/>
              <w:left w:val="single" w:color="auto" w:sz="4" w:space="0"/>
              <w:right w:val="single" w:color="auto" w:sz="4" w:space="0"/>
            </w:tcBorders>
            <w:shd w:val="clear" w:color="000000" w:fill="FFFFFF"/>
            <w:noWrap w:val="0"/>
            <w:vAlign w:val="center"/>
          </w:tcPr>
          <w:p w14:paraId="22650AA5">
            <w:pPr>
              <w:jc w:val="center"/>
              <w:rPr>
                <w:rFonts w:hint="eastAsia" w:ascii="宋体" w:hAnsi="宋体"/>
                <w:color w:val="auto"/>
                <w:sz w:val="24"/>
              </w:rPr>
            </w:pPr>
            <w:r>
              <w:rPr>
                <w:rFonts w:hint="eastAsia" w:ascii="宋体" w:hAnsi="宋体" w:cs="宋体"/>
                <w:bCs/>
                <w:color w:val="auto"/>
                <w:sz w:val="24"/>
              </w:rPr>
              <w:t>技术性能</w:t>
            </w:r>
          </w:p>
        </w:tc>
        <w:tc>
          <w:tcPr>
            <w:tcW w:w="740" w:type="dxa"/>
            <w:tcBorders>
              <w:top w:val="single" w:color="auto" w:sz="4" w:space="0"/>
              <w:left w:val="single" w:color="auto" w:sz="4" w:space="0"/>
              <w:right w:val="single" w:color="auto" w:sz="4" w:space="0"/>
            </w:tcBorders>
            <w:shd w:val="clear" w:color="000000" w:fill="FFFFFF"/>
            <w:noWrap w:val="0"/>
            <w:vAlign w:val="center"/>
          </w:tcPr>
          <w:p w14:paraId="3AD8525D">
            <w:pPr>
              <w:jc w:val="center"/>
              <w:rPr>
                <w:rFonts w:hint="eastAsia" w:ascii="宋体" w:hAnsi="宋体" w:eastAsia="宋体"/>
                <w:bCs/>
                <w:color w:val="auto"/>
                <w:sz w:val="24"/>
                <w:lang w:val="en-US" w:eastAsia="zh-CN"/>
              </w:rPr>
            </w:pPr>
            <w:r>
              <w:rPr>
                <w:rFonts w:hint="eastAsia" w:ascii="宋体" w:hAnsi="宋体"/>
                <w:bCs/>
                <w:color w:val="auto"/>
                <w:sz w:val="24"/>
                <w:lang w:val="en-US" w:eastAsia="zh-CN"/>
              </w:rPr>
              <w:t>15分</w:t>
            </w:r>
          </w:p>
        </w:tc>
        <w:tc>
          <w:tcPr>
            <w:tcW w:w="6115" w:type="dxa"/>
            <w:tcBorders>
              <w:top w:val="single" w:color="auto" w:sz="4" w:space="0"/>
              <w:left w:val="nil"/>
              <w:bottom w:val="single" w:color="auto" w:sz="4" w:space="0"/>
              <w:right w:val="single" w:color="auto" w:sz="4" w:space="0"/>
            </w:tcBorders>
            <w:shd w:val="clear" w:color="000000" w:fill="FFFFFF"/>
            <w:noWrap w:val="0"/>
            <w:vAlign w:val="center"/>
          </w:tcPr>
          <w:p w14:paraId="7BB9552A">
            <w:pPr>
              <w:pStyle w:val="2"/>
              <w:ind w:left="0" w:leftChars="0" w:firstLine="0" w:firstLineChars="0"/>
              <w:rPr>
                <w:rFonts w:hint="eastAsia" w:eastAsia="宋体"/>
                <w:color w:val="auto"/>
                <w:lang w:eastAsia="zh-CN"/>
              </w:rPr>
            </w:pPr>
            <w:r>
              <w:rPr>
                <w:rFonts w:hint="eastAsia" w:ascii="Times New Roman" w:hAnsi="Times New Roman" w:eastAsia="宋体" w:cs="Times New Roman"/>
                <w:color w:val="auto"/>
                <w:sz w:val="24"/>
                <w:szCs w:val="24"/>
                <w:highlight w:val="none"/>
                <w:lang w:val="en-US" w:eastAsia="zh-CN" w:bidi="ar-SA"/>
              </w:rPr>
              <w:t>根据投标设备的选型及技术参数响应的符合性、优越性</w:t>
            </w:r>
            <w:r>
              <w:rPr>
                <w:rFonts w:hint="eastAsia" w:ascii="宋体" w:hAnsi="宋体"/>
                <w:b/>
                <w:color w:val="auto"/>
                <w:sz w:val="24"/>
                <w:u w:val="single"/>
              </w:rPr>
              <w:t>（请提供官网截图或相应检测报告等证明材料佐证）</w:t>
            </w:r>
            <w:r>
              <w:rPr>
                <w:rFonts w:hint="eastAsia" w:ascii="宋体" w:hAnsi="宋体"/>
                <w:color w:val="auto"/>
                <w:sz w:val="24"/>
              </w:rPr>
              <w:t>进行打分</w:t>
            </w:r>
            <w:r>
              <w:rPr>
                <w:rFonts w:hint="eastAsia" w:ascii="宋体" w:hAnsi="宋体"/>
                <w:color w:val="auto"/>
                <w:sz w:val="24"/>
                <w:lang w:eastAsia="zh-CN"/>
              </w:rPr>
              <w:t>（</w:t>
            </w:r>
            <w:r>
              <w:rPr>
                <w:rFonts w:hint="eastAsia" w:ascii="宋体" w:hAnsi="宋体"/>
                <w:color w:val="auto"/>
                <w:sz w:val="24"/>
                <w:lang w:val="en-US" w:eastAsia="zh-CN"/>
              </w:rPr>
              <w:t>0-15分</w:t>
            </w:r>
            <w:r>
              <w:rPr>
                <w:rFonts w:hint="eastAsia" w:ascii="宋体" w:hAnsi="宋体"/>
                <w:color w:val="auto"/>
                <w:sz w:val="24"/>
                <w:lang w:eastAsia="zh-CN"/>
              </w:rPr>
              <w:t>）</w:t>
            </w:r>
          </w:p>
        </w:tc>
      </w:tr>
      <w:tr w14:paraId="13ADC660">
        <w:tblPrEx>
          <w:tblCellMar>
            <w:top w:w="0" w:type="dxa"/>
            <w:left w:w="108" w:type="dxa"/>
            <w:bottom w:w="0" w:type="dxa"/>
            <w:right w:w="108" w:type="dxa"/>
          </w:tblCellMar>
        </w:tblPrEx>
        <w:trPr>
          <w:trHeight w:val="442" w:hRule="atLeast"/>
        </w:trPr>
        <w:tc>
          <w:tcPr>
            <w:tcW w:w="724" w:type="dxa"/>
            <w:vMerge w:val="restart"/>
            <w:tcBorders>
              <w:top w:val="single" w:color="auto" w:sz="4" w:space="0"/>
              <w:left w:val="single" w:color="auto" w:sz="4" w:space="0"/>
              <w:right w:val="single" w:color="auto" w:sz="4" w:space="0"/>
            </w:tcBorders>
            <w:shd w:val="clear" w:color="000000" w:fill="FFFFFF"/>
            <w:noWrap w:val="0"/>
            <w:vAlign w:val="center"/>
          </w:tcPr>
          <w:p w14:paraId="682C0CA4">
            <w:pPr>
              <w:jc w:val="center"/>
              <w:rPr>
                <w:rFonts w:hint="eastAsia" w:eastAsia="宋体"/>
                <w:color w:val="auto"/>
                <w:sz w:val="24"/>
                <w:lang w:eastAsia="zh-CN"/>
              </w:rPr>
            </w:pPr>
            <w:r>
              <w:rPr>
                <w:rFonts w:hint="eastAsia"/>
                <w:color w:val="auto"/>
                <w:sz w:val="24"/>
                <w:lang w:val="en-US" w:eastAsia="zh-CN"/>
              </w:rPr>
              <w:t>3</w:t>
            </w:r>
          </w:p>
        </w:tc>
        <w:tc>
          <w:tcPr>
            <w:tcW w:w="1701" w:type="dxa"/>
            <w:vMerge w:val="restart"/>
            <w:tcBorders>
              <w:top w:val="single" w:color="auto" w:sz="4" w:space="0"/>
              <w:left w:val="single" w:color="auto" w:sz="4" w:space="0"/>
              <w:right w:val="single" w:color="auto" w:sz="4" w:space="0"/>
            </w:tcBorders>
            <w:shd w:val="clear" w:color="000000" w:fill="FFFFFF"/>
            <w:noWrap w:val="0"/>
            <w:vAlign w:val="center"/>
          </w:tcPr>
          <w:p w14:paraId="2103F854">
            <w:pPr>
              <w:jc w:val="left"/>
              <w:rPr>
                <w:rFonts w:hint="eastAsia" w:ascii="宋体" w:hAnsi="宋体"/>
                <w:color w:val="auto"/>
                <w:sz w:val="24"/>
              </w:rPr>
            </w:pPr>
            <w:r>
              <w:rPr>
                <w:rFonts w:hint="eastAsia" w:ascii="宋体" w:hAnsi="宋体"/>
                <w:color w:val="auto"/>
                <w:sz w:val="24"/>
              </w:rPr>
              <w:t>体系认证证书</w:t>
            </w:r>
          </w:p>
        </w:tc>
        <w:tc>
          <w:tcPr>
            <w:tcW w:w="740" w:type="dxa"/>
            <w:vMerge w:val="restart"/>
            <w:tcBorders>
              <w:top w:val="single" w:color="auto" w:sz="4" w:space="0"/>
              <w:left w:val="single" w:color="auto" w:sz="4" w:space="0"/>
              <w:right w:val="single" w:color="auto" w:sz="4" w:space="0"/>
            </w:tcBorders>
            <w:shd w:val="clear" w:color="000000" w:fill="FFFFFF"/>
            <w:noWrap w:val="0"/>
            <w:vAlign w:val="center"/>
          </w:tcPr>
          <w:p w14:paraId="0091726F">
            <w:pPr>
              <w:jc w:val="center"/>
              <w:rPr>
                <w:rFonts w:hint="eastAsia" w:ascii="宋体" w:hAnsi="宋体"/>
                <w:bCs/>
                <w:color w:val="auto"/>
                <w:sz w:val="24"/>
              </w:rPr>
            </w:pPr>
            <w:r>
              <w:rPr>
                <w:rFonts w:hint="eastAsia" w:ascii="宋体" w:hAnsi="宋体"/>
                <w:bCs/>
                <w:color w:val="auto"/>
                <w:sz w:val="24"/>
                <w:lang w:val="en-US" w:eastAsia="zh-CN"/>
              </w:rPr>
              <w:t>3</w:t>
            </w:r>
            <w:r>
              <w:rPr>
                <w:rFonts w:hint="eastAsia" w:ascii="宋体" w:hAnsi="宋体"/>
                <w:bCs/>
                <w:color w:val="auto"/>
                <w:sz w:val="24"/>
              </w:rPr>
              <w:t>分</w:t>
            </w:r>
          </w:p>
        </w:tc>
        <w:tc>
          <w:tcPr>
            <w:tcW w:w="6115" w:type="dxa"/>
            <w:tcBorders>
              <w:top w:val="single" w:color="auto" w:sz="4" w:space="0"/>
              <w:left w:val="nil"/>
              <w:bottom w:val="single" w:color="auto" w:sz="4" w:space="0"/>
              <w:right w:val="single" w:color="auto" w:sz="4" w:space="0"/>
            </w:tcBorders>
            <w:shd w:val="clear" w:color="000000" w:fill="FFFFFF"/>
            <w:noWrap w:val="0"/>
            <w:vAlign w:val="center"/>
          </w:tcPr>
          <w:p w14:paraId="167B5C59">
            <w:pPr>
              <w:jc w:val="left"/>
              <w:rPr>
                <w:rFonts w:hint="eastAsia" w:ascii="宋体" w:hAnsi="宋体"/>
                <w:color w:val="auto"/>
                <w:sz w:val="24"/>
              </w:rPr>
            </w:pPr>
            <w:r>
              <w:rPr>
                <w:rFonts w:hint="eastAsia" w:ascii="宋体" w:hAnsi="宋体"/>
                <w:b/>
                <w:color w:val="auto"/>
                <w:sz w:val="24"/>
              </w:rPr>
              <w:t>（1）</w:t>
            </w:r>
            <w:r>
              <w:rPr>
                <w:rFonts w:hint="eastAsia" w:ascii="宋体" w:hAnsi="宋体"/>
                <w:bCs/>
                <w:color w:val="auto"/>
                <w:sz w:val="24"/>
              </w:rPr>
              <w:t>投标人</w:t>
            </w:r>
            <w:r>
              <w:rPr>
                <w:rFonts w:hint="eastAsia" w:ascii="宋体" w:hAnsi="宋体"/>
                <w:bCs/>
                <w:color w:val="auto"/>
                <w:sz w:val="24"/>
                <w:lang w:val="en-US" w:eastAsia="zh-CN"/>
              </w:rPr>
              <w:t>或制造商</w:t>
            </w:r>
            <w:r>
              <w:rPr>
                <w:rFonts w:hint="eastAsia" w:ascii="宋体" w:hAnsi="宋体"/>
                <w:bCs/>
                <w:color w:val="auto"/>
                <w:sz w:val="24"/>
              </w:rPr>
              <w:t>具有环境管理体系认证证书的得</w:t>
            </w:r>
            <w:r>
              <w:rPr>
                <w:rFonts w:hint="eastAsia" w:ascii="宋体" w:hAnsi="宋体"/>
                <w:bCs/>
                <w:color w:val="auto"/>
                <w:sz w:val="24"/>
                <w:lang w:val="en-US" w:eastAsia="zh-CN"/>
              </w:rPr>
              <w:t>1</w:t>
            </w:r>
            <w:r>
              <w:rPr>
                <w:rFonts w:hint="eastAsia" w:ascii="宋体" w:hAnsi="宋体"/>
                <w:bCs/>
                <w:color w:val="auto"/>
                <w:sz w:val="24"/>
              </w:rPr>
              <w:t>分。</w:t>
            </w:r>
          </w:p>
        </w:tc>
      </w:tr>
      <w:tr w14:paraId="2523EA54">
        <w:tblPrEx>
          <w:tblCellMar>
            <w:top w:w="0" w:type="dxa"/>
            <w:left w:w="108" w:type="dxa"/>
            <w:bottom w:w="0" w:type="dxa"/>
            <w:right w:w="108" w:type="dxa"/>
          </w:tblCellMar>
        </w:tblPrEx>
        <w:trPr>
          <w:trHeight w:val="457" w:hRule="atLeast"/>
        </w:trPr>
        <w:tc>
          <w:tcPr>
            <w:tcW w:w="724" w:type="dxa"/>
            <w:vMerge w:val="continue"/>
            <w:tcBorders>
              <w:left w:val="single" w:color="auto" w:sz="4" w:space="0"/>
              <w:right w:val="single" w:color="auto" w:sz="4" w:space="0"/>
            </w:tcBorders>
            <w:shd w:val="clear" w:color="000000" w:fill="FFFFFF"/>
            <w:noWrap w:val="0"/>
            <w:vAlign w:val="center"/>
          </w:tcPr>
          <w:p w14:paraId="3BAC1C68">
            <w:pPr>
              <w:jc w:val="center"/>
              <w:rPr>
                <w:rFonts w:hint="eastAsia"/>
                <w:color w:val="auto"/>
                <w:sz w:val="24"/>
              </w:rPr>
            </w:pPr>
          </w:p>
        </w:tc>
        <w:tc>
          <w:tcPr>
            <w:tcW w:w="1701" w:type="dxa"/>
            <w:vMerge w:val="continue"/>
            <w:tcBorders>
              <w:left w:val="single" w:color="auto" w:sz="4" w:space="0"/>
              <w:right w:val="single" w:color="auto" w:sz="4" w:space="0"/>
            </w:tcBorders>
            <w:shd w:val="clear" w:color="000000" w:fill="FFFFFF"/>
            <w:noWrap w:val="0"/>
            <w:vAlign w:val="center"/>
          </w:tcPr>
          <w:p w14:paraId="07701E3C">
            <w:pPr>
              <w:jc w:val="left"/>
              <w:rPr>
                <w:rFonts w:hint="eastAsia" w:ascii="宋体" w:hAnsi="宋体"/>
                <w:color w:val="auto"/>
                <w:sz w:val="24"/>
              </w:rPr>
            </w:pPr>
          </w:p>
        </w:tc>
        <w:tc>
          <w:tcPr>
            <w:tcW w:w="740" w:type="dxa"/>
            <w:vMerge w:val="continue"/>
            <w:tcBorders>
              <w:left w:val="single" w:color="auto" w:sz="4" w:space="0"/>
              <w:right w:val="single" w:color="auto" w:sz="4" w:space="0"/>
            </w:tcBorders>
            <w:shd w:val="clear" w:color="000000" w:fill="FFFFFF"/>
            <w:noWrap w:val="0"/>
            <w:vAlign w:val="center"/>
          </w:tcPr>
          <w:p w14:paraId="08CFB7A6">
            <w:pPr>
              <w:jc w:val="center"/>
              <w:rPr>
                <w:rFonts w:hint="eastAsia" w:ascii="宋体" w:hAnsi="宋体"/>
                <w:bCs/>
                <w:color w:val="auto"/>
                <w:sz w:val="24"/>
              </w:rPr>
            </w:pPr>
          </w:p>
        </w:tc>
        <w:tc>
          <w:tcPr>
            <w:tcW w:w="6115" w:type="dxa"/>
            <w:tcBorders>
              <w:top w:val="single" w:color="auto" w:sz="4" w:space="0"/>
              <w:left w:val="nil"/>
              <w:bottom w:val="single" w:color="auto" w:sz="4" w:space="0"/>
              <w:right w:val="single" w:color="auto" w:sz="4" w:space="0"/>
            </w:tcBorders>
            <w:shd w:val="clear" w:color="000000" w:fill="FFFFFF"/>
            <w:noWrap w:val="0"/>
            <w:vAlign w:val="center"/>
          </w:tcPr>
          <w:p w14:paraId="39FCDC5A">
            <w:pPr>
              <w:jc w:val="left"/>
              <w:rPr>
                <w:rFonts w:hint="eastAsia" w:ascii="宋体" w:hAnsi="宋体"/>
                <w:color w:val="auto"/>
                <w:sz w:val="24"/>
              </w:rPr>
            </w:pPr>
            <w:r>
              <w:rPr>
                <w:rFonts w:hint="eastAsia" w:ascii="宋体" w:hAnsi="宋体"/>
                <w:b/>
                <w:color w:val="auto"/>
                <w:sz w:val="24"/>
              </w:rPr>
              <w:t>（2）</w:t>
            </w:r>
            <w:r>
              <w:rPr>
                <w:rFonts w:hint="eastAsia" w:ascii="宋体" w:hAnsi="宋体"/>
                <w:bCs/>
                <w:color w:val="auto"/>
                <w:sz w:val="24"/>
              </w:rPr>
              <w:t>投标人</w:t>
            </w:r>
            <w:r>
              <w:rPr>
                <w:rFonts w:hint="eastAsia" w:ascii="宋体" w:hAnsi="宋体"/>
                <w:bCs/>
                <w:color w:val="auto"/>
                <w:sz w:val="24"/>
                <w:lang w:val="en-US" w:eastAsia="zh-CN"/>
              </w:rPr>
              <w:t>或制造商</w:t>
            </w:r>
            <w:r>
              <w:rPr>
                <w:rFonts w:hint="eastAsia" w:ascii="宋体" w:hAnsi="宋体"/>
                <w:bCs/>
                <w:color w:val="auto"/>
                <w:sz w:val="24"/>
              </w:rPr>
              <w:t>具有职业健康安全管理体系认证证书的得</w:t>
            </w:r>
            <w:r>
              <w:rPr>
                <w:rFonts w:hint="eastAsia" w:ascii="宋体" w:hAnsi="宋体"/>
                <w:bCs/>
                <w:color w:val="auto"/>
                <w:sz w:val="24"/>
                <w:lang w:val="en-US" w:eastAsia="zh-CN"/>
              </w:rPr>
              <w:t>1</w:t>
            </w:r>
            <w:r>
              <w:rPr>
                <w:rFonts w:hint="eastAsia" w:ascii="宋体" w:hAnsi="宋体"/>
                <w:bCs/>
                <w:color w:val="auto"/>
                <w:sz w:val="24"/>
              </w:rPr>
              <w:t>分。</w:t>
            </w:r>
          </w:p>
        </w:tc>
      </w:tr>
      <w:tr w14:paraId="5BBC213B">
        <w:tblPrEx>
          <w:tblCellMar>
            <w:top w:w="0" w:type="dxa"/>
            <w:left w:w="108" w:type="dxa"/>
            <w:bottom w:w="0" w:type="dxa"/>
            <w:right w:w="108" w:type="dxa"/>
          </w:tblCellMar>
        </w:tblPrEx>
        <w:trPr>
          <w:trHeight w:val="455" w:hRule="atLeast"/>
        </w:trPr>
        <w:tc>
          <w:tcPr>
            <w:tcW w:w="724" w:type="dxa"/>
            <w:vMerge w:val="continue"/>
            <w:tcBorders>
              <w:left w:val="single" w:color="auto" w:sz="4" w:space="0"/>
              <w:right w:val="single" w:color="auto" w:sz="4" w:space="0"/>
            </w:tcBorders>
            <w:shd w:val="clear" w:color="000000" w:fill="FFFFFF"/>
            <w:noWrap w:val="0"/>
            <w:vAlign w:val="center"/>
          </w:tcPr>
          <w:p w14:paraId="65077219">
            <w:pPr>
              <w:jc w:val="center"/>
              <w:rPr>
                <w:rFonts w:hint="eastAsia"/>
                <w:color w:val="000000"/>
                <w:sz w:val="24"/>
              </w:rPr>
            </w:pPr>
          </w:p>
        </w:tc>
        <w:tc>
          <w:tcPr>
            <w:tcW w:w="1701" w:type="dxa"/>
            <w:vMerge w:val="continue"/>
            <w:tcBorders>
              <w:left w:val="single" w:color="auto" w:sz="4" w:space="0"/>
              <w:right w:val="single" w:color="auto" w:sz="4" w:space="0"/>
            </w:tcBorders>
            <w:shd w:val="clear" w:color="000000" w:fill="FFFFFF"/>
            <w:noWrap w:val="0"/>
            <w:vAlign w:val="center"/>
          </w:tcPr>
          <w:p w14:paraId="74D400D0">
            <w:pPr>
              <w:jc w:val="left"/>
              <w:rPr>
                <w:rFonts w:hint="eastAsia" w:ascii="宋体" w:hAnsi="宋体"/>
                <w:color w:val="000000"/>
                <w:sz w:val="24"/>
              </w:rPr>
            </w:pPr>
          </w:p>
        </w:tc>
        <w:tc>
          <w:tcPr>
            <w:tcW w:w="740" w:type="dxa"/>
            <w:vMerge w:val="continue"/>
            <w:tcBorders>
              <w:left w:val="single" w:color="auto" w:sz="4" w:space="0"/>
              <w:right w:val="single" w:color="auto" w:sz="4" w:space="0"/>
            </w:tcBorders>
            <w:shd w:val="clear" w:color="000000" w:fill="FFFFFF"/>
            <w:noWrap w:val="0"/>
            <w:vAlign w:val="center"/>
          </w:tcPr>
          <w:p w14:paraId="6715305F">
            <w:pPr>
              <w:jc w:val="center"/>
              <w:rPr>
                <w:rFonts w:hint="eastAsia" w:ascii="宋体" w:hAnsi="宋体"/>
                <w:bCs/>
                <w:color w:val="000000"/>
                <w:sz w:val="24"/>
              </w:rPr>
            </w:pPr>
          </w:p>
        </w:tc>
        <w:tc>
          <w:tcPr>
            <w:tcW w:w="6115" w:type="dxa"/>
            <w:tcBorders>
              <w:top w:val="single" w:color="auto" w:sz="4" w:space="0"/>
              <w:left w:val="nil"/>
              <w:bottom w:val="single" w:color="auto" w:sz="4" w:space="0"/>
              <w:right w:val="single" w:color="auto" w:sz="4" w:space="0"/>
            </w:tcBorders>
            <w:shd w:val="clear" w:color="000000" w:fill="FFFFFF"/>
            <w:noWrap w:val="0"/>
            <w:vAlign w:val="center"/>
          </w:tcPr>
          <w:p w14:paraId="6CCFC240">
            <w:pPr>
              <w:jc w:val="left"/>
              <w:rPr>
                <w:rFonts w:hint="eastAsia" w:ascii="宋体" w:hAnsi="宋体"/>
                <w:color w:val="000000"/>
                <w:sz w:val="24"/>
              </w:rPr>
            </w:pPr>
            <w:r>
              <w:rPr>
                <w:rFonts w:hint="eastAsia" w:ascii="宋体" w:hAnsi="宋体"/>
                <w:b/>
                <w:sz w:val="24"/>
              </w:rPr>
              <w:t>（3）</w:t>
            </w:r>
            <w:r>
              <w:rPr>
                <w:rFonts w:hint="eastAsia" w:ascii="宋体" w:hAnsi="宋体"/>
                <w:bCs/>
                <w:sz w:val="24"/>
              </w:rPr>
              <w:t>投标人</w:t>
            </w:r>
            <w:r>
              <w:rPr>
                <w:rFonts w:hint="eastAsia" w:ascii="宋体" w:hAnsi="宋体"/>
                <w:bCs/>
                <w:color w:val="auto"/>
                <w:sz w:val="24"/>
                <w:lang w:val="en-US" w:eastAsia="zh-CN"/>
              </w:rPr>
              <w:t>或制造商</w:t>
            </w:r>
            <w:r>
              <w:rPr>
                <w:rFonts w:hint="eastAsia" w:ascii="宋体" w:hAnsi="宋体"/>
                <w:bCs/>
                <w:sz w:val="24"/>
              </w:rPr>
              <w:t>具有质量管理体系认证证书的得</w:t>
            </w:r>
            <w:r>
              <w:rPr>
                <w:rFonts w:hint="eastAsia" w:ascii="宋体" w:hAnsi="宋体"/>
                <w:bCs/>
                <w:sz w:val="24"/>
                <w:lang w:val="en-US" w:eastAsia="zh-CN"/>
              </w:rPr>
              <w:t>1</w:t>
            </w:r>
            <w:r>
              <w:rPr>
                <w:rFonts w:hint="eastAsia" w:ascii="宋体" w:hAnsi="宋体"/>
                <w:bCs/>
                <w:sz w:val="24"/>
              </w:rPr>
              <w:t>分。</w:t>
            </w:r>
          </w:p>
        </w:tc>
      </w:tr>
      <w:tr w14:paraId="266DB113">
        <w:tblPrEx>
          <w:tblCellMar>
            <w:top w:w="0" w:type="dxa"/>
            <w:left w:w="108" w:type="dxa"/>
            <w:bottom w:w="0" w:type="dxa"/>
            <w:right w:w="108" w:type="dxa"/>
          </w:tblCellMar>
        </w:tblPrEx>
        <w:trPr>
          <w:trHeight w:val="686" w:hRule="atLeast"/>
        </w:trPr>
        <w:tc>
          <w:tcPr>
            <w:tcW w:w="724" w:type="dxa"/>
            <w:vMerge w:val="continue"/>
            <w:tcBorders>
              <w:left w:val="single" w:color="auto" w:sz="4" w:space="0"/>
              <w:bottom w:val="single" w:color="auto" w:sz="4" w:space="0"/>
              <w:right w:val="single" w:color="auto" w:sz="4" w:space="0"/>
            </w:tcBorders>
            <w:shd w:val="clear" w:color="000000" w:fill="FFFFFF"/>
            <w:noWrap w:val="0"/>
            <w:vAlign w:val="center"/>
          </w:tcPr>
          <w:p w14:paraId="49EC0CFF">
            <w:pPr>
              <w:jc w:val="center"/>
              <w:rPr>
                <w:rFonts w:hint="eastAsia"/>
                <w:color w:val="000000"/>
                <w:sz w:val="24"/>
              </w:rPr>
            </w:pPr>
          </w:p>
        </w:tc>
        <w:tc>
          <w:tcPr>
            <w:tcW w:w="1701" w:type="dxa"/>
            <w:vMerge w:val="continue"/>
            <w:tcBorders>
              <w:left w:val="single" w:color="auto" w:sz="4" w:space="0"/>
              <w:bottom w:val="single" w:color="auto" w:sz="4" w:space="0"/>
              <w:right w:val="single" w:color="auto" w:sz="4" w:space="0"/>
            </w:tcBorders>
            <w:shd w:val="clear" w:color="000000" w:fill="FFFFFF"/>
            <w:noWrap w:val="0"/>
            <w:vAlign w:val="center"/>
          </w:tcPr>
          <w:p w14:paraId="5A4F9A74">
            <w:pPr>
              <w:jc w:val="left"/>
              <w:rPr>
                <w:rFonts w:hint="eastAsia" w:ascii="宋体" w:hAnsi="宋体"/>
                <w:color w:val="000000"/>
                <w:sz w:val="24"/>
              </w:rPr>
            </w:pPr>
          </w:p>
        </w:tc>
        <w:tc>
          <w:tcPr>
            <w:tcW w:w="740" w:type="dxa"/>
            <w:vMerge w:val="continue"/>
            <w:tcBorders>
              <w:left w:val="single" w:color="auto" w:sz="4" w:space="0"/>
              <w:bottom w:val="single" w:color="auto" w:sz="4" w:space="0"/>
              <w:right w:val="single" w:color="auto" w:sz="4" w:space="0"/>
            </w:tcBorders>
            <w:shd w:val="clear" w:color="000000" w:fill="FFFFFF"/>
            <w:noWrap w:val="0"/>
            <w:vAlign w:val="center"/>
          </w:tcPr>
          <w:p w14:paraId="7F357D8A">
            <w:pPr>
              <w:jc w:val="center"/>
              <w:rPr>
                <w:rFonts w:hint="eastAsia" w:ascii="宋体" w:hAnsi="宋体"/>
                <w:bCs/>
                <w:color w:val="000000"/>
                <w:sz w:val="24"/>
              </w:rPr>
            </w:pPr>
          </w:p>
        </w:tc>
        <w:tc>
          <w:tcPr>
            <w:tcW w:w="6115" w:type="dxa"/>
            <w:tcBorders>
              <w:top w:val="single" w:color="auto" w:sz="4" w:space="0"/>
              <w:left w:val="nil"/>
              <w:bottom w:val="single" w:color="auto" w:sz="4" w:space="0"/>
              <w:right w:val="single" w:color="auto" w:sz="4" w:space="0"/>
            </w:tcBorders>
            <w:shd w:val="clear" w:color="000000" w:fill="FFFFFF"/>
            <w:noWrap w:val="0"/>
            <w:vAlign w:val="center"/>
          </w:tcPr>
          <w:p w14:paraId="35523E51">
            <w:pPr>
              <w:jc w:val="left"/>
              <w:rPr>
                <w:rFonts w:ascii="宋体" w:hAnsi="宋体"/>
                <w:b/>
                <w:sz w:val="24"/>
                <w:u w:val="single"/>
                <w:shd w:val="pct10" w:color="auto" w:fill="FFFFFF"/>
              </w:rPr>
            </w:pPr>
            <w:r>
              <w:rPr>
                <w:rFonts w:hint="eastAsia" w:ascii="宋体" w:hAnsi="宋体"/>
                <w:b/>
                <w:sz w:val="24"/>
                <w:u w:val="single"/>
                <w:shd w:val="pct10" w:color="auto" w:fill="FFFFFF"/>
              </w:rPr>
              <w:t>备注：</w:t>
            </w:r>
          </w:p>
          <w:p w14:paraId="686A7312">
            <w:pPr>
              <w:jc w:val="left"/>
              <w:rPr>
                <w:rFonts w:ascii="宋体" w:hAnsi="宋体"/>
                <w:b/>
                <w:sz w:val="24"/>
                <w:u w:val="single"/>
                <w:shd w:val="pct10" w:color="auto" w:fill="FFFFFF"/>
              </w:rPr>
            </w:pPr>
            <w:r>
              <w:rPr>
                <w:rFonts w:hint="eastAsia" w:ascii="宋体" w:hAnsi="宋体"/>
                <w:b/>
                <w:sz w:val="24"/>
                <w:u w:val="single"/>
                <w:shd w:val="pct10" w:color="auto" w:fill="FFFFFF"/>
              </w:rPr>
              <w:t>1、上述所有证书必须真实、合规，在有效期内。</w:t>
            </w:r>
          </w:p>
          <w:p w14:paraId="428B9321">
            <w:pPr>
              <w:jc w:val="left"/>
              <w:rPr>
                <w:rFonts w:hint="eastAsia" w:ascii="宋体" w:hAnsi="宋体"/>
                <w:b/>
                <w:sz w:val="24"/>
              </w:rPr>
            </w:pPr>
            <w:r>
              <w:rPr>
                <w:rFonts w:ascii="宋体" w:hAnsi="宋体"/>
                <w:b/>
                <w:sz w:val="24"/>
                <w:u w:val="single"/>
                <w:shd w:val="pct10" w:color="auto" w:fill="FFFFFF"/>
              </w:rPr>
              <w:t>3</w:t>
            </w:r>
            <w:r>
              <w:rPr>
                <w:rFonts w:hint="eastAsia" w:ascii="宋体" w:hAnsi="宋体"/>
                <w:b/>
                <w:sz w:val="24"/>
                <w:u w:val="single"/>
                <w:shd w:val="pct10" w:color="auto" w:fill="FFFFFF"/>
              </w:rPr>
              <w:t>、如投标人提供的证书</w:t>
            </w:r>
            <w:r>
              <w:rPr>
                <w:rFonts w:hint="eastAsia" w:ascii="宋体" w:hAnsi="宋体"/>
                <w:b/>
                <w:sz w:val="24"/>
                <w:u w:val="single"/>
                <w:shd w:val="pct10" w:color="auto" w:fill="FFFFFF"/>
                <w:lang w:val="en-US" w:eastAsia="zh-CN"/>
              </w:rPr>
              <w:t>复印件</w:t>
            </w:r>
            <w:r>
              <w:rPr>
                <w:rFonts w:hint="eastAsia" w:ascii="宋体" w:hAnsi="宋体"/>
                <w:b/>
                <w:sz w:val="24"/>
                <w:u w:val="single"/>
                <w:shd w:val="pct10" w:color="auto" w:fill="FFFFFF"/>
              </w:rPr>
              <w:t>因模糊不清而造成评标委员会在评审时做出对投标人不利的评审由投标人自行承担。</w:t>
            </w:r>
          </w:p>
        </w:tc>
      </w:tr>
      <w:tr w14:paraId="179648F2">
        <w:tblPrEx>
          <w:tblCellMar>
            <w:top w:w="0" w:type="dxa"/>
            <w:left w:w="108" w:type="dxa"/>
            <w:bottom w:w="0" w:type="dxa"/>
            <w:right w:w="108" w:type="dxa"/>
          </w:tblCellMar>
        </w:tblPrEx>
        <w:trPr>
          <w:trHeight w:val="90" w:hRule="atLeast"/>
        </w:trPr>
        <w:tc>
          <w:tcPr>
            <w:tcW w:w="724" w:type="dxa"/>
            <w:vMerge w:val="restart"/>
            <w:tcBorders>
              <w:top w:val="single" w:color="auto" w:sz="4" w:space="0"/>
              <w:left w:val="single" w:color="auto" w:sz="4" w:space="0"/>
              <w:right w:val="single" w:color="auto" w:sz="4" w:space="0"/>
            </w:tcBorders>
            <w:shd w:val="clear" w:color="000000" w:fill="FFFFFF"/>
            <w:noWrap w:val="0"/>
            <w:vAlign w:val="center"/>
          </w:tcPr>
          <w:p w14:paraId="5FC75611">
            <w:pPr>
              <w:jc w:val="center"/>
              <w:rPr>
                <w:rFonts w:hint="eastAsia" w:eastAsia="宋体"/>
                <w:color w:val="000000"/>
                <w:sz w:val="24"/>
                <w:lang w:eastAsia="zh-CN"/>
              </w:rPr>
            </w:pPr>
            <w:r>
              <w:rPr>
                <w:rFonts w:hint="eastAsia"/>
                <w:color w:val="000000"/>
                <w:sz w:val="24"/>
                <w:lang w:val="en-US" w:eastAsia="zh-CN"/>
              </w:rPr>
              <w:t>4</w:t>
            </w:r>
          </w:p>
        </w:tc>
        <w:tc>
          <w:tcPr>
            <w:tcW w:w="1701" w:type="dxa"/>
            <w:vMerge w:val="restart"/>
            <w:tcBorders>
              <w:top w:val="single" w:color="auto" w:sz="4" w:space="0"/>
              <w:left w:val="single" w:color="auto" w:sz="4" w:space="0"/>
              <w:right w:val="single" w:color="auto" w:sz="4" w:space="0"/>
            </w:tcBorders>
            <w:shd w:val="clear" w:color="000000" w:fill="FFFFFF"/>
            <w:noWrap w:val="0"/>
            <w:vAlign w:val="center"/>
          </w:tcPr>
          <w:p w14:paraId="1CE1C5FB">
            <w:pPr>
              <w:jc w:val="center"/>
              <w:rPr>
                <w:rFonts w:hint="eastAsia" w:ascii="宋体" w:hAnsi="宋体"/>
                <w:sz w:val="24"/>
              </w:rPr>
            </w:pPr>
            <w:r>
              <w:rPr>
                <w:rFonts w:hint="eastAsia" w:ascii="宋体" w:hAnsi="宋体"/>
                <w:sz w:val="24"/>
              </w:rPr>
              <w:t>项目总体技术方案</w:t>
            </w:r>
          </w:p>
        </w:tc>
        <w:tc>
          <w:tcPr>
            <w:tcW w:w="740" w:type="dxa"/>
            <w:vMerge w:val="restart"/>
            <w:tcBorders>
              <w:top w:val="single" w:color="auto" w:sz="4" w:space="0"/>
              <w:left w:val="single" w:color="auto" w:sz="4" w:space="0"/>
              <w:right w:val="single" w:color="auto" w:sz="4" w:space="0"/>
            </w:tcBorders>
            <w:shd w:val="clear" w:color="000000" w:fill="FFFFFF"/>
            <w:noWrap w:val="0"/>
            <w:vAlign w:val="center"/>
          </w:tcPr>
          <w:p w14:paraId="66E2ECEC">
            <w:pPr>
              <w:jc w:val="center"/>
              <w:rPr>
                <w:rFonts w:hint="eastAsia" w:ascii="宋体" w:hAnsi="宋体"/>
                <w:bCs/>
                <w:color w:val="auto"/>
                <w:sz w:val="24"/>
              </w:rPr>
            </w:pPr>
            <w:r>
              <w:rPr>
                <w:rFonts w:hint="eastAsia" w:ascii="宋体" w:hAnsi="宋体"/>
                <w:bCs/>
                <w:color w:val="auto"/>
                <w:sz w:val="24"/>
                <w:lang w:val="en-US" w:eastAsia="zh-CN"/>
              </w:rPr>
              <w:t>16</w:t>
            </w:r>
            <w:r>
              <w:rPr>
                <w:rFonts w:hint="eastAsia" w:ascii="宋体" w:hAnsi="宋体"/>
                <w:bCs/>
                <w:color w:val="auto"/>
                <w:sz w:val="24"/>
              </w:rPr>
              <w:t>分</w:t>
            </w:r>
          </w:p>
        </w:tc>
        <w:tc>
          <w:tcPr>
            <w:tcW w:w="6115" w:type="dxa"/>
            <w:tcBorders>
              <w:top w:val="single" w:color="auto" w:sz="4" w:space="0"/>
              <w:left w:val="nil"/>
              <w:right w:val="single" w:color="auto" w:sz="4" w:space="0"/>
            </w:tcBorders>
            <w:shd w:val="clear" w:color="000000" w:fill="FFFFFF"/>
            <w:noWrap w:val="0"/>
            <w:vAlign w:val="center"/>
          </w:tcPr>
          <w:p w14:paraId="39E51308">
            <w:pPr>
              <w:jc w:val="left"/>
              <w:rPr>
                <w:rFonts w:hint="eastAsia" w:ascii="宋体" w:hAnsi="宋体" w:eastAsia="宋体" w:cs="Times New Roman"/>
                <w:bCs/>
                <w:sz w:val="24"/>
              </w:rPr>
            </w:pPr>
            <w:r>
              <w:rPr>
                <w:rFonts w:hint="eastAsia" w:ascii="宋体" w:hAnsi="宋体" w:eastAsia="宋体" w:cs="Times New Roman"/>
                <w:b/>
                <w:bCs w:val="0"/>
                <w:sz w:val="24"/>
              </w:rPr>
              <w:t>（1）方案与需求的吻合程度：</w:t>
            </w:r>
            <w:r>
              <w:rPr>
                <w:rFonts w:hint="eastAsia" w:ascii="宋体" w:hAnsi="宋体" w:eastAsia="宋体" w:cs="Times New Roman"/>
                <w:bCs/>
                <w:sz w:val="24"/>
              </w:rPr>
              <w:t>根据产品的成熟度、扩展性；总体方案的功能实现以及设计方案配置的合理性等方面与项目对应需求的满足程度等进行打分（0-</w:t>
            </w:r>
            <w:r>
              <w:rPr>
                <w:rFonts w:hint="eastAsia" w:ascii="宋体" w:hAnsi="宋体" w:cs="Times New Roman"/>
                <w:bCs/>
                <w:sz w:val="24"/>
                <w:lang w:val="en-US" w:eastAsia="zh-CN"/>
              </w:rPr>
              <w:t>4</w:t>
            </w:r>
            <w:r>
              <w:rPr>
                <w:rFonts w:hint="eastAsia" w:ascii="宋体" w:hAnsi="宋体" w:eastAsia="宋体" w:cs="Times New Roman"/>
                <w:bCs/>
                <w:sz w:val="24"/>
              </w:rPr>
              <w:t>分）。</w:t>
            </w:r>
          </w:p>
        </w:tc>
      </w:tr>
      <w:tr w14:paraId="243E11F4">
        <w:tblPrEx>
          <w:tblCellMar>
            <w:top w:w="0" w:type="dxa"/>
            <w:left w:w="108" w:type="dxa"/>
            <w:bottom w:w="0" w:type="dxa"/>
            <w:right w:w="108" w:type="dxa"/>
          </w:tblCellMar>
        </w:tblPrEx>
        <w:trPr>
          <w:trHeight w:val="1053" w:hRule="atLeast"/>
        </w:trPr>
        <w:tc>
          <w:tcPr>
            <w:tcW w:w="724" w:type="dxa"/>
            <w:vMerge w:val="continue"/>
            <w:tcBorders>
              <w:left w:val="single" w:color="auto" w:sz="4" w:space="0"/>
              <w:bottom w:val="single" w:color="auto" w:sz="4" w:space="0"/>
              <w:right w:val="single" w:color="auto" w:sz="4" w:space="0"/>
            </w:tcBorders>
            <w:shd w:val="clear" w:color="000000" w:fill="FFFFFF"/>
            <w:noWrap w:val="0"/>
            <w:vAlign w:val="center"/>
          </w:tcPr>
          <w:p w14:paraId="6EB460F0">
            <w:pPr>
              <w:jc w:val="center"/>
              <w:rPr>
                <w:rFonts w:hint="eastAsia"/>
                <w:color w:val="000000"/>
                <w:sz w:val="24"/>
              </w:rPr>
            </w:pPr>
          </w:p>
        </w:tc>
        <w:tc>
          <w:tcPr>
            <w:tcW w:w="1701" w:type="dxa"/>
            <w:vMerge w:val="continue"/>
            <w:tcBorders>
              <w:left w:val="single" w:color="auto" w:sz="4" w:space="0"/>
              <w:bottom w:val="single" w:color="auto" w:sz="4" w:space="0"/>
              <w:right w:val="single" w:color="auto" w:sz="4" w:space="0"/>
            </w:tcBorders>
            <w:shd w:val="clear" w:color="000000" w:fill="FFFFFF"/>
            <w:noWrap w:val="0"/>
            <w:vAlign w:val="center"/>
          </w:tcPr>
          <w:p w14:paraId="77039096">
            <w:pPr>
              <w:jc w:val="center"/>
              <w:rPr>
                <w:rFonts w:hint="eastAsia" w:ascii="宋体" w:hAnsi="宋体"/>
                <w:sz w:val="24"/>
              </w:rPr>
            </w:pPr>
          </w:p>
        </w:tc>
        <w:tc>
          <w:tcPr>
            <w:tcW w:w="740" w:type="dxa"/>
            <w:vMerge w:val="continue"/>
            <w:tcBorders>
              <w:left w:val="single" w:color="auto" w:sz="4" w:space="0"/>
              <w:bottom w:val="single" w:color="auto" w:sz="4" w:space="0"/>
              <w:right w:val="single" w:color="auto" w:sz="4" w:space="0"/>
            </w:tcBorders>
            <w:shd w:val="clear" w:color="000000" w:fill="FFFFFF"/>
            <w:noWrap w:val="0"/>
            <w:vAlign w:val="center"/>
          </w:tcPr>
          <w:p w14:paraId="0190BA33">
            <w:pPr>
              <w:jc w:val="center"/>
              <w:rPr>
                <w:rFonts w:hint="eastAsia" w:ascii="宋体" w:hAnsi="宋体"/>
                <w:bCs/>
                <w:color w:val="auto"/>
                <w:sz w:val="24"/>
              </w:rPr>
            </w:pPr>
          </w:p>
        </w:tc>
        <w:tc>
          <w:tcPr>
            <w:tcW w:w="6115" w:type="dxa"/>
            <w:tcBorders>
              <w:top w:val="single" w:color="auto" w:sz="4" w:space="0"/>
              <w:left w:val="nil"/>
              <w:bottom w:val="single" w:color="auto" w:sz="4" w:space="0"/>
              <w:right w:val="single" w:color="auto" w:sz="4" w:space="0"/>
            </w:tcBorders>
            <w:shd w:val="clear" w:color="000000" w:fill="FFFFFF"/>
            <w:noWrap w:val="0"/>
            <w:vAlign w:val="center"/>
          </w:tcPr>
          <w:p w14:paraId="0A959B3C">
            <w:pPr>
              <w:jc w:val="left"/>
              <w:rPr>
                <w:rFonts w:hint="eastAsia" w:ascii="宋体" w:hAnsi="宋体"/>
                <w:b/>
                <w:bCs/>
                <w:color w:val="auto"/>
                <w:sz w:val="24"/>
              </w:rPr>
            </w:pPr>
            <w:r>
              <w:rPr>
                <w:rFonts w:hint="eastAsia" w:ascii="宋体" w:hAnsi="宋体"/>
                <w:b/>
                <w:bCs/>
                <w:color w:val="auto"/>
                <w:sz w:val="24"/>
              </w:rPr>
              <w:t>（2）</w:t>
            </w:r>
            <w:r>
              <w:rPr>
                <w:rFonts w:hint="eastAsia" w:ascii="宋体" w:hAnsi="宋体"/>
                <w:b/>
                <w:bCs/>
                <w:color w:val="auto"/>
                <w:sz w:val="24"/>
                <w:lang w:val="en-US" w:eastAsia="zh-CN"/>
              </w:rPr>
              <w:t>项目方案</w:t>
            </w:r>
            <w:r>
              <w:rPr>
                <w:rFonts w:hint="eastAsia" w:ascii="宋体" w:hAnsi="宋体"/>
                <w:b/>
                <w:bCs/>
                <w:color w:val="auto"/>
                <w:sz w:val="24"/>
              </w:rPr>
              <w:t>：</w:t>
            </w:r>
            <w:r>
              <w:rPr>
                <w:rFonts w:hint="eastAsia" w:ascii="宋体" w:hAnsi="宋体"/>
                <w:color w:val="auto"/>
                <w:sz w:val="24"/>
              </w:rPr>
              <w:t>根据</w:t>
            </w:r>
            <w:r>
              <w:rPr>
                <w:rFonts w:hint="eastAsia" w:ascii="宋体" w:hAnsi="宋体"/>
                <w:color w:val="auto"/>
                <w:sz w:val="24"/>
                <w:lang w:val="en-US" w:eastAsia="zh-CN"/>
              </w:rPr>
              <w:t>项目方案</w:t>
            </w:r>
            <w:r>
              <w:rPr>
                <w:rFonts w:hint="eastAsia" w:ascii="宋体" w:hAnsi="宋体"/>
                <w:color w:val="auto"/>
                <w:sz w:val="24"/>
              </w:rPr>
              <w:t>可实施性</w:t>
            </w:r>
            <w:r>
              <w:rPr>
                <w:rFonts w:hint="eastAsia" w:ascii="宋体" w:hAnsi="宋体"/>
                <w:color w:val="auto"/>
                <w:sz w:val="24"/>
                <w:lang w:eastAsia="zh-CN"/>
              </w:rPr>
              <w:t>，</w:t>
            </w:r>
            <w:r>
              <w:rPr>
                <w:rFonts w:hint="eastAsia" w:ascii="宋体" w:hAnsi="宋体"/>
                <w:color w:val="auto"/>
                <w:sz w:val="24"/>
              </w:rPr>
              <w:t>结合场地综合设计</w:t>
            </w:r>
            <w:r>
              <w:rPr>
                <w:rFonts w:hint="eastAsia" w:ascii="宋体" w:hAnsi="宋体"/>
                <w:color w:val="auto"/>
                <w:sz w:val="24"/>
                <w:lang w:eastAsia="zh-CN"/>
              </w:rPr>
              <w:t>，</w:t>
            </w:r>
            <w:r>
              <w:rPr>
                <w:rFonts w:hint="eastAsia" w:ascii="宋体" w:hAnsi="宋体"/>
                <w:color w:val="auto"/>
                <w:sz w:val="24"/>
              </w:rPr>
              <w:t>功能应用、使用体验</w:t>
            </w:r>
            <w:r>
              <w:rPr>
                <w:rFonts w:hint="eastAsia" w:ascii="宋体" w:hAnsi="宋体"/>
                <w:color w:val="auto"/>
                <w:sz w:val="24"/>
                <w:lang w:eastAsia="zh-CN"/>
              </w:rPr>
              <w:t>，</w:t>
            </w:r>
            <w:r>
              <w:rPr>
                <w:rFonts w:hint="eastAsia" w:ascii="宋体" w:hAnsi="宋体"/>
                <w:color w:val="auto"/>
                <w:sz w:val="24"/>
              </w:rPr>
              <w:t>项目内容功能的完善与合理性（0-</w:t>
            </w:r>
            <w:r>
              <w:rPr>
                <w:rFonts w:hint="eastAsia" w:ascii="宋体" w:hAnsi="宋体"/>
                <w:color w:val="auto"/>
                <w:sz w:val="24"/>
                <w:lang w:val="en-US" w:eastAsia="zh-CN"/>
              </w:rPr>
              <w:t>4</w:t>
            </w:r>
            <w:r>
              <w:rPr>
                <w:rFonts w:hint="eastAsia" w:ascii="宋体" w:hAnsi="宋体"/>
                <w:color w:val="auto"/>
                <w:sz w:val="24"/>
              </w:rPr>
              <w:t>分）。</w:t>
            </w:r>
          </w:p>
        </w:tc>
      </w:tr>
      <w:tr w14:paraId="341D75D3">
        <w:tblPrEx>
          <w:tblCellMar>
            <w:top w:w="0" w:type="dxa"/>
            <w:left w:w="108" w:type="dxa"/>
            <w:bottom w:w="0" w:type="dxa"/>
            <w:right w:w="108" w:type="dxa"/>
          </w:tblCellMar>
        </w:tblPrEx>
        <w:trPr>
          <w:trHeight w:val="1125" w:hRule="atLeast"/>
        </w:trPr>
        <w:tc>
          <w:tcPr>
            <w:tcW w:w="724" w:type="dxa"/>
            <w:vMerge w:val="continue"/>
            <w:tcBorders>
              <w:top w:val="single" w:color="auto" w:sz="4" w:space="0"/>
              <w:left w:val="single" w:color="auto" w:sz="4" w:space="0"/>
              <w:right w:val="single" w:color="auto" w:sz="4" w:space="0"/>
            </w:tcBorders>
            <w:shd w:val="clear" w:color="000000" w:fill="FFFFFF"/>
            <w:noWrap w:val="0"/>
            <w:vAlign w:val="center"/>
          </w:tcPr>
          <w:p w14:paraId="7E76373B">
            <w:pPr>
              <w:jc w:val="center"/>
              <w:rPr>
                <w:rFonts w:hint="eastAsia"/>
                <w:color w:val="000000"/>
                <w:sz w:val="24"/>
              </w:rPr>
            </w:pPr>
          </w:p>
        </w:tc>
        <w:tc>
          <w:tcPr>
            <w:tcW w:w="1701" w:type="dxa"/>
            <w:vMerge w:val="continue"/>
            <w:tcBorders>
              <w:top w:val="single" w:color="auto" w:sz="4" w:space="0"/>
              <w:left w:val="single" w:color="auto" w:sz="4" w:space="0"/>
              <w:right w:val="single" w:color="auto" w:sz="4" w:space="0"/>
            </w:tcBorders>
            <w:shd w:val="clear" w:color="000000" w:fill="FFFFFF"/>
            <w:noWrap w:val="0"/>
            <w:vAlign w:val="center"/>
          </w:tcPr>
          <w:p w14:paraId="4FA551A6">
            <w:pPr>
              <w:jc w:val="center"/>
              <w:rPr>
                <w:rFonts w:hint="eastAsia" w:ascii="宋体" w:hAnsi="宋体"/>
                <w:sz w:val="24"/>
              </w:rPr>
            </w:pPr>
          </w:p>
        </w:tc>
        <w:tc>
          <w:tcPr>
            <w:tcW w:w="740" w:type="dxa"/>
            <w:vMerge w:val="continue"/>
            <w:tcBorders>
              <w:top w:val="single" w:color="auto" w:sz="4" w:space="0"/>
              <w:left w:val="single" w:color="auto" w:sz="4" w:space="0"/>
              <w:right w:val="single" w:color="auto" w:sz="4" w:space="0"/>
            </w:tcBorders>
            <w:shd w:val="clear" w:color="000000" w:fill="FFFFFF"/>
            <w:noWrap w:val="0"/>
            <w:vAlign w:val="center"/>
          </w:tcPr>
          <w:p w14:paraId="2F214293">
            <w:pPr>
              <w:jc w:val="center"/>
              <w:rPr>
                <w:rFonts w:hint="eastAsia" w:ascii="宋体" w:hAnsi="宋体"/>
                <w:bCs/>
                <w:color w:val="000000"/>
                <w:sz w:val="24"/>
              </w:rPr>
            </w:pPr>
          </w:p>
        </w:tc>
        <w:tc>
          <w:tcPr>
            <w:tcW w:w="6115" w:type="dxa"/>
            <w:tcBorders>
              <w:top w:val="single" w:color="auto" w:sz="4" w:space="0"/>
              <w:left w:val="nil"/>
              <w:bottom w:val="single" w:color="auto" w:sz="4" w:space="0"/>
              <w:right w:val="single" w:color="auto" w:sz="4" w:space="0"/>
            </w:tcBorders>
            <w:shd w:val="clear" w:color="000000" w:fill="FFFFFF"/>
            <w:noWrap w:val="0"/>
            <w:vAlign w:val="center"/>
          </w:tcPr>
          <w:p w14:paraId="179D7568">
            <w:pPr>
              <w:rPr>
                <w:rFonts w:ascii="宋体" w:hAnsi="宋体"/>
                <w:sz w:val="24"/>
              </w:rPr>
            </w:pPr>
            <w:r>
              <w:rPr>
                <w:rFonts w:hint="eastAsia" w:ascii="宋体" w:hAnsi="宋体"/>
                <w:b/>
                <w:bCs/>
                <w:color w:val="000000"/>
                <w:sz w:val="24"/>
              </w:rPr>
              <w:t>（3）安全设计方案：</w:t>
            </w:r>
            <w:r>
              <w:rPr>
                <w:rFonts w:hint="eastAsia" w:ascii="宋体" w:hAnsi="宋体"/>
                <w:sz w:val="24"/>
              </w:rPr>
              <w:t>根据</w:t>
            </w:r>
            <w:r>
              <w:rPr>
                <w:rFonts w:ascii="宋体" w:hAnsi="宋体"/>
                <w:sz w:val="24"/>
              </w:rPr>
              <w:t>投标人对项目的安全设计方案，包括技术安全设计和管理安全设计，内容</w:t>
            </w:r>
            <w:r>
              <w:rPr>
                <w:rFonts w:hint="eastAsia" w:ascii="宋体" w:hAnsi="宋体"/>
                <w:sz w:val="24"/>
              </w:rPr>
              <w:t>是否</w:t>
            </w:r>
            <w:r>
              <w:rPr>
                <w:rFonts w:ascii="宋体" w:hAnsi="宋体"/>
                <w:sz w:val="24"/>
              </w:rPr>
              <w:t>完善且合理可行</w:t>
            </w:r>
            <w:r>
              <w:rPr>
                <w:rFonts w:hint="eastAsia" w:ascii="宋体" w:hAnsi="宋体"/>
                <w:sz w:val="24"/>
              </w:rPr>
              <w:t>等进行</w:t>
            </w:r>
            <w:r>
              <w:rPr>
                <w:rFonts w:hint="eastAsia" w:ascii="宋体" w:hAnsi="宋体"/>
                <w:bCs/>
                <w:sz w:val="24"/>
              </w:rPr>
              <w:t>打分（</w:t>
            </w:r>
            <w:r>
              <w:rPr>
                <w:rFonts w:hint="eastAsia" w:ascii="宋体" w:hAnsi="宋体"/>
                <w:sz w:val="24"/>
              </w:rPr>
              <w:t>0-</w:t>
            </w:r>
            <w:r>
              <w:rPr>
                <w:rFonts w:hint="eastAsia" w:ascii="宋体" w:hAnsi="宋体"/>
                <w:sz w:val="24"/>
                <w:lang w:val="en-US" w:eastAsia="zh-CN"/>
              </w:rPr>
              <w:t>4</w:t>
            </w:r>
            <w:r>
              <w:rPr>
                <w:rFonts w:hint="eastAsia" w:ascii="宋体" w:hAnsi="宋体"/>
                <w:sz w:val="24"/>
              </w:rPr>
              <w:t>分）。</w:t>
            </w:r>
          </w:p>
        </w:tc>
      </w:tr>
      <w:tr w14:paraId="182E4D38">
        <w:tblPrEx>
          <w:tblCellMar>
            <w:top w:w="0" w:type="dxa"/>
            <w:left w:w="108" w:type="dxa"/>
            <w:bottom w:w="0" w:type="dxa"/>
            <w:right w:w="108" w:type="dxa"/>
          </w:tblCellMar>
        </w:tblPrEx>
        <w:trPr>
          <w:trHeight w:val="90" w:hRule="atLeast"/>
        </w:trPr>
        <w:tc>
          <w:tcPr>
            <w:tcW w:w="724" w:type="dxa"/>
            <w:vMerge w:val="continue"/>
            <w:tcBorders>
              <w:left w:val="single" w:color="auto" w:sz="4" w:space="0"/>
              <w:bottom w:val="single" w:color="auto" w:sz="4" w:space="0"/>
              <w:right w:val="single" w:color="auto" w:sz="4" w:space="0"/>
            </w:tcBorders>
            <w:shd w:val="clear" w:color="000000" w:fill="FFFFFF"/>
            <w:noWrap w:val="0"/>
            <w:vAlign w:val="center"/>
          </w:tcPr>
          <w:p w14:paraId="531144EC">
            <w:pPr>
              <w:jc w:val="center"/>
              <w:rPr>
                <w:rFonts w:hint="eastAsia"/>
                <w:color w:val="000000"/>
                <w:sz w:val="24"/>
              </w:rPr>
            </w:pPr>
          </w:p>
        </w:tc>
        <w:tc>
          <w:tcPr>
            <w:tcW w:w="1701" w:type="dxa"/>
            <w:vMerge w:val="continue"/>
            <w:tcBorders>
              <w:left w:val="single" w:color="auto" w:sz="4" w:space="0"/>
              <w:bottom w:val="single" w:color="auto" w:sz="4" w:space="0"/>
              <w:right w:val="single" w:color="auto" w:sz="4" w:space="0"/>
            </w:tcBorders>
            <w:shd w:val="clear" w:color="000000" w:fill="FFFFFF"/>
            <w:noWrap w:val="0"/>
            <w:vAlign w:val="center"/>
          </w:tcPr>
          <w:p w14:paraId="1C9A3057">
            <w:pPr>
              <w:jc w:val="center"/>
              <w:rPr>
                <w:rFonts w:hint="eastAsia" w:ascii="宋体" w:hAnsi="宋体"/>
                <w:sz w:val="24"/>
              </w:rPr>
            </w:pPr>
          </w:p>
        </w:tc>
        <w:tc>
          <w:tcPr>
            <w:tcW w:w="740" w:type="dxa"/>
            <w:vMerge w:val="continue"/>
            <w:tcBorders>
              <w:left w:val="single" w:color="auto" w:sz="4" w:space="0"/>
              <w:bottom w:val="single" w:color="auto" w:sz="4" w:space="0"/>
              <w:right w:val="single" w:color="auto" w:sz="4" w:space="0"/>
            </w:tcBorders>
            <w:shd w:val="clear" w:color="000000" w:fill="FFFFFF"/>
            <w:noWrap w:val="0"/>
            <w:vAlign w:val="center"/>
          </w:tcPr>
          <w:p w14:paraId="7D1424A4">
            <w:pPr>
              <w:jc w:val="center"/>
              <w:rPr>
                <w:rFonts w:hint="eastAsia" w:ascii="宋体" w:hAnsi="宋体"/>
                <w:bCs/>
                <w:color w:val="000000"/>
                <w:sz w:val="24"/>
              </w:rPr>
            </w:pPr>
          </w:p>
        </w:tc>
        <w:tc>
          <w:tcPr>
            <w:tcW w:w="6115" w:type="dxa"/>
            <w:tcBorders>
              <w:top w:val="single" w:color="auto" w:sz="4" w:space="0"/>
              <w:left w:val="nil"/>
              <w:bottom w:val="single" w:color="auto" w:sz="4" w:space="0"/>
              <w:right w:val="single" w:color="auto" w:sz="4" w:space="0"/>
            </w:tcBorders>
            <w:shd w:val="clear" w:color="000000" w:fill="FFFFFF"/>
            <w:noWrap w:val="0"/>
            <w:vAlign w:val="center"/>
          </w:tcPr>
          <w:p w14:paraId="5E72AAA0">
            <w:pPr>
              <w:jc w:val="left"/>
              <w:rPr>
                <w:rFonts w:ascii="宋体" w:hAnsi="宋体"/>
                <w:b/>
                <w:bCs/>
                <w:color w:val="000000"/>
                <w:sz w:val="24"/>
              </w:rPr>
            </w:pPr>
            <w:r>
              <w:rPr>
                <w:rFonts w:hint="eastAsia" w:ascii="宋体" w:hAnsi="宋体"/>
                <w:b/>
                <w:bCs/>
                <w:color w:val="000000"/>
                <w:sz w:val="24"/>
              </w:rPr>
              <w:t>（4）合理化建议：</w:t>
            </w:r>
            <w:r>
              <w:rPr>
                <w:rFonts w:hint="eastAsia" w:ascii="宋体" w:hAnsi="宋体"/>
                <w:color w:val="000000"/>
                <w:sz w:val="24"/>
              </w:rPr>
              <w:t>根据投标人针对本项目的合理化建议，建议是否完整全面、可执行性强、建议创造的价值等</w:t>
            </w:r>
            <w:r>
              <w:rPr>
                <w:rFonts w:hint="eastAsia" w:ascii="宋体" w:hAnsi="宋体"/>
                <w:sz w:val="24"/>
              </w:rPr>
              <w:t>进行打分（0-</w:t>
            </w:r>
            <w:r>
              <w:rPr>
                <w:rFonts w:hint="eastAsia" w:ascii="宋体" w:hAnsi="宋体"/>
                <w:sz w:val="24"/>
                <w:lang w:val="en-US" w:eastAsia="zh-CN"/>
              </w:rPr>
              <w:t>4</w:t>
            </w:r>
            <w:r>
              <w:rPr>
                <w:rFonts w:hint="eastAsia" w:ascii="宋体" w:hAnsi="宋体"/>
                <w:sz w:val="24"/>
              </w:rPr>
              <w:t>分）。</w:t>
            </w:r>
          </w:p>
        </w:tc>
      </w:tr>
      <w:tr w14:paraId="0823FEF8">
        <w:tblPrEx>
          <w:tblCellMar>
            <w:top w:w="0" w:type="dxa"/>
            <w:left w:w="108" w:type="dxa"/>
            <w:bottom w:w="0" w:type="dxa"/>
            <w:right w:w="108" w:type="dxa"/>
          </w:tblCellMar>
        </w:tblPrEx>
        <w:trPr>
          <w:trHeight w:val="831" w:hRule="atLeast"/>
        </w:trPr>
        <w:tc>
          <w:tcPr>
            <w:tcW w:w="724"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4FEE8D8">
            <w:pPr>
              <w:jc w:val="center"/>
              <w:rPr>
                <w:rFonts w:hint="eastAsia" w:eastAsia="宋体"/>
                <w:color w:val="000000"/>
                <w:sz w:val="24"/>
                <w:lang w:eastAsia="zh-CN"/>
              </w:rPr>
            </w:pPr>
            <w:r>
              <w:rPr>
                <w:rFonts w:hint="eastAsia"/>
                <w:color w:val="000000"/>
                <w:sz w:val="24"/>
                <w:lang w:val="en-US" w:eastAsia="zh-CN"/>
              </w:rPr>
              <w:t>5</w:t>
            </w:r>
          </w:p>
        </w:tc>
        <w:tc>
          <w:tcPr>
            <w:tcW w:w="1701"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0A4836A">
            <w:pPr>
              <w:jc w:val="center"/>
              <w:rPr>
                <w:rFonts w:hint="eastAsia" w:ascii="宋体" w:hAnsi="宋体"/>
                <w:sz w:val="24"/>
              </w:rPr>
            </w:pPr>
            <w:r>
              <w:rPr>
                <w:rFonts w:hint="eastAsia" w:ascii="宋体" w:hAnsi="宋体"/>
                <w:sz w:val="24"/>
              </w:rPr>
              <w:t>项目具体实施方案</w:t>
            </w:r>
          </w:p>
        </w:tc>
        <w:tc>
          <w:tcPr>
            <w:tcW w:w="740"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2EF94D6">
            <w:pPr>
              <w:jc w:val="center"/>
              <w:rPr>
                <w:rFonts w:hint="eastAsia" w:ascii="宋体" w:hAnsi="宋体"/>
                <w:bCs/>
                <w:color w:val="000000"/>
                <w:sz w:val="24"/>
              </w:rPr>
            </w:pPr>
            <w:r>
              <w:rPr>
                <w:rFonts w:hint="eastAsia" w:ascii="宋体" w:hAnsi="宋体"/>
                <w:bCs/>
                <w:color w:val="000000"/>
                <w:sz w:val="24"/>
                <w:lang w:val="en-US" w:eastAsia="zh-CN"/>
              </w:rPr>
              <w:t>12</w:t>
            </w:r>
            <w:r>
              <w:rPr>
                <w:rFonts w:hint="eastAsia" w:ascii="宋体" w:hAnsi="宋体"/>
                <w:bCs/>
                <w:color w:val="000000"/>
                <w:sz w:val="24"/>
              </w:rPr>
              <w:t>分</w:t>
            </w:r>
          </w:p>
        </w:tc>
        <w:tc>
          <w:tcPr>
            <w:tcW w:w="611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B9D4AEB">
            <w:pPr>
              <w:jc w:val="left"/>
              <w:rPr>
                <w:rFonts w:hint="eastAsia" w:ascii="宋体" w:hAnsi="宋体"/>
                <w:bCs/>
                <w:sz w:val="24"/>
              </w:rPr>
            </w:pPr>
            <w:r>
              <w:rPr>
                <w:rFonts w:hint="eastAsia" w:ascii="宋体" w:hAnsi="宋体"/>
                <w:b/>
                <w:bCs/>
                <w:sz w:val="24"/>
              </w:rPr>
              <w:t>（</w:t>
            </w:r>
            <w:r>
              <w:rPr>
                <w:rFonts w:hint="eastAsia" w:ascii="宋体" w:hAnsi="宋体"/>
                <w:b/>
                <w:bCs/>
                <w:sz w:val="24"/>
                <w:lang w:val="en-US" w:eastAsia="zh-CN"/>
              </w:rPr>
              <w:t>1</w:t>
            </w:r>
            <w:r>
              <w:rPr>
                <w:rFonts w:hint="eastAsia" w:ascii="宋体" w:hAnsi="宋体"/>
                <w:b/>
                <w:bCs/>
                <w:sz w:val="24"/>
              </w:rPr>
              <w:t>）施工组织方案：</w:t>
            </w:r>
            <w:r>
              <w:rPr>
                <w:rFonts w:hint="eastAsia" w:ascii="宋体" w:hAnsi="宋体"/>
                <w:sz w:val="24"/>
              </w:rPr>
              <w:t>根据项目技术组织措施、满足用户单位个性化需求、测试与验收方案等内容的针对性、科学性、合理性、完整性等进行打分（0-</w:t>
            </w:r>
            <w:r>
              <w:rPr>
                <w:rFonts w:hint="eastAsia" w:ascii="宋体" w:hAnsi="宋体"/>
                <w:sz w:val="24"/>
                <w:lang w:val="en-US" w:eastAsia="zh-CN"/>
              </w:rPr>
              <w:t>4</w:t>
            </w:r>
            <w:r>
              <w:rPr>
                <w:rFonts w:hint="eastAsia" w:ascii="宋体" w:hAnsi="宋体"/>
                <w:sz w:val="24"/>
              </w:rPr>
              <w:t>分）。</w:t>
            </w:r>
          </w:p>
        </w:tc>
      </w:tr>
      <w:tr w14:paraId="5259D72B">
        <w:tblPrEx>
          <w:tblCellMar>
            <w:top w:w="0" w:type="dxa"/>
            <w:left w:w="108" w:type="dxa"/>
            <w:bottom w:w="0" w:type="dxa"/>
            <w:right w:w="108" w:type="dxa"/>
          </w:tblCellMar>
        </w:tblPrEx>
        <w:trPr>
          <w:trHeight w:val="221" w:hRule="atLeast"/>
        </w:trPr>
        <w:tc>
          <w:tcPr>
            <w:tcW w:w="724"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87823F7">
            <w:pPr>
              <w:jc w:val="center"/>
              <w:rPr>
                <w:rFonts w:hint="eastAsia"/>
                <w:color w:val="000000"/>
                <w:sz w:val="24"/>
              </w:rPr>
            </w:pPr>
          </w:p>
        </w:tc>
        <w:tc>
          <w:tcPr>
            <w:tcW w:w="1701"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A14ACEE">
            <w:pPr>
              <w:jc w:val="center"/>
              <w:rPr>
                <w:rFonts w:hint="eastAsia" w:ascii="宋体" w:hAnsi="宋体"/>
                <w:sz w:val="24"/>
              </w:rPr>
            </w:pPr>
          </w:p>
        </w:tc>
        <w:tc>
          <w:tcPr>
            <w:tcW w:w="740"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2CCADD9">
            <w:pPr>
              <w:jc w:val="center"/>
              <w:rPr>
                <w:rFonts w:hint="eastAsia" w:ascii="宋体" w:hAnsi="宋体"/>
                <w:bCs/>
                <w:color w:val="000000"/>
                <w:sz w:val="24"/>
              </w:rPr>
            </w:pPr>
          </w:p>
        </w:tc>
        <w:tc>
          <w:tcPr>
            <w:tcW w:w="611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0F022BD">
            <w:pPr>
              <w:jc w:val="left"/>
              <w:rPr>
                <w:rFonts w:hint="eastAsia" w:ascii="宋体" w:hAnsi="宋体"/>
                <w:bCs/>
                <w:sz w:val="24"/>
              </w:rPr>
            </w:pPr>
            <w:r>
              <w:rPr>
                <w:rFonts w:hint="eastAsia" w:ascii="宋体" w:hAnsi="宋体"/>
                <w:b/>
                <w:bCs/>
                <w:sz w:val="24"/>
              </w:rPr>
              <w:t>（</w:t>
            </w:r>
            <w:r>
              <w:rPr>
                <w:rFonts w:hint="eastAsia" w:ascii="宋体" w:hAnsi="宋体"/>
                <w:b/>
                <w:bCs/>
                <w:sz w:val="24"/>
                <w:lang w:val="en-US" w:eastAsia="zh-CN"/>
              </w:rPr>
              <w:t>2</w:t>
            </w:r>
            <w:r>
              <w:rPr>
                <w:rFonts w:hint="eastAsia" w:ascii="宋体" w:hAnsi="宋体"/>
                <w:b/>
                <w:bCs/>
                <w:sz w:val="24"/>
              </w:rPr>
              <w:t>）工期保证措施：</w:t>
            </w:r>
            <w:r>
              <w:rPr>
                <w:rFonts w:hint="eastAsia" w:ascii="宋体" w:hAnsi="宋体"/>
                <w:sz w:val="24"/>
              </w:rPr>
              <w:t>根据投标人的</w:t>
            </w:r>
            <w:r>
              <w:rPr>
                <w:rFonts w:hint="eastAsia" w:ascii="宋体" w:hAnsi="宋体"/>
                <w:sz w:val="24"/>
                <w:lang w:val="en-US" w:eastAsia="zh-CN"/>
              </w:rPr>
              <w:t>供货</w:t>
            </w:r>
            <w:r>
              <w:rPr>
                <w:rFonts w:hint="eastAsia" w:ascii="宋体" w:hAnsi="宋体"/>
                <w:sz w:val="24"/>
              </w:rPr>
              <w:t>准备保证措施、材料、设备保证措施、工序管理保证措施等内容进行打分（0-</w:t>
            </w:r>
            <w:r>
              <w:rPr>
                <w:rFonts w:hint="eastAsia" w:ascii="宋体" w:hAnsi="宋体"/>
                <w:sz w:val="24"/>
                <w:lang w:val="en-US" w:eastAsia="zh-CN"/>
              </w:rPr>
              <w:t>4</w:t>
            </w:r>
            <w:r>
              <w:rPr>
                <w:rFonts w:hint="eastAsia" w:ascii="宋体" w:hAnsi="宋体"/>
                <w:sz w:val="24"/>
              </w:rPr>
              <w:t>分）。</w:t>
            </w:r>
          </w:p>
        </w:tc>
      </w:tr>
      <w:tr w14:paraId="7903353E">
        <w:tblPrEx>
          <w:tblCellMar>
            <w:top w:w="0" w:type="dxa"/>
            <w:left w:w="108" w:type="dxa"/>
            <w:bottom w:w="0" w:type="dxa"/>
            <w:right w:w="108" w:type="dxa"/>
          </w:tblCellMar>
        </w:tblPrEx>
        <w:trPr>
          <w:trHeight w:val="985" w:hRule="atLeast"/>
        </w:trPr>
        <w:tc>
          <w:tcPr>
            <w:tcW w:w="724"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7BCE59C">
            <w:pPr>
              <w:jc w:val="center"/>
              <w:rPr>
                <w:rFonts w:hint="eastAsia"/>
                <w:color w:val="000000"/>
                <w:sz w:val="24"/>
              </w:rPr>
            </w:pPr>
          </w:p>
        </w:tc>
        <w:tc>
          <w:tcPr>
            <w:tcW w:w="1701"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4A2C004">
            <w:pPr>
              <w:jc w:val="center"/>
              <w:rPr>
                <w:rFonts w:hint="eastAsia" w:ascii="宋体" w:hAnsi="宋体"/>
                <w:sz w:val="24"/>
              </w:rPr>
            </w:pPr>
          </w:p>
        </w:tc>
        <w:tc>
          <w:tcPr>
            <w:tcW w:w="740"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CBAD31E">
            <w:pPr>
              <w:jc w:val="center"/>
              <w:rPr>
                <w:rFonts w:hint="eastAsia" w:ascii="宋体" w:hAnsi="宋体"/>
                <w:bCs/>
                <w:color w:val="000000"/>
                <w:sz w:val="24"/>
              </w:rPr>
            </w:pPr>
          </w:p>
        </w:tc>
        <w:tc>
          <w:tcPr>
            <w:tcW w:w="611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8CD6CBE">
            <w:pPr>
              <w:jc w:val="left"/>
              <w:rPr>
                <w:rFonts w:hint="eastAsia" w:ascii="宋体" w:hAnsi="宋体"/>
                <w:b/>
                <w:bCs/>
                <w:sz w:val="24"/>
              </w:rPr>
            </w:pPr>
            <w:r>
              <w:rPr>
                <w:rFonts w:hint="eastAsia" w:ascii="宋体" w:hAnsi="宋体"/>
                <w:b/>
                <w:bCs/>
                <w:sz w:val="24"/>
              </w:rPr>
              <w:t>（</w:t>
            </w:r>
            <w:r>
              <w:rPr>
                <w:rFonts w:hint="eastAsia" w:ascii="宋体" w:hAnsi="宋体"/>
                <w:b/>
                <w:bCs/>
                <w:sz w:val="24"/>
                <w:lang w:val="en-US" w:eastAsia="zh-CN"/>
              </w:rPr>
              <w:t>3</w:t>
            </w:r>
            <w:r>
              <w:rPr>
                <w:rFonts w:hint="eastAsia" w:ascii="宋体" w:hAnsi="宋体"/>
                <w:b/>
                <w:bCs/>
                <w:sz w:val="24"/>
              </w:rPr>
              <w:t>）应急预案：</w:t>
            </w:r>
            <w:r>
              <w:rPr>
                <w:rFonts w:hint="eastAsia" w:ascii="宋体" w:hAnsi="宋体"/>
                <w:sz w:val="24"/>
              </w:rPr>
              <w:t>根据应对突发状况的应急举措、响应时间、后续处理方法等方案的可行性等进行打分</w:t>
            </w:r>
            <w:r>
              <w:rPr>
                <w:rFonts w:hint="eastAsia" w:ascii="宋体" w:hAnsi="宋体"/>
                <w:bCs/>
                <w:sz w:val="24"/>
              </w:rPr>
              <w:t>（</w:t>
            </w:r>
            <w:r>
              <w:rPr>
                <w:rFonts w:hint="eastAsia" w:ascii="宋体" w:hAnsi="宋体"/>
                <w:sz w:val="24"/>
              </w:rPr>
              <w:t>0-</w:t>
            </w:r>
            <w:r>
              <w:rPr>
                <w:rFonts w:hint="eastAsia" w:ascii="宋体" w:hAnsi="宋体"/>
                <w:sz w:val="24"/>
                <w:lang w:val="en-US" w:eastAsia="zh-CN"/>
              </w:rPr>
              <w:t>4</w:t>
            </w:r>
            <w:r>
              <w:rPr>
                <w:rFonts w:hint="eastAsia" w:ascii="宋体" w:hAnsi="宋体"/>
                <w:sz w:val="24"/>
              </w:rPr>
              <w:t>分）。</w:t>
            </w:r>
          </w:p>
        </w:tc>
      </w:tr>
      <w:tr w14:paraId="5FA31AA6">
        <w:tblPrEx>
          <w:tblCellMar>
            <w:top w:w="0" w:type="dxa"/>
            <w:left w:w="108" w:type="dxa"/>
            <w:bottom w:w="0" w:type="dxa"/>
            <w:right w:w="108" w:type="dxa"/>
          </w:tblCellMar>
        </w:tblPrEx>
        <w:trPr>
          <w:trHeight w:val="985" w:hRule="atLeast"/>
        </w:trPr>
        <w:tc>
          <w:tcPr>
            <w:tcW w:w="724"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B306655">
            <w:pPr>
              <w:jc w:val="center"/>
              <w:rPr>
                <w:rFonts w:hint="eastAsia" w:eastAsia="宋体"/>
                <w:color w:val="000000"/>
                <w:sz w:val="24"/>
                <w:lang w:val="en-US" w:eastAsia="zh-CN"/>
              </w:rPr>
            </w:pPr>
            <w:r>
              <w:rPr>
                <w:rFonts w:hint="eastAsia"/>
                <w:color w:val="000000"/>
                <w:sz w:val="24"/>
                <w:lang w:val="en-US" w:eastAsia="zh-CN"/>
              </w:rPr>
              <w:t>6</w:t>
            </w:r>
          </w:p>
        </w:tc>
        <w:tc>
          <w:tcPr>
            <w:tcW w:w="1701"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7348150">
            <w:pPr>
              <w:jc w:val="center"/>
              <w:rPr>
                <w:rFonts w:hint="eastAsia" w:ascii="宋体" w:hAnsi="宋体"/>
                <w:sz w:val="24"/>
              </w:rPr>
            </w:pPr>
            <w:r>
              <w:rPr>
                <w:rFonts w:hint="eastAsia" w:ascii="宋体" w:hAnsi="宋体" w:eastAsia="宋体" w:cs="宋体"/>
                <w:sz w:val="24"/>
                <w:szCs w:val="24"/>
                <w:lang w:val="en-US" w:eastAsia="zh-CN"/>
              </w:rPr>
              <w:t>投标人业绩</w:t>
            </w:r>
          </w:p>
        </w:tc>
        <w:tc>
          <w:tcPr>
            <w:tcW w:w="74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403237C">
            <w:pPr>
              <w:jc w:val="center"/>
              <w:rPr>
                <w:rFonts w:hint="eastAsia" w:ascii="宋体" w:hAnsi="宋体"/>
                <w:bCs/>
                <w:color w:val="000000"/>
                <w:sz w:val="24"/>
              </w:rPr>
            </w:pPr>
            <w:r>
              <w:rPr>
                <w:rFonts w:hint="eastAsia" w:ascii="宋体" w:hAnsi="宋体"/>
                <w:bCs/>
                <w:color w:val="000000"/>
                <w:sz w:val="24"/>
                <w:lang w:val="en-US" w:eastAsia="zh-CN"/>
              </w:rPr>
              <w:t>3分</w:t>
            </w:r>
          </w:p>
        </w:tc>
        <w:tc>
          <w:tcPr>
            <w:tcW w:w="6115"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53035B9">
            <w:pPr>
              <w:pStyle w:val="406"/>
              <w:spacing w:line="240" w:lineRule="auto"/>
              <w:ind w:firstLine="0" w:firstLineChars="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提供</w:t>
            </w:r>
            <w:r>
              <w:rPr>
                <w:rFonts w:hint="eastAsia" w:ascii="宋体" w:hAnsi="宋体" w:eastAsia="宋体" w:cs="宋体"/>
                <w:color w:val="000000"/>
                <w:kern w:val="0"/>
                <w:sz w:val="24"/>
                <w:szCs w:val="24"/>
                <w:lang w:val="en-US" w:eastAsia="zh-CN"/>
              </w:rPr>
              <w:t>202</w:t>
            </w:r>
            <w:r>
              <w:rPr>
                <w:rFonts w:hint="eastAsia" w:ascii="宋体" w:hAnsi="宋体" w:cs="宋体"/>
                <w:color w:val="000000"/>
                <w:kern w:val="0"/>
                <w:sz w:val="24"/>
                <w:szCs w:val="24"/>
                <w:lang w:val="en-US" w:eastAsia="zh-CN"/>
              </w:rPr>
              <w:t>2</w:t>
            </w:r>
            <w:r>
              <w:rPr>
                <w:rFonts w:hint="eastAsia" w:ascii="宋体" w:hAnsi="宋体" w:eastAsia="宋体" w:cs="宋体"/>
                <w:color w:val="000000"/>
                <w:kern w:val="0"/>
                <w:sz w:val="24"/>
                <w:szCs w:val="24"/>
              </w:rPr>
              <w:t>年1月1日以来（以合同签订时间为准）类似项目合同业绩，每个得</w:t>
            </w:r>
            <w:r>
              <w:rPr>
                <w:rFonts w:hint="eastAsia" w:ascii="宋体" w:hAnsi="宋体" w:eastAsia="宋体" w:cs="宋体"/>
                <w:color w:val="000000"/>
                <w:kern w:val="0"/>
                <w:sz w:val="24"/>
                <w:szCs w:val="24"/>
                <w:lang w:val="en-US" w:eastAsia="zh-CN"/>
              </w:rPr>
              <w:t>1</w:t>
            </w:r>
            <w:r>
              <w:rPr>
                <w:rFonts w:hint="eastAsia" w:ascii="宋体" w:hAnsi="宋体" w:eastAsia="宋体" w:cs="宋体"/>
                <w:color w:val="000000"/>
                <w:kern w:val="0"/>
                <w:sz w:val="24"/>
                <w:szCs w:val="24"/>
              </w:rPr>
              <w:t>分，最高得</w:t>
            </w:r>
            <w:r>
              <w:rPr>
                <w:rFonts w:hint="eastAsia" w:ascii="宋体" w:hAnsi="宋体" w:eastAsia="宋体" w:cs="宋体"/>
                <w:color w:val="000000"/>
                <w:kern w:val="0"/>
                <w:sz w:val="24"/>
                <w:szCs w:val="24"/>
                <w:lang w:val="en-US" w:eastAsia="zh-CN"/>
              </w:rPr>
              <w:t>3</w:t>
            </w:r>
            <w:r>
              <w:rPr>
                <w:rFonts w:hint="eastAsia" w:ascii="宋体" w:hAnsi="宋体" w:eastAsia="宋体" w:cs="宋体"/>
                <w:color w:val="000000"/>
                <w:kern w:val="0"/>
                <w:sz w:val="24"/>
                <w:szCs w:val="24"/>
              </w:rPr>
              <w:t>分。</w:t>
            </w:r>
          </w:p>
          <w:p w14:paraId="751B02CC">
            <w:pPr>
              <w:spacing w:line="240" w:lineRule="auto"/>
              <w:jc w:val="left"/>
              <w:rPr>
                <w:rFonts w:hint="eastAsia" w:ascii="宋体" w:hAnsi="宋体" w:eastAsia="宋体" w:cs="宋体"/>
                <w:b/>
                <w:bCs/>
                <w:color w:val="000000"/>
                <w:sz w:val="24"/>
                <w:szCs w:val="24"/>
                <w:highlight w:val="none"/>
                <w:u w:val="single"/>
                <w:shd w:val="pct10" w:color="auto" w:fill="FFFFFF"/>
                <w:lang w:eastAsia="zh-CN"/>
              </w:rPr>
            </w:pPr>
            <w:r>
              <w:rPr>
                <w:rFonts w:hint="eastAsia" w:ascii="宋体" w:hAnsi="宋体" w:eastAsia="宋体" w:cs="宋体"/>
                <w:b/>
                <w:bCs/>
                <w:color w:val="000000"/>
                <w:sz w:val="24"/>
                <w:szCs w:val="24"/>
                <w:highlight w:val="none"/>
                <w:u w:val="single"/>
                <w:shd w:val="pct10" w:color="auto" w:fill="FFFFFF"/>
                <w:lang w:eastAsia="zh-CN"/>
              </w:rPr>
              <w:t>备注：</w:t>
            </w:r>
          </w:p>
          <w:p w14:paraId="50740387">
            <w:pPr>
              <w:spacing w:line="240" w:lineRule="auto"/>
              <w:jc w:val="left"/>
              <w:rPr>
                <w:rFonts w:hint="eastAsia" w:ascii="宋体" w:hAnsi="宋体" w:eastAsia="宋体" w:cs="宋体"/>
                <w:b/>
                <w:bCs/>
                <w:color w:val="000000"/>
                <w:sz w:val="24"/>
                <w:szCs w:val="24"/>
                <w:highlight w:val="none"/>
                <w:u w:val="single"/>
                <w:shd w:val="pct10" w:color="auto" w:fill="FFFFFF"/>
              </w:rPr>
            </w:pPr>
            <w:r>
              <w:rPr>
                <w:rFonts w:hint="eastAsia" w:ascii="宋体" w:hAnsi="宋体" w:eastAsia="宋体" w:cs="宋体"/>
                <w:b/>
                <w:bCs/>
                <w:color w:val="000000"/>
                <w:sz w:val="24"/>
                <w:szCs w:val="24"/>
                <w:highlight w:val="none"/>
                <w:u w:val="single"/>
                <w:shd w:val="pct10" w:color="auto" w:fill="FFFFFF"/>
              </w:rPr>
              <w:t>1、合同业绩须为本次投标人的业绩，投标人的独立法人子公司、参股公司的业绩均不予认可。</w:t>
            </w:r>
          </w:p>
          <w:p w14:paraId="139F43A1">
            <w:pPr>
              <w:jc w:val="left"/>
              <w:rPr>
                <w:rFonts w:hint="eastAsia" w:ascii="宋体" w:hAnsi="宋体" w:eastAsia="宋体" w:cs="宋体"/>
                <w:b/>
                <w:bCs/>
                <w:color w:val="000000"/>
                <w:sz w:val="24"/>
                <w:szCs w:val="24"/>
                <w:highlight w:val="none"/>
                <w:u w:val="single"/>
                <w:shd w:val="pct10" w:color="auto" w:fill="FFFFFF"/>
                <w:lang w:eastAsia="zh-CN"/>
              </w:rPr>
            </w:pPr>
            <w:r>
              <w:rPr>
                <w:rFonts w:hint="eastAsia" w:ascii="宋体" w:hAnsi="宋体" w:eastAsia="宋体" w:cs="宋体"/>
                <w:b/>
                <w:bCs/>
                <w:color w:val="000000"/>
                <w:sz w:val="24"/>
                <w:szCs w:val="24"/>
                <w:highlight w:val="none"/>
                <w:u w:val="single"/>
                <w:shd w:val="pct10" w:color="auto" w:fill="FFFFFF"/>
              </w:rPr>
              <w:t>2、投标文件中须提供清晰可辨的合同彩色扫描件并加盖投标人公章</w:t>
            </w:r>
            <w:r>
              <w:rPr>
                <w:rFonts w:hint="eastAsia" w:ascii="宋体" w:hAnsi="宋体" w:eastAsia="宋体" w:cs="宋体"/>
                <w:b/>
                <w:bCs/>
                <w:color w:val="000000"/>
                <w:sz w:val="24"/>
                <w:szCs w:val="24"/>
                <w:highlight w:val="none"/>
                <w:u w:val="single"/>
                <w:shd w:val="pct10" w:color="auto" w:fill="FFFFFF"/>
                <w:lang w:eastAsia="zh-CN"/>
              </w:rPr>
              <w:t>。</w:t>
            </w:r>
          </w:p>
          <w:p w14:paraId="4824498B">
            <w:pPr>
              <w:jc w:val="left"/>
              <w:rPr>
                <w:rFonts w:hint="eastAsia" w:ascii="宋体" w:hAnsi="宋体"/>
                <w:b/>
                <w:bCs/>
                <w:sz w:val="24"/>
              </w:rPr>
            </w:pPr>
            <w:r>
              <w:rPr>
                <w:rFonts w:hint="eastAsia" w:ascii="宋体" w:hAnsi="宋体" w:eastAsia="宋体" w:cs="宋体"/>
                <w:b/>
                <w:bCs/>
                <w:color w:val="000000"/>
                <w:sz w:val="24"/>
                <w:szCs w:val="24"/>
                <w:highlight w:val="none"/>
                <w:u w:val="single"/>
                <w:shd w:val="pct10" w:color="auto" w:fill="FFFFFF"/>
              </w:rPr>
              <w:t>3、如投标人提供的合同扫描件因模糊不清而造成评标委员会在评审时做出对投标人不利的评审由投标人自行承担。</w:t>
            </w:r>
          </w:p>
        </w:tc>
      </w:tr>
      <w:tr w14:paraId="797033CD">
        <w:tblPrEx>
          <w:tblCellMar>
            <w:top w:w="0" w:type="dxa"/>
            <w:left w:w="108" w:type="dxa"/>
            <w:bottom w:w="0" w:type="dxa"/>
            <w:right w:w="108" w:type="dxa"/>
          </w:tblCellMar>
        </w:tblPrEx>
        <w:trPr>
          <w:trHeight w:val="1403" w:hRule="atLeast"/>
        </w:trPr>
        <w:tc>
          <w:tcPr>
            <w:tcW w:w="724" w:type="dxa"/>
            <w:vMerge w:val="restart"/>
            <w:tcBorders>
              <w:top w:val="single" w:color="auto" w:sz="4" w:space="0"/>
              <w:left w:val="single" w:color="auto" w:sz="4" w:space="0"/>
              <w:right w:val="single" w:color="auto" w:sz="4" w:space="0"/>
            </w:tcBorders>
            <w:shd w:val="clear" w:color="000000" w:fill="FFFFFF"/>
            <w:noWrap w:val="0"/>
            <w:vAlign w:val="center"/>
          </w:tcPr>
          <w:p w14:paraId="237BFF18">
            <w:pPr>
              <w:jc w:val="center"/>
              <w:rPr>
                <w:rFonts w:hint="eastAsia" w:eastAsia="宋体"/>
                <w:color w:val="000000"/>
                <w:sz w:val="24"/>
                <w:lang w:eastAsia="zh-CN"/>
              </w:rPr>
            </w:pPr>
            <w:r>
              <w:rPr>
                <w:rFonts w:hint="eastAsia"/>
                <w:color w:val="000000"/>
                <w:sz w:val="24"/>
                <w:lang w:val="en-US" w:eastAsia="zh-CN"/>
              </w:rPr>
              <w:t>7</w:t>
            </w:r>
          </w:p>
        </w:tc>
        <w:tc>
          <w:tcPr>
            <w:tcW w:w="1701" w:type="dxa"/>
            <w:vMerge w:val="restart"/>
            <w:tcBorders>
              <w:top w:val="single" w:color="auto" w:sz="4" w:space="0"/>
              <w:left w:val="single" w:color="auto" w:sz="4" w:space="0"/>
              <w:right w:val="single" w:color="auto" w:sz="4" w:space="0"/>
            </w:tcBorders>
            <w:shd w:val="clear" w:color="000000" w:fill="FFFFFF"/>
            <w:noWrap w:val="0"/>
            <w:vAlign w:val="center"/>
          </w:tcPr>
          <w:p w14:paraId="547A3526">
            <w:pPr>
              <w:jc w:val="left"/>
              <w:rPr>
                <w:rFonts w:hint="eastAsia" w:ascii="宋体" w:hAnsi="宋体"/>
                <w:sz w:val="24"/>
              </w:rPr>
            </w:pPr>
            <w:r>
              <w:rPr>
                <w:rFonts w:hint="eastAsia" w:ascii="宋体" w:cs="宋体"/>
                <w:color w:val="000000"/>
                <w:kern w:val="0"/>
                <w:sz w:val="24"/>
                <w:lang w:val="zh-CN"/>
              </w:rPr>
              <w:t>售后服务</w:t>
            </w:r>
          </w:p>
        </w:tc>
        <w:tc>
          <w:tcPr>
            <w:tcW w:w="740" w:type="dxa"/>
            <w:vMerge w:val="restart"/>
            <w:tcBorders>
              <w:top w:val="single" w:color="auto" w:sz="4" w:space="0"/>
              <w:left w:val="single" w:color="auto" w:sz="4" w:space="0"/>
              <w:right w:val="single" w:color="auto" w:sz="4" w:space="0"/>
            </w:tcBorders>
            <w:shd w:val="clear" w:color="000000" w:fill="FFFFFF"/>
            <w:noWrap w:val="0"/>
            <w:vAlign w:val="center"/>
          </w:tcPr>
          <w:p w14:paraId="0A90093C">
            <w:pPr>
              <w:jc w:val="center"/>
              <w:rPr>
                <w:rFonts w:hint="eastAsia" w:ascii="宋体" w:hAnsi="宋体"/>
                <w:bCs/>
                <w:color w:val="000000"/>
                <w:sz w:val="24"/>
              </w:rPr>
            </w:pPr>
            <w:r>
              <w:rPr>
                <w:rFonts w:hint="eastAsia" w:ascii="宋体" w:hAnsi="宋体"/>
                <w:bCs/>
                <w:color w:val="000000"/>
                <w:sz w:val="24"/>
                <w:lang w:val="en-US" w:eastAsia="zh-CN"/>
              </w:rPr>
              <w:t>8</w:t>
            </w:r>
            <w:r>
              <w:rPr>
                <w:rFonts w:hint="eastAsia" w:ascii="宋体" w:hAnsi="宋体"/>
                <w:bCs/>
                <w:color w:val="000000"/>
                <w:sz w:val="24"/>
              </w:rPr>
              <w:t>分</w:t>
            </w:r>
          </w:p>
        </w:tc>
        <w:tc>
          <w:tcPr>
            <w:tcW w:w="6115" w:type="dxa"/>
            <w:tcBorders>
              <w:top w:val="single" w:color="auto" w:sz="4" w:space="0"/>
              <w:left w:val="nil"/>
              <w:bottom w:val="single" w:color="auto" w:sz="4" w:space="0"/>
              <w:right w:val="single" w:color="auto" w:sz="4" w:space="0"/>
            </w:tcBorders>
            <w:shd w:val="clear" w:color="000000" w:fill="FFFFFF"/>
            <w:noWrap w:val="0"/>
            <w:vAlign w:val="center"/>
          </w:tcPr>
          <w:p w14:paraId="1F8A3BA6">
            <w:pPr>
              <w:jc w:val="left"/>
              <w:rPr>
                <w:rFonts w:hint="eastAsia"/>
                <w:bCs/>
                <w:sz w:val="24"/>
              </w:rPr>
            </w:pPr>
            <w:r>
              <w:rPr>
                <w:rFonts w:hint="eastAsia" w:ascii="宋体" w:hAnsi="宋体"/>
                <w:b/>
                <w:sz w:val="24"/>
              </w:rPr>
              <w:t>服务方案：</w:t>
            </w:r>
            <w:r>
              <w:rPr>
                <w:rFonts w:hint="eastAsia" w:ascii="宋体" w:hAnsi="宋体"/>
                <w:bCs/>
                <w:sz w:val="24"/>
              </w:rPr>
              <w:t>根据投标人本地化服务能力、人员配备、日常运维、售后服务响应时间（售后服务网点及人员等需提供相关网点营业执照、工作人员工作履历、岗位证书等），</w:t>
            </w:r>
            <w:r>
              <w:rPr>
                <w:rFonts w:hint="eastAsia" w:ascii="宋体" w:hAnsi="宋体"/>
                <w:sz w:val="24"/>
              </w:rPr>
              <w:t>进行打分（0</w:t>
            </w:r>
            <w:r>
              <w:rPr>
                <w:rFonts w:ascii="宋体" w:hAnsi="宋体"/>
                <w:sz w:val="24"/>
              </w:rPr>
              <w:t>-</w:t>
            </w:r>
            <w:r>
              <w:rPr>
                <w:rFonts w:hint="eastAsia" w:ascii="宋体" w:hAnsi="宋体"/>
                <w:sz w:val="24"/>
                <w:lang w:val="en-US" w:eastAsia="zh-CN"/>
              </w:rPr>
              <w:t>5</w:t>
            </w:r>
            <w:r>
              <w:rPr>
                <w:rFonts w:ascii="宋体" w:hAnsi="宋体"/>
                <w:sz w:val="24"/>
              </w:rPr>
              <w:t>分</w:t>
            </w:r>
            <w:r>
              <w:rPr>
                <w:rFonts w:hint="eastAsia" w:ascii="宋体" w:hAnsi="宋体"/>
                <w:sz w:val="24"/>
              </w:rPr>
              <w:t>）。</w:t>
            </w:r>
          </w:p>
        </w:tc>
      </w:tr>
      <w:tr w14:paraId="23AA98A5">
        <w:tblPrEx>
          <w:tblCellMar>
            <w:top w:w="0" w:type="dxa"/>
            <w:left w:w="108" w:type="dxa"/>
            <w:bottom w:w="0" w:type="dxa"/>
            <w:right w:w="108" w:type="dxa"/>
          </w:tblCellMar>
        </w:tblPrEx>
        <w:trPr>
          <w:trHeight w:val="303" w:hRule="atLeast"/>
        </w:trPr>
        <w:tc>
          <w:tcPr>
            <w:tcW w:w="724" w:type="dxa"/>
            <w:vMerge w:val="continue"/>
            <w:tcBorders>
              <w:left w:val="single" w:color="auto" w:sz="4" w:space="0"/>
              <w:bottom w:val="single" w:color="auto" w:sz="4" w:space="0"/>
              <w:right w:val="single" w:color="auto" w:sz="4" w:space="0"/>
            </w:tcBorders>
            <w:shd w:val="clear" w:color="000000" w:fill="FFFFFF"/>
            <w:noWrap w:val="0"/>
            <w:vAlign w:val="center"/>
          </w:tcPr>
          <w:p w14:paraId="63D89F64">
            <w:pPr>
              <w:jc w:val="center"/>
              <w:rPr>
                <w:rFonts w:hint="eastAsia"/>
                <w:color w:val="000000"/>
                <w:sz w:val="24"/>
                <w:lang w:val="en-US" w:eastAsia="zh-CN"/>
              </w:rPr>
            </w:pPr>
          </w:p>
        </w:tc>
        <w:tc>
          <w:tcPr>
            <w:tcW w:w="1701" w:type="dxa"/>
            <w:vMerge w:val="continue"/>
            <w:tcBorders>
              <w:left w:val="single" w:color="auto" w:sz="4" w:space="0"/>
              <w:bottom w:val="single" w:color="auto" w:sz="4" w:space="0"/>
              <w:right w:val="single" w:color="auto" w:sz="4" w:space="0"/>
            </w:tcBorders>
            <w:shd w:val="clear" w:color="000000" w:fill="FFFFFF"/>
            <w:noWrap w:val="0"/>
            <w:vAlign w:val="center"/>
          </w:tcPr>
          <w:p w14:paraId="5FAA72C3">
            <w:pPr>
              <w:jc w:val="left"/>
              <w:rPr>
                <w:rFonts w:hint="eastAsia" w:ascii="宋体" w:cs="宋体"/>
                <w:color w:val="000000"/>
                <w:kern w:val="0"/>
                <w:sz w:val="24"/>
                <w:lang w:val="zh-CN"/>
              </w:rPr>
            </w:pPr>
          </w:p>
        </w:tc>
        <w:tc>
          <w:tcPr>
            <w:tcW w:w="740" w:type="dxa"/>
            <w:vMerge w:val="continue"/>
            <w:tcBorders>
              <w:left w:val="single" w:color="auto" w:sz="4" w:space="0"/>
              <w:bottom w:val="single" w:color="auto" w:sz="4" w:space="0"/>
              <w:right w:val="single" w:color="auto" w:sz="4" w:space="0"/>
            </w:tcBorders>
            <w:shd w:val="clear" w:color="000000" w:fill="FFFFFF"/>
            <w:noWrap w:val="0"/>
            <w:vAlign w:val="center"/>
          </w:tcPr>
          <w:p w14:paraId="6C9B5EC1">
            <w:pPr>
              <w:jc w:val="center"/>
              <w:rPr>
                <w:rFonts w:hint="eastAsia" w:ascii="宋体" w:hAnsi="宋体"/>
                <w:bCs/>
                <w:color w:val="000000"/>
                <w:sz w:val="24"/>
                <w:lang w:val="en-US" w:eastAsia="zh-CN"/>
              </w:rPr>
            </w:pPr>
          </w:p>
        </w:tc>
        <w:tc>
          <w:tcPr>
            <w:tcW w:w="6115" w:type="dxa"/>
            <w:tcBorders>
              <w:top w:val="single" w:color="auto" w:sz="4" w:space="0"/>
              <w:left w:val="nil"/>
              <w:bottom w:val="single" w:color="auto" w:sz="4" w:space="0"/>
              <w:right w:val="single" w:color="auto" w:sz="4" w:space="0"/>
            </w:tcBorders>
            <w:shd w:val="clear" w:color="000000" w:fill="FFFFFF"/>
            <w:noWrap w:val="0"/>
            <w:vAlign w:val="center"/>
          </w:tcPr>
          <w:p w14:paraId="1381592D">
            <w:pPr>
              <w:jc w:val="left"/>
              <w:rPr>
                <w:rFonts w:hint="eastAsia" w:ascii="宋体" w:hAnsi="宋体"/>
                <w:b/>
                <w:sz w:val="24"/>
              </w:rPr>
            </w:pPr>
            <w:r>
              <w:rPr>
                <w:rFonts w:hint="eastAsia" w:ascii="宋体" w:hAnsi="宋体" w:cs="宋体"/>
                <w:bCs/>
                <w:color w:val="auto"/>
                <w:sz w:val="24"/>
                <w:highlight w:val="none"/>
              </w:rPr>
              <w:t>根据投标人承诺的所投产品质保期进行打分，在本项目质保期要求的基础上，质保期每增加一年得1分，最高得</w:t>
            </w:r>
            <w:r>
              <w:rPr>
                <w:rFonts w:ascii="宋体" w:hAnsi="宋体" w:cs="宋体"/>
                <w:bCs/>
                <w:color w:val="auto"/>
                <w:sz w:val="24"/>
                <w:highlight w:val="none"/>
              </w:rPr>
              <w:t>3</w:t>
            </w:r>
            <w:r>
              <w:rPr>
                <w:rFonts w:hint="eastAsia" w:ascii="宋体" w:hAnsi="宋体" w:cs="宋体"/>
                <w:bCs/>
                <w:color w:val="auto"/>
                <w:sz w:val="24"/>
                <w:highlight w:val="none"/>
              </w:rPr>
              <w:t>分。</w:t>
            </w:r>
          </w:p>
        </w:tc>
      </w:tr>
    </w:tbl>
    <w:p w14:paraId="7E067771">
      <w:pPr>
        <w:spacing w:line="400" w:lineRule="exact"/>
        <w:rPr>
          <w:rFonts w:ascii="宋体" w:hAnsi="宋体" w:cs="宋体"/>
          <w:b/>
          <w:bCs/>
          <w:sz w:val="24"/>
        </w:rPr>
      </w:pPr>
      <w:r>
        <w:rPr>
          <w:rFonts w:hint="eastAsia" w:ascii="宋体" w:hAnsi="宋体" w:cs="宋体"/>
          <w:b/>
          <w:bCs/>
          <w:sz w:val="24"/>
        </w:rPr>
        <w:t>提示：</w:t>
      </w:r>
    </w:p>
    <w:p w14:paraId="3C4A3995">
      <w:pPr>
        <w:spacing w:line="400" w:lineRule="exact"/>
        <w:rPr>
          <w:rFonts w:ascii="宋体" w:hAnsi="宋体" w:cs="宋体"/>
          <w:b/>
          <w:bCs/>
          <w:sz w:val="24"/>
          <w:u w:val="single"/>
        </w:rPr>
      </w:pPr>
      <w:r>
        <w:rPr>
          <w:rFonts w:hint="eastAsia" w:ascii="宋体" w:hAnsi="宋体" w:cs="宋体"/>
          <w:b/>
          <w:bCs/>
          <w:sz w:val="24"/>
          <w:u w:val="single"/>
        </w:rPr>
        <w:t>1、请各投标人根据本招标文件及评分标准的顺序编制电子投标文件并进行关联定位，以便评标委员会在评审时，点击评分项即可直接定位到该评分项内容。如对招标文件的某项要求，投标人的电子投标文件未能关联定位提供相应的内容与其对应，则评标委员会在评审时如做出对投标人不利的评审由投标人自行承担。</w:t>
      </w:r>
    </w:p>
    <w:p w14:paraId="6F51EB4F">
      <w:pPr>
        <w:spacing w:line="400" w:lineRule="exact"/>
        <w:rPr>
          <w:rFonts w:ascii="宋体" w:hAnsi="宋体" w:cs="宋体"/>
          <w:b/>
          <w:bCs/>
          <w:sz w:val="24"/>
          <w:u w:val="single"/>
        </w:rPr>
      </w:pPr>
      <w:r>
        <w:rPr>
          <w:rFonts w:hint="eastAsia" w:ascii="宋体" w:hAnsi="宋体" w:cs="宋体"/>
          <w:b/>
          <w:bCs/>
          <w:sz w:val="24"/>
          <w:u w:val="single"/>
        </w:rPr>
        <w:t>2、投标人提交的所有投标文件、资料（包括所有证书、合同、报告等）都是准确、真实、合规的，如提供虚假资料，投标人需承担一切后果。</w:t>
      </w:r>
    </w:p>
    <w:p w14:paraId="5950A822">
      <w:pPr>
        <w:spacing w:line="400" w:lineRule="exact"/>
        <w:rPr>
          <w:rFonts w:ascii="宋体" w:hAnsi="宋体" w:cs="宋体"/>
          <w:sz w:val="24"/>
          <w:lang w:val="zh-CN"/>
        </w:rPr>
      </w:pPr>
      <w:r>
        <w:rPr>
          <w:rFonts w:hint="eastAsia" w:ascii="宋体" w:hAnsi="宋体" w:cs="宋体"/>
          <w:b/>
          <w:bCs/>
          <w:sz w:val="24"/>
          <w:u w:val="single"/>
        </w:rPr>
        <w:t>3、各投标人请将本采购项目评分索引表放在商务技术文件目录的前页，投标人自评分值（客观分部分）请投标人将应得分值准确自评（请勿不填写也请勿错误填写），以方便评委进行更加优质、高效的评审。</w:t>
      </w:r>
    </w:p>
    <w:p w14:paraId="38E08E1E">
      <w:pPr>
        <w:spacing w:beforeLines="50" w:afterLines="50" w:line="400" w:lineRule="exact"/>
        <w:ind w:right="480" w:firstLine="361" w:firstLineChars="150"/>
        <w:rPr>
          <w:rFonts w:ascii="宋体" w:hAnsi="宋体" w:cs="宋体"/>
          <w:b/>
          <w:bCs/>
          <w:sz w:val="24"/>
        </w:rPr>
      </w:pPr>
      <w:r>
        <w:rPr>
          <w:rFonts w:hint="eastAsia" w:ascii="宋体" w:hAnsi="宋体" w:cs="宋体"/>
          <w:b/>
          <w:bCs/>
          <w:sz w:val="24"/>
        </w:rPr>
        <w:t>（三）商务技术分的计算方式</w:t>
      </w:r>
    </w:p>
    <w:p w14:paraId="65133D93">
      <w:pPr>
        <w:spacing w:line="240" w:lineRule="auto"/>
        <w:ind w:firstLine="480" w:firstLineChars="200"/>
        <w:rPr>
          <w:rFonts w:ascii="宋体" w:hAnsi="宋体" w:cs="宋体"/>
          <w:sz w:val="24"/>
        </w:rPr>
      </w:pPr>
      <w:r>
        <w:rPr>
          <w:rFonts w:hint="eastAsia" w:ascii="宋体" w:hAnsi="宋体" w:cs="宋体"/>
          <w:sz w:val="24"/>
        </w:rPr>
        <w:t>商务技术分按照评标委员会成员的独立评分结果汇总后，取全部评标委员会成员评分值的算术平均分，计算公式为：</w:t>
      </w:r>
    </w:p>
    <w:p w14:paraId="2998A19E">
      <w:pPr>
        <w:spacing w:line="240" w:lineRule="auto"/>
        <w:ind w:firstLine="495"/>
        <w:rPr>
          <w:rFonts w:ascii="宋体" w:hAnsi="宋体" w:cs="宋体"/>
          <w:sz w:val="24"/>
        </w:rPr>
      </w:pPr>
      <w:r>
        <w:rPr>
          <w:rFonts w:hint="eastAsia" w:ascii="宋体" w:hAnsi="宋体" w:cs="宋体"/>
          <w:sz w:val="24"/>
        </w:rPr>
        <w:t>商务技术分=（评标委员会所有成员评分合计数）/（评标委员会组成人员数）</w:t>
      </w:r>
    </w:p>
    <w:p w14:paraId="371DE29B">
      <w:pPr>
        <w:pStyle w:val="24"/>
        <w:spacing w:beforeLines="50" w:afterLines="50" w:line="360" w:lineRule="auto"/>
        <w:ind w:firstLine="466" w:firstLineChars="200"/>
        <w:rPr>
          <w:rFonts w:hAnsi="宋体" w:cs="宋体"/>
          <w:b/>
          <w:sz w:val="24"/>
          <w:szCs w:val="24"/>
        </w:rPr>
      </w:pPr>
      <w:r>
        <w:rPr>
          <w:rFonts w:hint="eastAsia" w:hAnsi="宋体" w:cs="宋体"/>
          <w:b/>
          <w:sz w:val="24"/>
          <w:szCs w:val="24"/>
        </w:rPr>
        <w:t>三、投标人义务</w:t>
      </w:r>
    </w:p>
    <w:p w14:paraId="16800E7A">
      <w:pPr>
        <w:pStyle w:val="24"/>
        <w:spacing w:beforeLines="50" w:afterLines="50" w:line="240" w:lineRule="auto"/>
        <w:ind w:firstLine="464" w:firstLineChars="200"/>
        <w:rPr>
          <w:rFonts w:hAnsi="宋体" w:cs="宋体"/>
          <w:b/>
          <w:sz w:val="24"/>
          <w:lang w:val="zh-CN"/>
        </w:rPr>
      </w:pPr>
      <w:r>
        <w:rPr>
          <w:rFonts w:hint="eastAsia" w:hAnsi="宋体" w:cs="宋体"/>
          <w:bCs/>
          <w:sz w:val="24"/>
          <w:szCs w:val="24"/>
        </w:rPr>
        <w:t>评标期间，投标人应随时随地答复评标委员会的询标，解答包括有关的商务、技术问题等。</w:t>
      </w:r>
    </w:p>
    <w:p w14:paraId="16869460">
      <w:pPr>
        <w:jc w:val="center"/>
        <w:rPr>
          <w:rFonts w:ascii="宋体" w:hAnsi="宋体" w:cs="宋体"/>
          <w:b/>
          <w:sz w:val="24"/>
        </w:rPr>
      </w:pPr>
      <w:r>
        <w:rPr>
          <w:rFonts w:hint="eastAsia" w:ascii="宋体" w:hAnsi="宋体" w:cs="宋体"/>
          <w:b/>
          <w:sz w:val="24"/>
        </w:rPr>
        <w:br w:type="page"/>
      </w:r>
      <w:r>
        <w:rPr>
          <w:rFonts w:hint="eastAsia" w:ascii="宋体" w:hAnsi="宋体" w:cs="宋体"/>
          <w:b/>
          <w:sz w:val="30"/>
          <w:szCs w:val="30"/>
        </w:rPr>
        <w:t>采购项目评分索引表</w:t>
      </w:r>
    </w:p>
    <w:p w14:paraId="0312E1B4">
      <w:pPr>
        <w:rPr>
          <w:rFonts w:hint="eastAsia" w:ascii="宋体" w:hAnsi="宋体" w:cs="宋体"/>
          <w:b/>
          <w:sz w:val="24"/>
        </w:rPr>
      </w:pPr>
      <w:r>
        <w:rPr>
          <w:rFonts w:hint="eastAsia" w:ascii="宋体" w:hAnsi="宋体" w:cs="宋体"/>
          <w:b/>
          <w:sz w:val="24"/>
        </w:rPr>
        <w:t>项目名称：</w:t>
      </w:r>
    </w:p>
    <w:p w14:paraId="35E476B8">
      <w:pPr>
        <w:rPr>
          <w:rFonts w:ascii="宋体" w:hAnsi="宋体" w:cs="宋体"/>
          <w:b/>
          <w:sz w:val="24"/>
        </w:rPr>
      </w:pPr>
      <w:r>
        <w:rPr>
          <w:rFonts w:hint="eastAsia" w:ascii="宋体" w:hAnsi="宋体" w:cs="宋体"/>
          <w:b/>
          <w:sz w:val="24"/>
        </w:rPr>
        <w:t>投标人名称：</w:t>
      </w:r>
    </w:p>
    <w:p w14:paraId="61915E4B">
      <w:pPr>
        <w:rPr>
          <w:rFonts w:ascii="宋体" w:hAnsi="宋体" w:cs="宋体"/>
          <w:b/>
          <w:sz w:val="24"/>
        </w:rPr>
      </w:pPr>
    </w:p>
    <w:tbl>
      <w:tblPr>
        <w:tblStyle w:val="51"/>
        <w:tblW w:w="9877"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2"/>
        <w:gridCol w:w="2644"/>
        <w:gridCol w:w="984"/>
        <w:gridCol w:w="1134"/>
        <w:gridCol w:w="3315"/>
        <w:gridCol w:w="1288"/>
      </w:tblGrid>
      <w:tr w14:paraId="35EEF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5" w:hRule="atLeast"/>
        </w:trPr>
        <w:tc>
          <w:tcPr>
            <w:tcW w:w="3156" w:type="dxa"/>
            <w:gridSpan w:val="2"/>
            <w:noWrap w:val="0"/>
            <w:vAlign w:val="center"/>
          </w:tcPr>
          <w:p w14:paraId="209B0AAD">
            <w:pPr>
              <w:widowControl/>
              <w:jc w:val="center"/>
              <w:rPr>
                <w:rFonts w:hint="eastAsia" w:ascii="宋体" w:hAnsi="宋体" w:cs="宋体"/>
                <w:b/>
                <w:bCs/>
                <w:kern w:val="0"/>
                <w:sz w:val="24"/>
              </w:rPr>
            </w:pPr>
            <w:r>
              <w:rPr>
                <w:rFonts w:hint="eastAsia" w:ascii="宋体" w:hAnsi="宋体" w:cs="宋体"/>
                <w:b/>
                <w:bCs/>
                <w:kern w:val="0"/>
                <w:sz w:val="24"/>
              </w:rPr>
              <w:t>评标内容</w:t>
            </w:r>
          </w:p>
        </w:tc>
        <w:tc>
          <w:tcPr>
            <w:tcW w:w="984" w:type="dxa"/>
            <w:noWrap w:val="0"/>
            <w:vAlign w:val="center"/>
          </w:tcPr>
          <w:p w14:paraId="2F9D35EB">
            <w:pPr>
              <w:widowControl/>
              <w:jc w:val="center"/>
              <w:rPr>
                <w:rFonts w:hint="eastAsia" w:ascii="宋体" w:hAnsi="宋体" w:cs="宋体"/>
                <w:b/>
                <w:bCs/>
                <w:kern w:val="0"/>
                <w:sz w:val="24"/>
              </w:rPr>
            </w:pPr>
            <w:r>
              <w:rPr>
                <w:rFonts w:hint="eastAsia" w:ascii="宋体" w:hAnsi="宋体" w:cs="宋体"/>
                <w:b/>
                <w:bCs/>
                <w:kern w:val="0"/>
                <w:sz w:val="24"/>
              </w:rPr>
              <w:t>分值</w:t>
            </w:r>
          </w:p>
        </w:tc>
        <w:tc>
          <w:tcPr>
            <w:tcW w:w="1134" w:type="dxa"/>
            <w:tcBorders>
              <w:top w:val="single" w:color="auto" w:sz="4" w:space="0"/>
              <w:left w:val="nil"/>
              <w:bottom w:val="single" w:color="auto" w:sz="4" w:space="0"/>
              <w:right w:val="single" w:color="auto" w:sz="4" w:space="0"/>
            </w:tcBorders>
            <w:noWrap w:val="0"/>
            <w:vAlign w:val="center"/>
          </w:tcPr>
          <w:p w14:paraId="598666E5">
            <w:pPr>
              <w:widowControl/>
              <w:jc w:val="center"/>
              <w:rPr>
                <w:rFonts w:hint="eastAsia" w:ascii="宋体" w:hAnsi="宋体" w:cs="宋体"/>
                <w:b/>
                <w:bCs/>
                <w:kern w:val="0"/>
                <w:sz w:val="24"/>
              </w:rPr>
            </w:pPr>
            <w:r>
              <w:rPr>
                <w:rFonts w:hint="eastAsia" w:ascii="宋体" w:hAnsi="宋体" w:cs="宋体"/>
                <w:b/>
                <w:bCs/>
                <w:kern w:val="0"/>
                <w:sz w:val="24"/>
              </w:rPr>
              <w:t>投标文件</w:t>
            </w:r>
          </w:p>
          <w:p w14:paraId="25B3C94D">
            <w:pPr>
              <w:widowControl/>
              <w:jc w:val="center"/>
              <w:rPr>
                <w:rFonts w:hint="eastAsia" w:ascii="宋体" w:hAnsi="宋体" w:cs="宋体"/>
                <w:b/>
                <w:bCs/>
                <w:kern w:val="0"/>
                <w:sz w:val="24"/>
              </w:rPr>
            </w:pPr>
            <w:r>
              <w:rPr>
                <w:rFonts w:hint="eastAsia" w:ascii="宋体" w:hAnsi="宋体" w:cs="宋体"/>
                <w:b/>
                <w:bCs/>
                <w:kern w:val="0"/>
                <w:sz w:val="24"/>
              </w:rPr>
              <w:t>响应页码</w:t>
            </w:r>
          </w:p>
        </w:tc>
        <w:tc>
          <w:tcPr>
            <w:tcW w:w="3315" w:type="dxa"/>
            <w:tcBorders>
              <w:top w:val="single" w:color="auto" w:sz="4" w:space="0"/>
              <w:left w:val="nil"/>
              <w:bottom w:val="single" w:color="auto" w:sz="4" w:space="0"/>
              <w:right w:val="single" w:color="auto" w:sz="4" w:space="0"/>
            </w:tcBorders>
            <w:noWrap w:val="0"/>
            <w:vAlign w:val="center"/>
          </w:tcPr>
          <w:p w14:paraId="2D91A9BF">
            <w:pPr>
              <w:widowControl/>
              <w:jc w:val="center"/>
              <w:rPr>
                <w:rFonts w:hint="eastAsia" w:ascii="宋体" w:hAnsi="宋体" w:cs="宋体"/>
                <w:b/>
                <w:bCs/>
                <w:kern w:val="0"/>
                <w:sz w:val="24"/>
              </w:rPr>
            </w:pPr>
            <w:r>
              <w:rPr>
                <w:rFonts w:hint="eastAsia" w:ascii="宋体" w:hAnsi="宋体" w:cs="宋体"/>
                <w:b/>
                <w:bCs/>
                <w:kern w:val="0"/>
                <w:sz w:val="24"/>
              </w:rPr>
              <w:t>投标人</w:t>
            </w:r>
          </w:p>
          <w:p w14:paraId="13B91B89">
            <w:pPr>
              <w:widowControl/>
              <w:jc w:val="center"/>
              <w:rPr>
                <w:rFonts w:hint="eastAsia" w:ascii="宋体" w:hAnsi="宋体" w:cs="宋体"/>
                <w:b/>
                <w:bCs/>
                <w:kern w:val="0"/>
                <w:sz w:val="24"/>
              </w:rPr>
            </w:pPr>
            <w:r>
              <w:rPr>
                <w:rFonts w:hint="eastAsia" w:ascii="宋体" w:hAnsi="宋体" w:cs="宋体"/>
                <w:b/>
                <w:bCs/>
                <w:kern w:val="0"/>
                <w:sz w:val="24"/>
              </w:rPr>
              <w:t>应标情况</w:t>
            </w:r>
          </w:p>
        </w:tc>
        <w:tc>
          <w:tcPr>
            <w:tcW w:w="1288" w:type="dxa"/>
            <w:tcBorders>
              <w:top w:val="single" w:color="auto" w:sz="4" w:space="0"/>
              <w:left w:val="nil"/>
              <w:bottom w:val="single" w:color="auto" w:sz="4" w:space="0"/>
              <w:right w:val="single" w:color="auto" w:sz="4" w:space="0"/>
            </w:tcBorders>
            <w:noWrap w:val="0"/>
            <w:vAlign w:val="center"/>
          </w:tcPr>
          <w:p w14:paraId="54BD0B7F">
            <w:pPr>
              <w:widowControl/>
              <w:jc w:val="center"/>
              <w:rPr>
                <w:rFonts w:hint="eastAsia" w:ascii="宋体" w:hAnsi="宋体" w:cs="宋体"/>
                <w:b/>
                <w:bCs/>
                <w:kern w:val="0"/>
                <w:sz w:val="24"/>
              </w:rPr>
            </w:pPr>
            <w:r>
              <w:rPr>
                <w:rFonts w:hint="eastAsia" w:ascii="宋体" w:hAnsi="宋体" w:cs="宋体"/>
                <w:b/>
                <w:bCs/>
                <w:kern w:val="0"/>
                <w:sz w:val="24"/>
              </w:rPr>
              <w:t>投标人自评分值</w:t>
            </w:r>
          </w:p>
        </w:tc>
      </w:tr>
      <w:tr w14:paraId="55C0D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512" w:type="dxa"/>
            <w:noWrap w:val="0"/>
            <w:vAlign w:val="center"/>
          </w:tcPr>
          <w:p w14:paraId="31A21AC9">
            <w:pPr>
              <w:jc w:val="center"/>
              <w:rPr>
                <w:rFonts w:ascii="宋体" w:hAnsi="宋体"/>
                <w:bCs/>
                <w:color w:val="000000"/>
                <w:sz w:val="24"/>
              </w:rPr>
            </w:pPr>
            <w:r>
              <w:rPr>
                <w:rFonts w:hint="eastAsia"/>
                <w:color w:val="000000"/>
                <w:sz w:val="24"/>
              </w:rPr>
              <w:t>1</w:t>
            </w:r>
          </w:p>
        </w:tc>
        <w:tc>
          <w:tcPr>
            <w:tcW w:w="2644" w:type="dxa"/>
            <w:noWrap w:val="0"/>
            <w:vAlign w:val="center"/>
          </w:tcPr>
          <w:p w14:paraId="763CA92D">
            <w:pPr>
              <w:jc w:val="center"/>
              <w:rPr>
                <w:rFonts w:hint="eastAsia" w:ascii="宋体" w:hAnsi="宋体" w:cs="宋体"/>
                <w:color w:val="000000"/>
                <w:kern w:val="0"/>
                <w:sz w:val="24"/>
              </w:rPr>
            </w:pPr>
            <w:r>
              <w:rPr>
                <w:rFonts w:hint="eastAsia" w:ascii="宋体" w:hAnsi="宋体"/>
                <w:color w:val="000000"/>
                <w:sz w:val="24"/>
              </w:rPr>
              <w:t>投标人综合实力</w:t>
            </w:r>
          </w:p>
        </w:tc>
        <w:tc>
          <w:tcPr>
            <w:tcW w:w="984" w:type="dxa"/>
            <w:noWrap w:val="0"/>
            <w:vAlign w:val="center"/>
          </w:tcPr>
          <w:p w14:paraId="6641C2AD">
            <w:pPr>
              <w:jc w:val="center"/>
              <w:rPr>
                <w:rFonts w:ascii="宋体" w:hAnsi="宋体"/>
                <w:color w:val="000000"/>
                <w:sz w:val="24"/>
              </w:rPr>
            </w:pPr>
            <w:r>
              <w:rPr>
                <w:rFonts w:hint="eastAsia" w:ascii="宋体" w:hAnsi="宋体"/>
                <w:bCs/>
                <w:color w:val="000000"/>
                <w:sz w:val="24"/>
                <w:lang w:val="en-US" w:eastAsia="zh-CN"/>
              </w:rPr>
              <w:t>13</w:t>
            </w:r>
            <w:r>
              <w:rPr>
                <w:rFonts w:hint="eastAsia" w:ascii="宋体" w:hAnsi="宋体"/>
                <w:bCs/>
                <w:color w:val="000000"/>
                <w:sz w:val="24"/>
              </w:rPr>
              <w:t>分</w:t>
            </w:r>
          </w:p>
        </w:tc>
        <w:tc>
          <w:tcPr>
            <w:tcW w:w="1134" w:type="dxa"/>
            <w:noWrap w:val="0"/>
            <w:vAlign w:val="center"/>
          </w:tcPr>
          <w:p w14:paraId="2562D10B">
            <w:pPr>
              <w:jc w:val="left"/>
              <w:rPr>
                <w:rFonts w:ascii="宋体"/>
                <w:bCs/>
                <w:color w:val="000000"/>
                <w:szCs w:val="21"/>
              </w:rPr>
            </w:pPr>
          </w:p>
        </w:tc>
        <w:tc>
          <w:tcPr>
            <w:tcW w:w="3315" w:type="dxa"/>
            <w:tcBorders>
              <w:top w:val="nil"/>
              <w:left w:val="nil"/>
              <w:bottom w:val="single" w:color="auto" w:sz="4" w:space="0"/>
              <w:right w:val="single" w:color="auto" w:sz="4" w:space="0"/>
            </w:tcBorders>
            <w:noWrap w:val="0"/>
            <w:vAlign w:val="center"/>
          </w:tcPr>
          <w:p w14:paraId="5274DFB5">
            <w:pPr>
              <w:jc w:val="left"/>
              <w:rPr>
                <w:rFonts w:ascii="宋体"/>
                <w:bCs/>
                <w:color w:val="000000"/>
                <w:szCs w:val="21"/>
              </w:rPr>
            </w:pPr>
          </w:p>
        </w:tc>
        <w:tc>
          <w:tcPr>
            <w:tcW w:w="1288" w:type="dxa"/>
            <w:tcBorders>
              <w:top w:val="nil"/>
              <w:left w:val="nil"/>
              <w:bottom w:val="single" w:color="auto" w:sz="4" w:space="0"/>
              <w:right w:val="single" w:color="auto" w:sz="4" w:space="0"/>
            </w:tcBorders>
            <w:noWrap w:val="0"/>
            <w:vAlign w:val="center"/>
          </w:tcPr>
          <w:p w14:paraId="510D8C3C">
            <w:pPr>
              <w:jc w:val="left"/>
              <w:rPr>
                <w:rFonts w:ascii="宋体"/>
                <w:bCs/>
                <w:color w:val="000000"/>
                <w:szCs w:val="21"/>
              </w:rPr>
            </w:pPr>
          </w:p>
        </w:tc>
      </w:tr>
      <w:tr w14:paraId="733BF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512" w:type="dxa"/>
            <w:noWrap w:val="0"/>
            <w:vAlign w:val="center"/>
          </w:tcPr>
          <w:p w14:paraId="4743F3AC">
            <w:pPr>
              <w:jc w:val="center"/>
              <w:rPr>
                <w:rFonts w:ascii="宋体"/>
                <w:bCs/>
                <w:color w:val="000000"/>
                <w:sz w:val="24"/>
              </w:rPr>
            </w:pPr>
            <w:r>
              <w:rPr>
                <w:rFonts w:hint="eastAsia"/>
                <w:color w:val="auto"/>
                <w:sz w:val="24"/>
                <w:lang w:val="en-US" w:eastAsia="zh-CN"/>
              </w:rPr>
              <w:t>2</w:t>
            </w:r>
          </w:p>
        </w:tc>
        <w:tc>
          <w:tcPr>
            <w:tcW w:w="2644" w:type="dxa"/>
            <w:noWrap w:val="0"/>
            <w:vAlign w:val="center"/>
          </w:tcPr>
          <w:p w14:paraId="44E6000E">
            <w:pPr>
              <w:jc w:val="center"/>
              <w:rPr>
                <w:rFonts w:hint="eastAsia" w:ascii="宋体" w:hAnsi="宋体"/>
                <w:color w:val="000000"/>
                <w:sz w:val="24"/>
              </w:rPr>
            </w:pPr>
            <w:r>
              <w:rPr>
                <w:rFonts w:hint="eastAsia" w:ascii="宋体" w:hAnsi="宋体" w:cs="宋体"/>
                <w:bCs/>
                <w:color w:val="auto"/>
                <w:sz w:val="24"/>
              </w:rPr>
              <w:t>技术性能</w:t>
            </w:r>
          </w:p>
        </w:tc>
        <w:tc>
          <w:tcPr>
            <w:tcW w:w="984" w:type="dxa"/>
            <w:noWrap w:val="0"/>
            <w:vAlign w:val="center"/>
          </w:tcPr>
          <w:p w14:paraId="7BF1754D">
            <w:pPr>
              <w:jc w:val="center"/>
              <w:rPr>
                <w:rFonts w:ascii="宋体" w:hAnsi="宋体"/>
                <w:color w:val="000000"/>
                <w:sz w:val="24"/>
              </w:rPr>
            </w:pPr>
            <w:r>
              <w:rPr>
                <w:rFonts w:hint="eastAsia" w:ascii="宋体" w:hAnsi="宋体"/>
                <w:bCs/>
                <w:color w:val="auto"/>
                <w:sz w:val="24"/>
                <w:lang w:val="en-US" w:eastAsia="zh-CN"/>
              </w:rPr>
              <w:t>15分</w:t>
            </w:r>
          </w:p>
        </w:tc>
        <w:tc>
          <w:tcPr>
            <w:tcW w:w="1134" w:type="dxa"/>
            <w:noWrap w:val="0"/>
            <w:vAlign w:val="center"/>
          </w:tcPr>
          <w:p w14:paraId="5150A66C">
            <w:pPr>
              <w:jc w:val="left"/>
              <w:rPr>
                <w:rFonts w:ascii="宋体"/>
                <w:bCs/>
                <w:color w:val="000000"/>
                <w:szCs w:val="21"/>
              </w:rPr>
            </w:pPr>
          </w:p>
        </w:tc>
        <w:tc>
          <w:tcPr>
            <w:tcW w:w="3315" w:type="dxa"/>
            <w:noWrap w:val="0"/>
            <w:vAlign w:val="center"/>
          </w:tcPr>
          <w:p w14:paraId="31C39818">
            <w:pPr>
              <w:jc w:val="center"/>
              <w:rPr>
                <w:rFonts w:ascii="宋体"/>
                <w:bCs/>
                <w:szCs w:val="21"/>
              </w:rPr>
            </w:pPr>
          </w:p>
        </w:tc>
        <w:tc>
          <w:tcPr>
            <w:tcW w:w="1288" w:type="dxa"/>
            <w:noWrap w:val="0"/>
            <w:vAlign w:val="center"/>
          </w:tcPr>
          <w:p w14:paraId="7B807561">
            <w:pPr>
              <w:jc w:val="center"/>
              <w:rPr>
                <w:rFonts w:ascii="宋体"/>
                <w:bCs/>
                <w:szCs w:val="21"/>
              </w:rPr>
            </w:pPr>
          </w:p>
        </w:tc>
      </w:tr>
      <w:tr w14:paraId="45CE2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512" w:type="dxa"/>
            <w:noWrap w:val="0"/>
            <w:vAlign w:val="center"/>
          </w:tcPr>
          <w:p w14:paraId="01EEFDD7">
            <w:pPr>
              <w:jc w:val="center"/>
              <w:rPr>
                <w:rFonts w:ascii="宋体" w:hAnsi="宋体"/>
                <w:bCs/>
                <w:color w:val="000000"/>
                <w:sz w:val="24"/>
              </w:rPr>
            </w:pPr>
            <w:r>
              <w:rPr>
                <w:rFonts w:hint="eastAsia"/>
                <w:color w:val="auto"/>
                <w:sz w:val="24"/>
                <w:lang w:val="en-US" w:eastAsia="zh-CN"/>
              </w:rPr>
              <w:t>3</w:t>
            </w:r>
          </w:p>
        </w:tc>
        <w:tc>
          <w:tcPr>
            <w:tcW w:w="2644" w:type="dxa"/>
            <w:noWrap w:val="0"/>
            <w:vAlign w:val="center"/>
          </w:tcPr>
          <w:p w14:paraId="381760A8">
            <w:pPr>
              <w:jc w:val="center"/>
              <w:rPr>
                <w:rFonts w:hint="eastAsia" w:ascii="宋体" w:hAnsi="宋体"/>
                <w:color w:val="000000"/>
                <w:sz w:val="24"/>
              </w:rPr>
            </w:pPr>
            <w:r>
              <w:rPr>
                <w:rFonts w:hint="eastAsia" w:ascii="宋体" w:hAnsi="宋体"/>
                <w:color w:val="auto"/>
                <w:sz w:val="24"/>
              </w:rPr>
              <w:t>体系认证证书</w:t>
            </w:r>
          </w:p>
        </w:tc>
        <w:tc>
          <w:tcPr>
            <w:tcW w:w="984" w:type="dxa"/>
            <w:noWrap w:val="0"/>
            <w:vAlign w:val="center"/>
          </w:tcPr>
          <w:p w14:paraId="78BC9A14">
            <w:pPr>
              <w:jc w:val="center"/>
              <w:rPr>
                <w:rFonts w:ascii="宋体" w:hAnsi="宋体"/>
                <w:color w:val="000000"/>
                <w:sz w:val="24"/>
              </w:rPr>
            </w:pPr>
            <w:r>
              <w:rPr>
                <w:rFonts w:hint="eastAsia" w:ascii="宋体" w:hAnsi="宋体"/>
                <w:bCs/>
                <w:color w:val="auto"/>
                <w:sz w:val="24"/>
                <w:lang w:val="en-US" w:eastAsia="zh-CN"/>
              </w:rPr>
              <w:t>3</w:t>
            </w:r>
            <w:r>
              <w:rPr>
                <w:rFonts w:hint="eastAsia" w:ascii="宋体" w:hAnsi="宋体"/>
                <w:bCs/>
                <w:color w:val="auto"/>
                <w:sz w:val="24"/>
              </w:rPr>
              <w:t>分</w:t>
            </w:r>
          </w:p>
        </w:tc>
        <w:tc>
          <w:tcPr>
            <w:tcW w:w="1134" w:type="dxa"/>
            <w:noWrap w:val="0"/>
            <w:vAlign w:val="center"/>
          </w:tcPr>
          <w:p w14:paraId="18414FDA">
            <w:pPr>
              <w:jc w:val="left"/>
              <w:rPr>
                <w:rFonts w:ascii="宋体"/>
                <w:bCs/>
                <w:color w:val="000000"/>
                <w:szCs w:val="21"/>
              </w:rPr>
            </w:pPr>
          </w:p>
        </w:tc>
        <w:tc>
          <w:tcPr>
            <w:tcW w:w="3315" w:type="dxa"/>
            <w:noWrap w:val="0"/>
            <w:vAlign w:val="center"/>
          </w:tcPr>
          <w:p w14:paraId="34E7F0D7">
            <w:pPr>
              <w:jc w:val="left"/>
              <w:rPr>
                <w:rFonts w:hint="eastAsia" w:ascii="宋体" w:hAnsi="宋体" w:cs="宋体"/>
                <w:b/>
                <w:bCs/>
                <w:color w:val="000000"/>
                <w:kern w:val="0"/>
                <w:sz w:val="24"/>
                <w:shd w:val="pct10" w:color="auto" w:fill="FFFFFF"/>
              </w:rPr>
            </w:pPr>
            <w:r>
              <w:rPr>
                <w:rFonts w:hint="eastAsia" w:ascii="宋体" w:hAnsi="宋体" w:eastAsia="宋体" w:cs="宋体"/>
                <w:b/>
                <w:bCs/>
                <w:color w:val="000000"/>
                <w:kern w:val="0"/>
                <w:sz w:val="24"/>
                <w:shd w:val="pct10" w:color="auto" w:fill="FFFFFF"/>
              </w:rPr>
              <w:t>投标人务必将应标内容逐项详细填写齐全，以方便评委进行更加优质、高效的评审</w:t>
            </w:r>
          </w:p>
        </w:tc>
        <w:tc>
          <w:tcPr>
            <w:tcW w:w="1288" w:type="dxa"/>
            <w:noWrap w:val="0"/>
            <w:vAlign w:val="center"/>
          </w:tcPr>
          <w:p w14:paraId="23E1E4DF">
            <w:pPr>
              <w:jc w:val="left"/>
              <w:rPr>
                <w:rFonts w:hint="eastAsia" w:ascii="宋体" w:hAnsi="宋体" w:cs="宋体"/>
                <w:b/>
                <w:bCs/>
                <w:kern w:val="0"/>
                <w:sz w:val="24"/>
                <w:shd w:val="pct10" w:color="auto" w:fill="FFFFFF"/>
              </w:rPr>
            </w:pPr>
            <w:r>
              <w:rPr>
                <w:rFonts w:hint="eastAsia" w:ascii="宋体" w:hAnsi="宋体" w:eastAsia="宋体" w:cs="宋体"/>
                <w:b/>
                <w:bCs/>
                <w:color w:val="000000"/>
                <w:kern w:val="0"/>
                <w:sz w:val="24"/>
                <w:shd w:val="pct10" w:color="auto" w:fill="FFFFFF"/>
              </w:rPr>
              <w:t>投标人将应得分值填写准确</w:t>
            </w:r>
          </w:p>
        </w:tc>
      </w:tr>
      <w:tr w14:paraId="05229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trPr>
        <w:tc>
          <w:tcPr>
            <w:tcW w:w="512" w:type="dxa"/>
            <w:noWrap w:val="0"/>
            <w:vAlign w:val="center"/>
          </w:tcPr>
          <w:p w14:paraId="7D23D4FA">
            <w:pPr>
              <w:jc w:val="center"/>
              <w:rPr>
                <w:rFonts w:hint="eastAsia" w:ascii="宋体" w:hAnsi="宋体"/>
                <w:bCs/>
                <w:color w:val="000000"/>
                <w:sz w:val="24"/>
              </w:rPr>
            </w:pPr>
            <w:r>
              <w:rPr>
                <w:rFonts w:hint="eastAsia"/>
                <w:color w:val="000000"/>
                <w:sz w:val="24"/>
                <w:lang w:val="en-US" w:eastAsia="zh-CN"/>
              </w:rPr>
              <w:t>4</w:t>
            </w:r>
          </w:p>
        </w:tc>
        <w:tc>
          <w:tcPr>
            <w:tcW w:w="2644" w:type="dxa"/>
            <w:noWrap w:val="0"/>
            <w:vAlign w:val="center"/>
          </w:tcPr>
          <w:p w14:paraId="4634993A">
            <w:pPr>
              <w:jc w:val="center"/>
              <w:rPr>
                <w:color w:val="000000"/>
                <w:sz w:val="24"/>
              </w:rPr>
            </w:pPr>
            <w:r>
              <w:rPr>
                <w:rFonts w:hint="eastAsia" w:ascii="宋体" w:hAnsi="宋体"/>
                <w:sz w:val="24"/>
              </w:rPr>
              <w:t>项目总体技术方案</w:t>
            </w:r>
          </w:p>
        </w:tc>
        <w:tc>
          <w:tcPr>
            <w:tcW w:w="984" w:type="dxa"/>
            <w:noWrap w:val="0"/>
            <w:vAlign w:val="center"/>
          </w:tcPr>
          <w:p w14:paraId="3843FC08">
            <w:pPr>
              <w:jc w:val="center"/>
              <w:rPr>
                <w:rFonts w:ascii="宋体" w:hAnsi="宋体"/>
                <w:color w:val="000000"/>
                <w:sz w:val="24"/>
              </w:rPr>
            </w:pPr>
            <w:r>
              <w:rPr>
                <w:rFonts w:hint="eastAsia" w:ascii="宋体" w:hAnsi="宋体"/>
                <w:bCs/>
                <w:color w:val="auto"/>
                <w:sz w:val="24"/>
                <w:lang w:val="en-US" w:eastAsia="zh-CN"/>
              </w:rPr>
              <w:t>16</w:t>
            </w:r>
            <w:r>
              <w:rPr>
                <w:rFonts w:hint="eastAsia" w:ascii="宋体" w:hAnsi="宋体"/>
                <w:bCs/>
                <w:color w:val="auto"/>
                <w:sz w:val="24"/>
              </w:rPr>
              <w:t>分</w:t>
            </w:r>
          </w:p>
        </w:tc>
        <w:tc>
          <w:tcPr>
            <w:tcW w:w="1134" w:type="dxa"/>
            <w:noWrap w:val="0"/>
            <w:vAlign w:val="center"/>
          </w:tcPr>
          <w:p w14:paraId="36EA42B3">
            <w:pPr>
              <w:jc w:val="left"/>
              <w:rPr>
                <w:rFonts w:ascii="宋体"/>
                <w:bCs/>
                <w:color w:val="000000"/>
                <w:szCs w:val="21"/>
              </w:rPr>
            </w:pPr>
          </w:p>
        </w:tc>
        <w:tc>
          <w:tcPr>
            <w:tcW w:w="3315" w:type="dxa"/>
            <w:tcBorders>
              <w:top w:val="nil"/>
              <w:left w:val="nil"/>
              <w:bottom w:val="single" w:color="auto" w:sz="4" w:space="0"/>
              <w:right w:val="single" w:color="auto" w:sz="4" w:space="0"/>
            </w:tcBorders>
            <w:noWrap w:val="0"/>
            <w:vAlign w:val="center"/>
          </w:tcPr>
          <w:p w14:paraId="036CF884">
            <w:pPr>
              <w:jc w:val="center"/>
              <w:rPr>
                <w:rFonts w:ascii="宋体"/>
                <w:bCs/>
                <w:color w:val="000000"/>
                <w:szCs w:val="21"/>
              </w:rPr>
            </w:pPr>
          </w:p>
        </w:tc>
        <w:tc>
          <w:tcPr>
            <w:tcW w:w="1288" w:type="dxa"/>
            <w:tcBorders>
              <w:top w:val="nil"/>
              <w:left w:val="nil"/>
              <w:bottom w:val="single" w:color="auto" w:sz="4" w:space="0"/>
              <w:right w:val="single" w:color="auto" w:sz="4" w:space="0"/>
            </w:tcBorders>
            <w:noWrap w:val="0"/>
            <w:vAlign w:val="center"/>
          </w:tcPr>
          <w:p w14:paraId="47BAB2B1">
            <w:pPr>
              <w:jc w:val="center"/>
              <w:rPr>
                <w:rFonts w:ascii="宋体"/>
                <w:bCs/>
                <w:color w:val="000000"/>
                <w:szCs w:val="21"/>
              </w:rPr>
            </w:pPr>
          </w:p>
        </w:tc>
      </w:tr>
      <w:tr w14:paraId="59452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512" w:type="dxa"/>
            <w:noWrap w:val="0"/>
            <w:vAlign w:val="center"/>
          </w:tcPr>
          <w:p w14:paraId="2366338C">
            <w:pPr>
              <w:jc w:val="center"/>
              <w:rPr>
                <w:rFonts w:ascii="宋体" w:cs="宋体"/>
                <w:color w:val="000000"/>
                <w:kern w:val="0"/>
                <w:sz w:val="24"/>
              </w:rPr>
            </w:pPr>
            <w:r>
              <w:rPr>
                <w:rFonts w:hint="eastAsia"/>
                <w:color w:val="000000"/>
                <w:sz w:val="24"/>
                <w:lang w:val="en-US" w:eastAsia="zh-CN"/>
              </w:rPr>
              <w:t>5</w:t>
            </w:r>
          </w:p>
        </w:tc>
        <w:tc>
          <w:tcPr>
            <w:tcW w:w="2644" w:type="dxa"/>
            <w:noWrap w:val="0"/>
            <w:vAlign w:val="center"/>
          </w:tcPr>
          <w:p w14:paraId="57A6A5D9">
            <w:pPr>
              <w:jc w:val="center"/>
              <w:rPr>
                <w:rFonts w:hint="eastAsia"/>
                <w:color w:val="000000"/>
                <w:sz w:val="24"/>
              </w:rPr>
            </w:pPr>
            <w:r>
              <w:rPr>
                <w:rFonts w:hint="eastAsia" w:ascii="宋体" w:hAnsi="宋体"/>
                <w:sz w:val="24"/>
              </w:rPr>
              <w:t>项目具体实施方案</w:t>
            </w:r>
          </w:p>
        </w:tc>
        <w:tc>
          <w:tcPr>
            <w:tcW w:w="984" w:type="dxa"/>
            <w:noWrap w:val="0"/>
            <w:vAlign w:val="center"/>
          </w:tcPr>
          <w:p w14:paraId="4BD768A5">
            <w:pPr>
              <w:jc w:val="center"/>
              <w:rPr>
                <w:rFonts w:ascii="宋体" w:hAnsi="宋体"/>
                <w:color w:val="000000"/>
                <w:sz w:val="24"/>
              </w:rPr>
            </w:pPr>
            <w:r>
              <w:rPr>
                <w:rFonts w:hint="eastAsia" w:ascii="宋体" w:hAnsi="宋体"/>
                <w:bCs/>
                <w:color w:val="000000"/>
                <w:sz w:val="24"/>
                <w:lang w:val="en-US" w:eastAsia="zh-CN"/>
              </w:rPr>
              <w:t>12</w:t>
            </w:r>
            <w:r>
              <w:rPr>
                <w:rFonts w:hint="eastAsia" w:ascii="宋体" w:hAnsi="宋体"/>
                <w:bCs/>
                <w:color w:val="000000"/>
                <w:sz w:val="24"/>
              </w:rPr>
              <w:t>分</w:t>
            </w:r>
          </w:p>
        </w:tc>
        <w:tc>
          <w:tcPr>
            <w:tcW w:w="1134" w:type="dxa"/>
            <w:noWrap w:val="0"/>
            <w:vAlign w:val="center"/>
          </w:tcPr>
          <w:p w14:paraId="3D5E4ECB">
            <w:pPr>
              <w:jc w:val="left"/>
              <w:rPr>
                <w:rFonts w:ascii="宋体"/>
                <w:bCs/>
                <w:color w:val="000000"/>
                <w:szCs w:val="21"/>
              </w:rPr>
            </w:pPr>
          </w:p>
        </w:tc>
        <w:tc>
          <w:tcPr>
            <w:tcW w:w="3315" w:type="dxa"/>
            <w:tcBorders>
              <w:top w:val="nil"/>
              <w:left w:val="nil"/>
              <w:bottom w:val="single" w:color="auto" w:sz="4" w:space="0"/>
              <w:right w:val="single" w:color="auto" w:sz="4" w:space="0"/>
            </w:tcBorders>
            <w:noWrap w:val="0"/>
            <w:vAlign w:val="center"/>
          </w:tcPr>
          <w:p w14:paraId="3FC1C753">
            <w:pPr>
              <w:jc w:val="center"/>
              <w:rPr>
                <w:rFonts w:ascii="宋体"/>
                <w:bCs/>
                <w:color w:val="000000"/>
                <w:szCs w:val="21"/>
              </w:rPr>
            </w:pPr>
          </w:p>
        </w:tc>
        <w:tc>
          <w:tcPr>
            <w:tcW w:w="1288" w:type="dxa"/>
            <w:tcBorders>
              <w:top w:val="nil"/>
              <w:left w:val="nil"/>
              <w:bottom w:val="single" w:color="auto" w:sz="4" w:space="0"/>
              <w:right w:val="single" w:color="auto" w:sz="4" w:space="0"/>
            </w:tcBorders>
            <w:noWrap w:val="0"/>
            <w:vAlign w:val="center"/>
          </w:tcPr>
          <w:p w14:paraId="30D324DC">
            <w:pPr>
              <w:jc w:val="center"/>
              <w:rPr>
                <w:rFonts w:ascii="宋体"/>
                <w:bCs/>
                <w:color w:val="000000"/>
                <w:szCs w:val="21"/>
              </w:rPr>
            </w:pPr>
          </w:p>
        </w:tc>
      </w:tr>
      <w:tr w14:paraId="390C8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512" w:type="dxa"/>
            <w:noWrap w:val="0"/>
            <w:vAlign w:val="center"/>
          </w:tcPr>
          <w:p w14:paraId="63B4F7BC">
            <w:pPr>
              <w:jc w:val="center"/>
              <w:rPr>
                <w:rFonts w:ascii="宋体" w:cs="宋体"/>
                <w:color w:val="000000"/>
                <w:kern w:val="0"/>
                <w:sz w:val="24"/>
              </w:rPr>
            </w:pPr>
            <w:r>
              <w:rPr>
                <w:rFonts w:hint="eastAsia"/>
                <w:color w:val="000000"/>
                <w:sz w:val="24"/>
                <w:lang w:val="en-US" w:eastAsia="zh-CN"/>
              </w:rPr>
              <w:t>6</w:t>
            </w:r>
          </w:p>
        </w:tc>
        <w:tc>
          <w:tcPr>
            <w:tcW w:w="2644" w:type="dxa"/>
            <w:noWrap w:val="0"/>
            <w:vAlign w:val="center"/>
          </w:tcPr>
          <w:p w14:paraId="2C6C8D69">
            <w:pPr>
              <w:jc w:val="center"/>
              <w:rPr>
                <w:color w:val="000000"/>
                <w:sz w:val="24"/>
              </w:rPr>
            </w:pPr>
            <w:r>
              <w:rPr>
                <w:rFonts w:hint="eastAsia" w:ascii="宋体" w:hAnsi="宋体" w:eastAsia="宋体" w:cs="宋体"/>
                <w:sz w:val="24"/>
                <w:szCs w:val="24"/>
                <w:lang w:val="en-US" w:eastAsia="zh-CN"/>
              </w:rPr>
              <w:t>投标人业绩</w:t>
            </w:r>
          </w:p>
        </w:tc>
        <w:tc>
          <w:tcPr>
            <w:tcW w:w="984" w:type="dxa"/>
            <w:noWrap w:val="0"/>
            <w:vAlign w:val="center"/>
          </w:tcPr>
          <w:p w14:paraId="607B2AA2">
            <w:pPr>
              <w:jc w:val="center"/>
              <w:rPr>
                <w:rFonts w:ascii="宋体"/>
                <w:color w:val="000000"/>
                <w:sz w:val="24"/>
              </w:rPr>
            </w:pPr>
            <w:r>
              <w:rPr>
                <w:rFonts w:hint="eastAsia" w:ascii="宋体" w:hAnsi="宋体"/>
                <w:bCs/>
                <w:color w:val="000000"/>
                <w:sz w:val="24"/>
                <w:lang w:val="en-US" w:eastAsia="zh-CN"/>
              </w:rPr>
              <w:t>3分</w:t>
            </w:r>
          </w:p>
        </w:tc>
        <w:tc>
          <w:tcPr>
            <w:tcW w:w="1134" w:type="dxa"/>
            <w:noWrap w:val="0"/>
            <w:vAlign w:val="center"/>
          </w:tcPr>
          <w:p w14:paraId="1C3E28EE">
            <w:pPr>
              <w:jc w:val="left"/>
              <w:rPr>
                <w:rFonts w:ascii="宋体"/>
                <w:bCs/>
                <w:color w:val="000000"/>
                <w:szCs w:val="21"/>
              </w:rPr>
            </w:pPr>
          </w:p>
        </w:tc>
        <w:tc>
          <w:tcPr>
            <w:tcW w:w="3315" w:type="dxa"/>
            <w:noWrap w:val="0"/>
            <w:vAlign w:val="center"/>
          </w:tcPr>
          <w:p w14:paraId="46C290D5">
            <w:pPr>
              <w:jc w:val="left"/>
              <w:rPr>
                <w:rFonts w:ascii="宋体"/>
                <w:bCs/>
                <w:color w:val="000000"/>
                <w:szCs w:val="21"/>
                <w:lang w:eastAsia="zh-CN"/>
              </w:rPr>
            </w:pPr>
            <w:r>
              <w:rPr>
                <w:rFonts w:hint="eastAsia" w:ascii="宋体" w:hAnsi="宋体" w:eastAsia="宋体" w:cs="宋体"/>
                <w:b/>
                <w:bCs/>
                <w:color w:val="000000"/>
                <w:kern w:val="0"/>
                <w:sz w:val="24"/>
                <w:shd w:val="pct10" w:color="auto" w:fill="FFFFFF"/>
              </w:rPr>
              <w:t>投标人务必将应标内容逐项详细填写齐全，以方便评委进行更加优质、高效的评审</w:t>
            </w:r>
          </w:p>
        </w:tc>
        <w:tc>
          <w:tcPr>
            <w:tcW w:w="1288" w:type="dxa"/>
            <w:noWrap w:val="0"/>
            <w:vAlign w:val="center"/>
          </w:tcPr>
          <w:p w14:paraId="67DDE643">
            <w:pPr>
              <w:jc w:val="left"/>
              <w:rPr>
                <w:rFonts w:ascii="宋体"/>
                <w:bCs/>
                <w:color w:val="000000"/>
                <w:szCs w:val="21"/>
                <w:lang w:eastAsia="zh-CN"/>
              </w:rPr>
            </w:pPr>
            <w:r>
              <w:rPr>
                <w:rFonts w:hint="eastAsia" w:ascii="宋体" w:hAnsi="宋体" w:eastAsia="宋体" w:cs="宋体"/>
                <w:b/>
                <w:bCs/>
                <w:color w:val="000000"/>
                <w:kern w:val="0"/>
                <w:sz w:val="24"/>
                <w:shd w:val="pct10" w:color="auto" w:fill="FFFFFF"/>
              </w:rPr>
              <w:t>投标人将应得分值填写准确</w:t>
            </w:r>
          </w:p>
        </w:tc>
      </w:tr>
      <w:tr w14:paraId="50E3A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512" w:type="dxa"/>
            <w:noWrap w:val="0"/>
            <w:vAlign w:val="center"/>
          </w:tcPr>
          <w:p w14:paraId="19958C84">
            <w:pPr>
              <w:jc w:val="center"/>
              <w:rPr>
                <w:rFonts w:hint="eastAsia" w:ascii="宋体" w:hAnsi="宋体" w:cs="宋体"/>
                <w:color w:val="000000"/>
                <w:kern w:val="0"/>
                <w:sz w:val="24"/>
              </w:rPr>
            </w:pPr>
            <w:r>
              <w:rPr>
                <w:rFonts w:hint="eastAsia"/>
                <w:color w:val="000000"/>
                <w:sz w:val="24"/>
                <w:lang w:val="en-US" w:eastAsia="zh-CN"/>
              </w:rPr>
              <w:t>7</w:t>
            </w:r>
          </w:p>
        </w:tc>
        <w:tc>
          <w:tcPr>
            <w:tcW w:w="2644" w:type="dxa"/>
            <w:noWrap w:val="0"/>
            <w:vAlign w:val="center"/>
          </w:tcPr>
          <w:p w14:paraId="7ECB0746">
            <w:pPr>
              <w:jc w:val="center"/>
              <w:rPr>
                <w:rFonts w:ascii="宋体"/>
                <w:color w:val="000000"/>
                <w:spacing w:val="-6"/>
                <w:sz w:val="24"/>
                <w:szCs w:val="24"/>
              </w:rPr>
            </w:pPr>
            <w:r>
              <w:rPr>
                <w:rFonts w:hint="eastAsia" w:ascii="宋体" w:cs="宋体"/>
                <w:color w:val="000000"/>
                <w:kern w:val="0"/>
                <w:sz w:val="24"/>
                <w:lang w:val="zh-CN"/>
              </w:rPr>
              <w:t>售后服务</w:t>
            </w:r>
          </w:p>
        </w:tc>
        <w:tc>
          <w:tcPr>
            <w:tcW w:w="984" w:type="dxa"/>
            <w:noWrap w:val="0"/>
            <w:vAlign w:val="center"/>
          </w:tcPr>
          <w:p w14:paraId="6C93933F">
            <w:pPr>
              <w:jc w:val="center"/>
              <w:rPr>
                <w:rFonts w:ascii="宋体"/>
                <w:color w:val="000000"/>
                <w:sz w:val="24"/>
              </w:rPr>
            </w:pPr>
            <w:r>
              <w:rPr>
                <w:rFonts w:hint="eastAsia" w:ascii="宋体" w:hAnsi="宋体"/>
                <w:bCs/>
                <w:color w:val="000000"/>
                <w:sz w:val="24"/>
                <w:lang w:val="en-US" w:eastAsia="zh-CN"/>
              </w:rPr>
              <w:t>8</w:t>
            </w:r>
            <w:r>
              <w:rPr>
                <w:rFonts w:hint="eastAsia" w:ascii="宋体" w:hAnsi="宋体"/>
                <w:bCs/>
                <w:color w:val="000000"/>
                <w:sz w:val="24"/>
              </w:rPr>
              <w:t>分</w:t>
            </w:r>
          </w:p>
        </w:tc>
        <w:tc>
          <w:tcPr>
            <w:tcW w:w="1134" w:type="dxa"/>
            <w:noWrap w:val="0"/>
            <w:vAlign w:val="center"/>
          </w:tcPr>
          <w:p w14:paraId="7F4D5210">
            <w:pPr>
              <w:jc w:val="left"/>
              <w:rPr>
                <w:rFonts w:ascii="宋体"/>
                <w:bCs/>
                <w:color w:val="000000"/>
                <w:szCs w:val="21"/>
              </w:rPr>
            </w:pPr>
          </w:p>
        </w:tc>
        <w:tc>
          <w:tcPr>
            <w:tcW w:w="3315" w:type="dxa"/>
            <w:noWrap w:val="0"/>
            <w:vAlign w:val="center"/>
          </w:tcPr>
          <w:p w14:paraId="4808A90B">
            <w:pPr>
              <w:jc w:val="center"/>
              <w:rPr>
                <w:rFonts w:ascii="宋体"/>
                <w:bCs/>
                <w:color w:val="000000"/>
                <w:szCs w:val="21"/>
                <w:lang w:eastAsia="zh-CN"/>
              </w:rPr>
            </w:pPr>
          </w:p>
        </w:tc>
        <w:tc>
          <w:tcPr>
            <w:tcW w:w="1288" w:type="dxa"/>
            <w:noWrap w:val="0"/>
            <w:vAlign w:val="center"/>
          </w:tcPr>
          <w:p w14:paraId="72F12703">
            <w:pPr>
              <w:jc w:val="center"/>
              <w:rPr>
                <w:rFonts w:ascii="宋体"/>
                <w:bCs/>
                <w:color w:val="000000"/>
                <w:szCs w:val="21"/>
                <w:lang w:eastAsia="zh-CN"/>
              </w:rPr>
            </w:pPr>
          </w:p>
        </w:tc>
      </w:tr>
      <w:tr w14:paraId="1A7D2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156" w:type="dxa"/>
            <w:gridSpan w:val="2"/>
            <w:noWrap w:val="0"/>
            <w:vAlign w:val="center"/>
          </w:tcPr>
          <w:p w14:paraId="0A07B19B">
            <w:pPr>
              <w:jc w:val="center"/>
              <w:rPr>
                <w:rFonts w:ascii="宋体"/>
                <w:color w:val="000000"/>
                <w:sz w:val="24"/>
              </w:rPr>
            </w:pPr>
            <w:r>
              <w:rPr>
                <w:rFonts w:hint="eastAsia" w:ascii="宋体" w:hAnsi="宋体"/>
                <w:color w:val="000000"/>
                <w:sz w:val="24"/>
              </w:rPr>
              <w:t>合计</w:t>
            </w:r>
          </w:p>
        </w:tc>
        <w:tc>
          <w:tcPr>
            <w:tcW w:w="984" w:type="dxa"/>
            <w:noWrap w:val="0"/>
            <w:vAlign w:val="center"/>
          </w:tcPr>
          <w:p w14:paraId="634EE850">
            <w:pPr>
              <w:jc w:val="center"/>
              <w:rPr>
                <w:rFonts w:hint="default" w:ascii="宋体" w:eastAsia="宋体"/>
                <w:color w:val="000000"/>
                <w:sz w:val="24"/>
                <w:lang w:val="en-US" w:eastAsia="zh-CN"/>
              </w:rPr>
            </w:pPr>
            <w:r>
              <w:rPr>
                <w:rFonts w:hint="eastAsia" w:ascii="宋体"/>
                <w:color w:val="000000"/>
                <w:sz w:val="24"/>
                <w:lang w:val="en-US" w:eastAsia="zh-CN"/>
              </w:rPr>
              <w:t>70分</w:t>
            </w:r>
          </w:p>
        </w:tc>
        <w:tc>
          <w:tcPr>
            <w:tcW w:w="1134" w:type="dxa"/>
            <w:noWrap w:val="0"/>
            <w:vAlign w:val="center"/>
          </w:tcPr>
          <w:p w14:paraId="0C639EAE">
            <w:pPr>
              <w:snapToGrid w:val="0"/>
              <w:jc w:val="left"/>
              <w:rPr>
                <w:rFonts w:ascii="宋体"/>
                <w:bCs/>
                <w:color w:val="000000"/>
                <w:szCs w:val="21"/>
                <w:lang w:val="zh-CN"/>
              </w:rPr>
            </w:pPr>
          </w:p>
        </w:tc>
        <w:tc>
          <w:tcPr>
            <w:tcW w:w="3315" w:type="dxa"/>
            <w:tcBorders>
              <w:top w:val="nil"/>
              <w:left w:val="nil"/>
              <w:bottom w:val="single" w:color="auto" w:sz="4" w:space="0"/>
              <w:right w:val="single" w:color="auto" w:sz="4" w:space="0"/>
            </w:tcBorders>
            <w:noWrap w:val="0"/>
            <w:vAlign w:val="center"/>
          </w:tcPr>
          <w:p w14:paraId="4C3CEFC9">
            <w:pPr>
              <w:snapToGrid w:val="0"/>
              <w:jc w:val="center"/>
              <w:rPr>
                <w:rFonts w:ascii="宋体"/>
                <w:bCs/>
                <w:color w:val="000000"/>
                <w:szCs w:val="21"/>
                <w:lang w:val="zh-CN"/>
              </w:rPr>
            </w:pPr>
          </w:p>
        </w:tc>
        <w:tc>
          <w:tcPr>
            <w:tcW w:w="1288" w:type="dxa"/>
            <w:tcBorders>
              <w:top w:val="nil"/>
              <w:left w:val="nil"/>
              <w:bottom w:val="single" w:color="auto" w:sz="4" w:space="0"/>
              <w:right w:val="single" w:color="auto" w:sz="4" w:space="0"/>
            </w:tcBorders>
            <w:noWrap w:val="0"/>
            <w:vAlign w:val="center"/>
          </w:tcPr>
          <w:p w14:paraId="2B4DFF76">
            <w:pPr>
              <w:snapToGrid w:val="0"/>
              <w:jc w:val="center"/>
              <w:rPr>
                <w:rFonts w:ascii="宋体"/>
                <w:bCs/>
                <w:color w:val="000000"/>
                <w:szCs w:val="21"/>
                <w:lang w:val="zh-CN"/>
              </w:rPr>
            </w:pPr>
          </w:p>
        </w:tc>
      </w:tr>
    </w:tbl>
    <w:p w14:paraId="18A8EAB1">
      <w:pPr>
        <w:jc w:val="left"/>
        <w:rPr>
          <w:rFonts w:hint="eastAsia" w:ascii="宋体" w:hAnsi="宋体" w:cs="宋体"/>
          <w:b/>
          <w:spacing w:val="-4"/>
          <w:sz w:val="24"/>
        </w:rPr>
      </w:pPr>
    </w:p>
    <w:p w14:paraId="4CF30538">
      <w:pPr>
        <w:jc w:val="left"/>
        <w:rPr>
          <w:rFonts w:ascii="宋体" w:hAnsi="宋体" w:cs="宋体"/>
          <w:sz w:val="30"/>
          <w:szCs w:val="30"/>
        </w:rPr>
      </w:pPr>
      <w:r>
        <w:rPr>
          <w:rFonts w:hint="eastAsia" w:ascii="宋体" w:hAnsi="宋体" w:cs="宋体"/>
          <w:b/>
          <w:spacing w:val="-4"/>
          <w:sz w:val="24"/>
        </w:rPr>
        <w:t>重要提示：本采购项目评分索引表放在商务技术文件目录的前页，</w:t>
      </w:r>
      <w:r>
        <w:rPr>
          <w:rFonts w:hint="eastAsia" w:ascii="宋体" w:hAnsi="宋体" w:cs="宋体"/>
          <w:b/>
          <w:spacing w:val="-4"/>
          <w:sz w:val="24"/>
          <w:u w:val="single"/>
        </w:rPr>
        <w:t>“投标人应标情况栏目” （客观分部分）请投标人务必逐项详细进行填写（请勿不填写），投标人自评分值（客观分部分）请投标人将应得分值准确自评（请勿不填写也请勿错误填写），以方便评委进行更加优质、高效的评审。</w:t>
      </w:r>
    </w:p>
    <w:p w14:paraId="15E85AF4">
      <w:pPr>
        <w:jc w:val="center"/>
        <w:rPr>
          <w:rFonts w:ascii="宋体" w:hAnsi="宋体" w:cs="宋体"/>
          <w:b/>
          <w:sz w:val="30"/>
          <w:szCs w:val="30"/>
        </w:rPr>
      </w:pPr>
      <w:r>
        <w:rPr>
          <w:rFonts w:hint="eastAsia" w:ascii="宋体" w:hAnsi="宋体" w:cs="宋体"/>
          <w:b/>
          <w:sz w:val="30"/>
          <w:szCs w:val="30"/>
        </w:rPr>
        <w:br w:type="page"/>
      </w:r>
    </w:p>
    <w:p w14:paraId="131D0973">
      <w:pPr>
        <w:pStyle w:val="46"/>
        <w:spacing w:before="0" w:beforeAutospacing="0" w:after="0" w:afterAutospacing="0" w:line="400" w:lineRule="exact"/>
        <w:jc w:val="center"/>
        <w:rPr>
          <w:rFonts w:hint="eastAsia" w:ascii="宋体" w:hAnsi="宋体" w:eastAsia="宋体" w:cs="Arial"/>
          <w:b/>
          <w:bCs/>
          <w:color w:val="auto"/>
          <w:sz w:val="28"/>
          <w:szCs w:val="28"/>
          <w:highlight w:val="none"/>
        </w:rPr>
      </w:pPr>
      <w:bookmarkStart w:id="47" w:name="_Toc12005"/>
      <w:r>
        <w:rPr>
          <w:rFonts w:hint="eastAsia" w:ascii="宋体" w:hAnsi="宋体" w:eastAsia="宋体" w:cs="Arial"/>
          <w:b/>
          <w:bCs/>
          <w:color w:val="auto"/>
          <w:sz w:val="28"/>
          <w:szCs w:val="28"/>
          <w:highlight w:val="none"/>
        </w:rPr>
        <w:t>第五章  合同主要条款</w:t>
      </w:r>
      <w:bookmarkEnd w:id="47"/>
    </w:p>
    <w:p w14:paraId="1D9DA7D5">
      <w:pPr>
        <w:snapToGrid w:val="0"/>
        <w:spacing w:line="480" w:lineRule="exact"/>
        <w:rPr>
          <w:rFonts w:ascii="宋体" w:hAnsi="宋体"/>
          <w:color w:val="auto"/>
          <w:kern w:val="0"/>
          <w:sz w:val="24"/>
          <w:lang w:val="zh-CN" w:eastAsia="zh-CN"/>
        </w:rPr>
      </w:pPr>
      <w:bookmarkStart w:id="48" w:name="_Toc466534751"/>
      <w:r>
        <w:rPr>
          <w:rFonts w:hint="eastAsia" w:ascii="宋体" w:hAnsi="宋体"/>
          <w:color w:val="auto"/>
          <w:kern w:val="0"/>
          <w:sz w:val="24"/>
          <w:lang w:val="zh-CN" w:eastAsia="zh-CN"/>
        </w:rPr>
        <w:t xml:space="preserve">项目名称：                                 </w:t>
      </w:r>
      <w:r>
        <w:rPr>
          <w:rFonts w:ascii="宋体" w:hAnsi="宋体"/>
          <w:color w:val="auto"/>
          <w:kern w:val="0"/>
          <w:sz w:val="24"/>
          <w:lang w:val="zh-CN" w:eastAsia="zh-CN"/>
        </w:rPr>
        <w:t xml:space="preserve"> </w:t>
      </w:r>
      <w:r>
        <w:rPr>
          <w:rFonts w:hint="eastAsia" w:ascii="宋体" w:hAnsi="宋体"/>
          <w:color w:val="auto"/>
          <w:kern w:val="0"/>
          <w:sz w:val="24"/>
          <w:lang w:val="zh-CN" w:eastAsia="zh-CN"/>
        </w:rPr>
        <w:t>项目编号：</w:t>
      </w:r>
    </w:p>
    <w:p w14:paraId="5FE98857">
      <w:pPr>
        <w:snapToGrid w:val="0"/>
        <w:spacing w:line="480" w:lineRule="exact"/>
        <w:rPr>
          <w:rFonts w:hint="eastAsia" w:ascii="宋体" w:hAnsi="宋体"/>
          <w:color w:val="auto"/>
          <w:kern w:val="0"/>
          <w:sz w:val="24"/>
          <w:lang w:val="zh-CN" w:eastAsia="zh-CN"/>
        </w:rPr>
      </w:pPr>
      <w:r>
        <w:rPr>
          <w:rFonts w:hint="eastAsia" w:ascii="宋体" w:hAnsi="宋体"/>
          <w:color w:val="auto"/>
          <w:kern w:val="0"/>
          <w:sz w:val="24"/>
          <w:lang w:val="zh-CN" w:eastAsia="zh-CN"/>
        </w:rPr>
        <w:t xml:space="preserve">甲方：（采购方）                         </w:t>
      </w:r>
    </w:p>
    <w:p w14:paraId="676F11FE">
      <w:pPr>
        <w:snapToGrid w:val="0"/>
        <w:spacing w:line="480" w:lineRule="exact"/>
        <w:rPr>
          <w:rFonts w:ascii="宋体" w:hAnsi="宋体"/>
          <w:color w:val="auto"/>
          <w:kern w:val="0"/>
          <w:sz w:val="24"/>
          <w:lang w:val="zh-CN" w:eastAsia="zh-CN"/>
        </w:rPr>
      </w:pPr>
      <w:r>
        <w:rPr>
          <w:rFonts w:hint="eastAsia" w:ascii="宋体" w:hAnsi="宋体"/>
          <w:color w:val="auto"/>
          <w:kern w:val="0"/>
          <w:sz w:val="24"/>
          <w:lang w:val="zh-CN" w:eastAsia="zh-CN"/>
        </w:rPr>
        <w:t>乙方：（供应商）</w:t>
      </w:r>
    </w:p>
    <w:p w14:paraId="71B1F4F5">
      <w:pPr>
        <w:snapToGrid w:val="0"/>
        <w:spacing w:before="120" w:beforeLines="50" w:after="120" w:afterLines="50" w:line="480" w:lineRule="exact"/>
        <w:ind w:firstLine="480" w:firstLineChars="200"/>
        <w:rPr>
          <w:rFonts w:ascii="宋体" w:hAnsi="宋体"/>
          <w:b/>
          <w:color w:val="auto"/>
          <w:kern w:val="0"/>
          <w:sz w:val="24"/>
          <w:lang w:val="zh-CN" w:eastAsia="zh-CN"/>
        </w:rPr>
      </w:pPr>
      <w:r>
        <w:rPr>
          <w:rFonts w:hint="eastAsia" w:ascii="宋体" w:hAnsi="宋体"/>
          <w:color w:val="auto"/>
          <w:kern w:val="0"/>
          <w:sz w:val="24"/>
          <w:lang w:val="zh-CN" w:eastAsia="zh-CN"/>
        </w:rPr>
        <w:t>甲、乙</w:t>
      </w:r>
      <w:r>
        <w:rPr>
          <w:rFonts w:hint="eastAsia" w:ascii="宋体" w:hAnsi="宋体"/>
          <w:color w:val="auto"/>
          <w:kern w:val="0"/>
          <w:sz w:val="24"/>
          <w:lang w:val="en-US" w:eastAsia="zh-CN"/>
        </w:rPr>
        <w:t>双</w:t>
      </w:r>
      <w:r>
        <w:rPr>
          <w:rFonts w:hint="eastAsia" w:ascii="宋体" w:hAnsi="宋体"/>
          <w:color w:val="auto"/>
          <w:kern w:val="0"/>
          <w:sz w:val="24"/>
          <w:lang w:val="zh-CN" w:eastAsia="zh-CN"/>
        </w:rPr>
        <w:t>方根据《中华人民共和国民法典》和__________________项目</w:t>
      </w:r>
      <w:r>
        <w:rPr>
          <w:rFonts w:hint="eastAsia" w:ascii="宋体" w:hAnsi="宋体"/>
          <w:color w:val="auto"/>
          <w:kern w:val="0"/>
          <w:sz w:val="24"/>
          <w:lang w:val="en-US" w:eastAsia="zh-CN"/>
        </w:rPr>
        <w:t>招标</w:t>
      </w:r>
      <w:r>
        <w:rPr>
          <w:rFonts w:hint="eastAsia" w:ascii="宋体" w:hAnsi="宋体"/>
          <w:color w:val="auto"/>
          <w:kern w:val="0"/>
          <w:sz w:val="24"/>
          <w:lang w:val="zh-CN" w:eastAsia="zh-CN"/>
        </w:rPr>
        <w:t>文件</w:t>
      </w:r>
      <w:r>
        <w:rPr>
          <w:rFonts w:hint="eastAsia" w:ascii="宋体" w:hAnsi="宋体"/>
          <w:color w:val="auto"/>
          <w:kern w:val="0"/>
          <w:sz w:val="24"/>
          <w:lang w:val="zh-CN"/>
        </w:rPr>
        <w:t>的</w:t>
      </w:r>
      <w:r>
        <w:rPr>
          <w:rFonts w:hint="eastAsia" w:ascii="宋体" w:hAnsi="宋体"/>
          <w:color w:val="auto"/>
          <w:kern w:val="0"/>
          <w:sz w:val="24"/>
          <w:lang w:val="zh-CN" w:eastAsia="zh-CN"/>
        </w:rPr>
        <w:t>相关规定，双方达成一致签署本合同。</w:t>
      </w:r>
    </w:p>
    <w:p w14:paraId="2CA47BFA">
      <w:pPr>
        <w:pStyle w:val="31"/>
        <w:snapToGrid w:val="0"/>
        <w:spacing w:beforeLines="0" w:afterLines="0" w:line="480" w:lineRule="exact"/>
        <w:rPr>
          <w:rFonts w:hAnsi="宋体"/>
          <w:b/>
          <w:color w:val="000000"/>
        </w:rPr>
      </w:pPr>
      <w:r>
        <w:rPr>
          <w:rFonts w:hint="eastAsia" w:hAnsi="宋体"/>
          <w:b/>
          <w:color w:val="000000"/>
        </w:rPr>
        <w:t>一、货物内容</w:t>
      </w:r>
    </w:p>
    <w:p w14:paraId="4ECB2A95">
      <w:pPr>
        <w:pStyle w:val="31"/>
        <w:snapToGrid w:val="0"/>
        <w:spacing w:beforeLines="0" w:afterLines="0" w:line="480" w:lineRule="exact"/>
        <w:rPr>
          <w:rFonts w:hAnsi="宋体"/>
          <w:color w:val="000000"/>
        </w:rPr>
      </w:pPr>
      <w:r>
        <w:rPr>
          <w:rFonts w:hint="eastAsia" w:hAnsi="宋体"/>
          <w:color w:val="000000"/>
        </w:rPr>
        <w:t>1. 货物名称：</w:t>
      </w:r>
    </w:p>
    <w:p w14:paraId="38DA22DC">
      <w:pPr>
        <w:pStyle w:val="31"/>
        <w:snapToGrid w:val="0"/>
        <w:spacing w:beforeLines="0" w:afterLines="0" w:line="480" w:lineRule="exact"/>
        <w:rPr>
          <w:rFonts w:hAnsi="宋体"/>
          <w:color w:val="000000"/>
        </w:rPr>
      </w:pPr>
      <w:r>
        <w:rPr>
          <w:rFonts w:hint="eastAsia" w:hAnsi="宋体"/>
          <w:color w:val="000000"/>
        </w:rPr>
        <w:t>2. 型号规格：</w:t>
      </w:r>
    </w:p>
    <w:p w14:paraId="38DEA1F3">
      <w:pPr>
        <w:pStyle w:val="31"/>
        <w:snapToGrid w:val="0"/>
        <w:spacing w:beforeLines="0" w:afterLines="0" w:line="480" w:lineRule="exact"/>
        <w:rPr>
          <w:rFonts w:hAnsi="宋体"/>
          <w:color w:val="000000"/>
        </w:rPr>
      </w:pPr>
      <w:r>
        <w:rPr>
          <w:rFonts w:hint="eastAsia" w:hAnsi="宋体"/>
          <w:color w:val="000000"/>
        </w:rPr>
        <w:t>3. 技术参数：</w:t>
      </w:r>
    </w:p>
    <w:p w14:paraId="04C4C0C5">
      <w:pPr>
        <w:pStyle w:val="31"/>
        <w:snapToGrid w:val="0"/>
        <w:spacing w:beforeLines="0" w:afterLines="0" w:line="480" w:lineRule="exact"/>
        <w:rPr>
          <w:rFonts w:hAnsi="宋体"/>
          <w:color w:val="000000"/>
        </w:rPr>
      </w:pPr>
      <w:r>
        <w:rPr>
          <w:rFonts w:hint="eastAsia" w:hAnsi="宋体"/>
          <w:color w:val="000000"/>
        </w:rPr>
        <w:t>4. 数量（单位）：</w:t>
      </w:r>
    </w:p>
    <w:p w14:paraId="5BA69F9F">
      <w:pPr>
        <w:pStyle w:val="31"/>
        <w:snapToGrid w:val="0"/>
        <w:spacing w:beforeLines="0" w:afterLines="0" w:line="480" w:lineRule="exact"/>
        <w:rPr>
          <w:rFonts w:hAnsi="宋体"/>
          <w:b/>
          <w:color w:val="000000"/>
        </w:rPr>
      </w:pPr>
      <w:r>
        <w:rPr>
          <w:rFonts w:hint="eastAsia" w:hAnsi="宋体"/>
          <w:b/>
          <w:color w:val="000000"/>
        </w:rPr>
        <w:t>二、合同金额</w:t>
      </w:r>
    </w:p>
    <w:p w14:paraId="402EAEAE">
      <w:pPr>
        <w:pStyle w:val="31"/>
        <w:snapToGrid w:val="0"/>
        <w:spacing w:beforeLines="0" w:afterLines="0" w:line="480" w:lineRule="exact"/>
        <w:rPr>
          <w:rFonts w:hAnsi="宋体"/>
          <w:b/>
          <w:color w:val="000000"/>
        </w:rPr>
      </w:pPr>
      <w:r>
        <w:rPr>
          <w:rFonts w:hint="eastAsia" w:hAnsi="宋体"/>
          <w:color w:val="000000"/>
        </w:rPr>
        <w:t>本合同金额为（大写）：_____________________________元（￥_____元）人民币</w:t>
      </w:r>
      <w:r>
        <w:rPr>
          <w:rFonts w:hint="eastAsia" w:hAnsi="宋体"/>
          <w:color w:val="000000"/>
          <w:lang w:val="en-US" w:eastAsia="zh-CN"/>
        </w:rPr>
        <w:t>(含税）</w:t>
      </w:r>
      <w:r>
        <w:rPr>
          <w:rFonts w:hint="eastAsia" w:hAnsi="宋体"/>
          <w:color w:val="000000"/>
        </w:rPr>
        <w:t>。包括货款、标准附件、备品备件、专用工具、包装、运输、装卸、保险、税金、货到就位、</w:t>
      </w:r>
      <w:r>
        <w:rPr>
          <w:rFonts w:hint="eastAsia" w:hAnsi="宋体"/>
          <w:color w:val="000000"/>
          <w:lang w:val="en-US" w:eastAsia="zh-CN"/>
        </w:rPr>
        <w:t>指导</w:t>
      </w:r>
      <w:r>
        <w:rPr>
          <w:rFonts w:hint="eastAsia" w:hAnsi="宋体"/>
          <w:color w:val="000000"/>
        </w:rPr>
        <w:t>调试、保修等一切税金和费用。</w:t>
      </w:r>
    </w:p>
    <w:p w14:paraId="03161BAF">
      <w:pPr>
        <w:pStyle w:val="31"/>
        <w:snapToGrid w:val="0"/>
        <w:spacing w:beforeLines="0" w:afterLines="0" w:line="480" w:lineRule="exact"/>
        <w:rPr>
          <w:rFonts w:hAnsi="宋体"/>
          <w:b/>
          <w:color w:val="000000"/>
        </w:rPr>
      </w:pPr>
      <w:r>
        <w:rPr>
          <w:rFonts w:hint="eastAsia" w:hAnsi="宋体"/>
          <w:b/>
          <w:color w:val="000000"/>
        </w:rPr>
        <w:t>三、技术资料</w:t>
      </w:r>
    </w:p>
    <w:p w14:paraId="0B9D2813">
      <w:pPr>
        <w:pStyle w:val="31"/>
        <w:snapToGrid w:val="0"/>
        <w:spacing w:beforeLines="0" w:afterLines="0" w:line="480" w:lineRule="exact"/>
        <w:ind w:left="410" w:hanging="410" w:hangingChars="171"/>
        <w:rPr>
          <w:rFonts w:hAnsi="宋体"/>
          <w:color w:val="000000"/>
        </w:rPr>
      </w:pPr>
      <w:r>
        <w:rPr>
          <w:rFonts w:hint="eastAsia" w:hAnsi="宋体"/>
          <w:color w:val="000000"/>
        </w:rPr>
        <w:t>1.乙方应按招标文件规定的时间向甲方提供使用货物的有关技术资料。</w:t>
      </w:r>
    </w:p>
    <w:p w14:paraId="66566EEC">
      <w:pPr>
        <w:pStyle w:val="31"/>
        <w:snapToGrid w:val="0"/>
        <w:spacing w:beforeLines="0" w:afterLines="0" w:line="480" w:lineRule="exact"/>
        <w:rPr>
          <w:rFonts w:hAnsi="宋体"/>
          <w:color w:val="000000"/>
        </w:rPr>
      </w:pPr>
      <w:r>
        <w:rPr>
          <w:rFonts w:hint="eastAsia" w:hAnsi="宋体"/>
          <w:color w:val="000000"/>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9E307B8">
      <w:pPr>
        <w:pStyle w:val="31"/>
        <w:snapToGrid w:val="0"/>
        <w:spacing w:beforeLines="0" w:afterLines="0" w:line="480" w:lineRule="exact"/>
        <w:ind w:left="412" w:hanging="412" w:hangingChars="171"/>
        <w:rPr>
          <w:rFonts w:hAnsi="宋体"/>
          <w:b/>
          <w:color w:val="000000"/>
        </w:rPr>
      </w:pPr>
      <w:r>
        <w:rPr>
          <w:rFonts w:hint="eastAsia" w:hAnsi="宋体"/>
          <w:b/>
          <w:color w:val="000000"/>
        </w:rPr>
        <w:t>四、知识产权</w:t>
      </w:r>
    </w:p>
    <w:p w14:paraId="1899BBF1">
      <w:pPr>
        <w:pStyle w:val="31"/>
        <w:snapToGrid w:val="0"/>
        <w:spacing w:beforeLines="0" w:afterLines="0" w:line="480" w:lineRule="exact"/>
        <w:rPr>
          <w:rFonts w:hAnsi="宋体"/>
          <w:bCs/>
          <w:color w:val="000000"/>
        </w:rPr>
      </w:pPr>
      <w:r>
        <w:rPr>
          <w:rFonts w:hint="eastAsia" w:hAnsi="宋体"/>
          <w:color w:val="000000"/>
        </w:rPr>
        <w:t>乙方应保证所提供的货物或其任何一部分均不会侵犯任何第三方的知识产权</w:t>
      </w:r>
      <w:r>
        <w:rPr>
          <w:rFonts w:hint="eastAsia" w:hAnsi="宋体"/>
          <w:bCs/>
          <w:color w:val="000000"/>
        </w:rPr>
        <w:t>。</w:t>
      </w:r>
    </w:p>
    <w:p w14:paraId="5830535E">
      <w:pPr>
        <w:pStyle w:val="31"/>
        <w:snapToGrid w:val="0"/>
        <w:spacing w:beforeLines="0" w:afterLines="0" w:line="480" w:lineRule="exact"/>
        <w:rPr>
          <w:rFonts w:hAnsi="宋体"/>
          <w:color w:val="000000"/>
          <w:u w:val="single"/>
        </w:rPr>
      </w:pPr>
      <w:r>
        <w:rPr>
          <w:rFonts w:hint="eastAsia" w:hAnsi="宋体"/>
          <w:b/>
          <w:color w:val="000000"/>
        </w:rPr>
        <w:t>五、产权担保</w:t>
      </w:r>
    </w:p>
    <w:p w14:paraId="452A4724">
      <w:pPr>
        <w:pStyle w:val="31"/>
        <w:snapToGrid w:val="0"/>
        <w:spacing w:beforeLines="0" w:afterLines="0" w:line="480" w:lineRule="exact"/>
        <w:ind w:left="408" w:hanging="408" w:hangingChars="170"/>
        <w:rPr>
          <w:rFonts w:hAnsi="宋体"/>
          <w:color w:val="000000"/>
          <w:u w:val="single"/>
        </w:rPr>
      </w:pPr>
      <w:r>
        <w:rPr>
          <w:rFonts w:hint="eastAsia" w:hAnsi="宋体"/>
          <w:color w:val="000000"/>
        </w:rPr>
        <w:t>乙方保证所交付的货物的所有权完全属于乙方且无任何抵押、查封等产权瑕疵。</w:t>
      </w:r>
    </w:p>
    <w:p w14:paraId="7E64D241">
      <w:pPr>
        <w:pStyle w:val="31"/>
        <w:snapToGrid w:val="0"/>
        <w:spacing w:beforeLines="0" w:afterLines="0" w:line="480" w:lineRule="exact"/>
        <w:ind w:left="410" w:hanging="410" w:hangingChars="170"/>
        <w:rPr>
          <w:rFonts w:hAnsi="宋体"/>
          <w:b/>
          <w:color w:val="000000"/>
        </w:rPr>
      </w:pPr>
      <w:r>
        <w:rPr>
          <w:rFonts w:hint="eastAsia" w:hAnsi="宋体"/>
          <w:b/>
          <w:color w:val="000000"/>
        </w:rPr>
        <w:t>六、履约保证金</w:t>
      </w:r>
    </w:p>
    <w:p w14:paraId="22C72712">
      <w:pPr>
        <w:pStyle w:val="31"/>
        <w:snapToGrid w:val="0"/>
        <w:spacing w:beforeLines="0" w:afterLines="0" w:line="480" w:lineRule="exac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乙方应当在合同签订前向甲方缴纳（提供）履约保证金人民币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元 （</w:t>
      </w:r>
      <w:r>
        <w:rPr>
          <w:rFonts w:hint="eastAsia" w:ascii="微软雅黑" w:hAnsi="微软雅黑" w:eastAsia="微软雅黑" w:cs="微软雅黑"/>
          <w:i w:val="0"/>
          <w:iCs w:val="0"/>
          <w:caps w:val="0"/>
          <w:color w:val="333333"/>
          <w:spacing w:val="0"/>
          <w:sz w:val="24"/>
          <w:szCs w:val="24"/>
          <w:shd w:val="clear" w:fill="FFFFFF"/>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元）（现金、银行保函或者保险公司保函），履</w:t>
      </w:r>
      <w:r>
        <w:rPr>
          <w:rFonts w:hint="eastAsia" w:ascii="宋体" w:hAnsi="宋体" w:eastAsia="宋体" w:cs="宋体"/>
          <w:color w:val="auto"/>
          <w:sz w:val="24"/>
          <w:szCs w:val="24"/>
          <w:highlight w:val="none"/>
        </w:rPr>
        <w:t>约保证金在供货完毕并经验收合格后退还。</w:t>
      </w:r>
    </w:p>
    <w:p w14:paraId="4A40FB77">
      <w:pPr>
        <w:spacing w:line="480" w:lineRule="exact"/>
        <w:rPr>
          <w:rFonts w:ascii="宋体" w:hAnsi="宋体"/>
          <w:b/>
          <w:color w:val="000000"/>
          <w:sz w:val="24"/>
        </w:rPr>
      </w:pPr>
      <w:r>
        <w:rPr>
          <w:rFonts w:hint="eastAsia" w:ascii="宋体" w:hAnsi="宋体"/>
          <w:b/>
          <w:color w:val="000000"/>
          <w:sz w:val="24"/>
        </w:rPr>
        <w:t>七、转包或分包</w:t>
      </w:r>
    </w:p>
    <w:p w14:paraId="5C3F8365">
      <w:pPr>
        <w:spacing w:line="480" w:lineRule="exact"/>
        <w:rPr>
          <w:rFonts w:ascii="宋体" w:hAnsi="宋体"/>
          <w:color w:val="000000"/>
          <w:sz w:val="24"/>
        </w:rPr>
      </w:pPr>
      <w:r>
        <w:rPr>
          <w:rFonts w:hint="eastAsia" w:ascii="宋体" w:hAnsi="宋体"/>
          <w:color w:val="000000"/>
          <w:sz w:val="24"/>
        </w:rPr>
        <w:t>1.本合同范围的货物，应由乙方直接供应，不得转让他人供应；</w:t>
      </w:r>
    </w:p>
    <w:p w14:paraId="672FAEBB">
      <w:pPr>
        <w:spacing w:line="480" w:lineRule="exact"/>
        <w:rPr>
          <w:rFonts w:ascii="宋体" w:hAnsi="宋体"/>
          <w:color w:val="000000"/>
          <w:sz w:val="24"/>
        </w:rPr>
      </w:pPr>
      <w:r>
        <w:rPr>
          <w:rFonts w:hint="eastAsia" w:ascii="宋体" w:hAnsi="宋体"/>
          <w:color w:val="000000"/>
          <w:sz w:val="24"/>
        </w:rPr>
        <w:t>2.除非得到甲方的书面同意，乙方不得将本合同范围的货物全部或部分分包给他人供应；</w:t>
      </w:r>
    </w:p>
    <w:p w14:paraId="4F3B7FCB">
      <w:pPr>
        <w:spacing w:line="480" w:lineRule="exact"/>
        <w:rPr>
          <w:rFonts w:ascii="宋体" w:hAnsi="宋体"/>
          <w:color w:val="000000"/>
          <w:sz w:val="24"/>
        </w:rPr>
      </w:pPr>
      <w:r>
        <w:rPr>
          <w:rFonts w:hint="eastAsia" w:ascii="宋体" w:hAnsi="宋体"/>
          <w:color w:val="000000"/>
          <w:sz w:val="24"/>
        </w:rPr>
        <w:t>3.如有转让和未经甲方同意的分包行为，甲方有权解除合同，履约保证金不予退回并追究乙方的违约责任。</w:t>
      </w:r>
    </w:p>
    <w:p w14:paraId="6D2858C1">
      <w:pPr>
        <w:pStyle w:val="31"/>
        <w:snapToGrid w:val="0"/>
        <w:spacing w:beforeLines="0" w:afterLines="0" w:line="480" w:lineRule="exact"/>
        <w:rPr>
          <w:rFonts w:hint="eastAsia" w:hAnsi="宋体" w:eastAsia="宋体"/>
          <w:color w:val="000000"/>
          <w:lang w:eastAsia="zh-CN"/>
        </w:rPr>
      </w:pPr>
      <w:r>
        <w:rPr>
          <w:rFonts w:hint="eastAsia" w:hAnsi="宋体"/>
          <w:b/>
          <w:color w:val="000000"/>
        </w:rPr>
        <w:t>八、</w:t>
      </w:r>
      <w:r>
        <w:rPr>
          <w:rFonts w:hint="eastAsia" w:hAnsi="宋体"/>
          <w:b/>
          <w:color w:val="000000"/>
          <w:lang w:eastAsia="zh-CN"/>
        </w:rPr>
        <w:t>质保期</w:t>
      </w:r>
    </w:p>
    <w:p w14:paraId="5100E150">
      <w:pPr>
        <w:pStyle w:val="31"/>
        <w:snapToGrid w:val="0"/>
        <w:spacing w:beforeLines="0" w:afterLines="0" w:line="480" w:lineRule="exact"/>
        <w:ind w:left="410" w:hanging="410" w:hangingChars="171"/>
        <w:rPr>
          <w:rFonts w:hAnsi="宋体"/>
          <w:color w:val="000000"/>
        </w:rPr>
      </w:pPr>
      <w:r>
        <w:rPr>
          <w:rFonts w:hint="eastAsia" w:hAnsi="宋体"/>
          <w:color w:val="000000"/>
        </w:rPr>
        <w:t>1.</w:t>
      </w:r>
      <w:r>
        <w:rPr>
          <w:rFonts w:hint="eastAsia" w:hAnsi="宋体"/>
          <w:color w:val="000000"/>
          <w:lang w:eastAsia="zh-CN"/>
        </w:rPr>
        <w:t>质保期</w:t>
      </w:r>
      <w:r>
        <w:rPr>
          <w:rFonts w:hint="eastAsia" w:hAnsi="宋体"/>
          <w:color w:val="000000"/>
          <w:u w:val="single"/>
        </w:rPr>
        <w:t xml:space="preserve">  </w:t>
      </w:r>
      <w:r>
        <w:rPr>
          <w:rFonts w:hAnsi="宋体"/>
          <w:color w:val="000000"/>
          <w:u w:val="single"/>
        </w:rPr>
        <w:t xml:space="preserve">  </w:t>
      </w:r>
      <w:r>
        <w:rPr>
          <w:rFonts w:hint="eastAsia" w:hAnsi="宋体"/>
          <w:color w:val="000000"/>
        </w:rPr>
        <w:t>年。（自交货验收合格之日起计）</w:t>
      </w:r>
    </w:p>
    <w:p w14:paraId="02A3E7DC">
      <w:pPr>
        <w:pStyle w:val="31"/>
        <w:snapToGrid w:val="0"/>
        <w:spacing w:beforeLines="0" w:afterLines="0" w:line="480" w:lineRule="exact"/>
        <w:rPr>
          <w:rFonts w:hAnsi="宋体"/>
          <w:b/>
          <w:color w:val="000000"/>
        </w:rPr>
      </w:pPr>
      <w:r>
        <w:rPr>
          <w:rFonts w:hint="eastAsia" w:hAnsi="宋体"/>
          <w:b/>
          <w:color w:val="000000"/>
        </w:rPr>
        <w:t>九、交货期、交货方式及交货地点</w:t>
      </w:r>
    </w:p>
    <w:p w14:paraId="60ABC6F6">
      <w:pPr>
        <w:pStyle w:val="31"/>
        <w:snapToGrid w:val="0"/>
        <w:spacing w:beforeLines="0" w:afterLines="0" w:line="480" w:lineRule="exact"/>
        <w:rPr>
          <w:rFonts w:hAnsi="宋体"/>
          <w:bCs/>
          <w:color w:val="000000"/>
        </w:rPr>
      </w:pPr>
      <w:r>
        <w:rPr>
          <w:rFonts w:hint="eastAsia" w:hAnsi="宋体"/>
          <w:bCs/>
          <w:color w:val="000000"/>
        </w:rPr>
        <w:t>1. 交货期：</w:t>
      </w:r>
    </w:p>
    <w:p w14:paraId="6F9B7819">
      <w:pPr>
        <w:pStyle w:val="31"/>
        <w:snapToGrid w:val="0"/>
        <w:spacing w:beforeLines="0" w:afterLines="0" w:line="480" w:lineRule="exact"/>
        <w:rPr>
          <w:rFonts w:hint="eastAsia" w:hAnsi="宋体"/>
          <w:bCs/>
          <w:color w:val="000000"/>
        </w:rPr>
      </w:pPr>
      <w:r>
        <w:rPr>
          <w:rFonts w:hint="eastAsia" w:hAnsi="宋体"/>
          <w:bCs/>
          <w:color w:val="000000"/>
        </w:rPr>
        <w:t>2. 交货方式：</w:t>
      </w:r>
    </w:p>
    <w:p w14:paraId="3DD16A69">
      <w:pPr>
        <w:pStyle w:val="31"/>
        <w:snapToGrid w:val="0"/>
        <w:spacing w:beforeLines="0" w:afterLines="0" w:line="480" w:lineRule="exact"/>
        <w:rPr>
          <w:rFonts w:hAnsi="宋体"/>
          <w:b/>
          <w:color w:val="000000"/>
        </w:rPr>
      </w:pPr>
      <w:r>
        <w:rPr>
          <w:rFonts w:hint="eastAsia" w:hAnsi="宋体"/>
          <w:bCs/>
          <w:color w:val="000000"/>
        </w:rPr>
        <w:t>3. 交货地点：</w:t>
      </w:r>
    </w:p>
    <w:p w14:paraId="59041470">
      <w:pPr>
        <w:pStyle w:val="31"/>
        <w:snapToGrid w:val="0"/>
        <w:spacing w:beforeLines="0" w:afterLines="0" w:line="480" w:lineRule="exact"/>
        <w:rPr>
          <w:rFonts w:hAnsi="宋体"/>
          <w:b/>
          <w:color w:val="000000"/>
        </w:rPr>
      </w:pPr>
      <w:r>
        <w:rPr>
          <w:rFonts w:hint="eastAsia" w:hAnsi="宋体"/>
          <w:b/>
          <w:color w:val="000000"/>
        </w:rPr>
        <w:t>十、货款支付</w:t>
      </w:r>
    </w:p>
    <w:p w14:paraId="0691AE3D">
      <w:pPr>
        <w:pStyle w:val="31"/>
        <w:snapToGrid w:val="0"/>
        <w:spacing w:beforeLines="0" w:afterLines="0" w:line="480" w:lineRule="exact"/>
        <w:rPr>
          <w:b/>
          <w:color w:val="000000"/>
        </w:rPr>
      </w:pPr>
      <w:r>
        <w:rPr>
          <w:rFonts w:hint="eastAsia"/>
          <w:b/>
          <w:color w:val="000000"/>
        </w:rPr>
        <w:t>十一、税费</w:t>
      </w:r>
    </w:p>
    <w:p w14:paraId="6E290D97">
      <w:pPr>
        <w:spacing w:line="480" w:lineRule="exact"/>
        <w:rPr>
          <w:color w:val="000000"/>
          <w:sz w:val="24"/>
        </w:rPr>
      </w:pPr>
      <w:r>
        <w:rPr>
          <w:rFonts w:hint="eastAsia"/>
          <w:color w:val="000000"/>
          <w:sz w:val="24"/>
        </w:rPr>
        <w:t>本合同执行中相关的一切税费均由乙方负担。</w:t>
      </w:r>
    </w:p>
    <w:p w14:paraId="5B917570">
      <w:pPr>
        <w:pStyle w:val="31"/>
        <w:snapToGrid w:val="0"/>
        <w:spacing w:beforeLines="0" w:afterLines="0" w:line="480" w:lineRule="exact"/>
        <w:ind w:left="412" w:hanging="412" w:hangingChars="171"/>
        <w:rPr>
          <w:rFonts w:hAnsi="宋体"/>
          <w:color w:val="000000"/>
        </w:rPr>
      </w:pPr>
      <w:r>
        <w:rPr>
          <w:rFonts w:hint="eastAsia" w:hAnsi="宋体"/>
          <w:b/>
          <w:color w:val="000000"/>
        </w:rPr>
        <w:t>十二、质量保证及售后服务</w:t>
      </w:r>
    </w:p>
    <w:p w14:paraId="0EA0CDE6">
      <w:pPr>
        <w:pStyle w:val="31"/>
        <w:snapToGrid w:val="0"/>
        <w:spacing w:beforeLines="0" w:afterLines="0" w:line="480" w:lineRule="exact"/>
        <w:rPr>
          <w:rFonts w:hAnsi="宋体"/>
          <w:color w:val="000000"/>
        </w:rPr>
      </w:pPr>
      <w:r>
        <w:rPr>
          <w:rFonts w:hint="eastAsia" w:hAnsi="宋体"/>
          <w:color w:val="000000"/>
        </w:rPr>
        <w:t>1. 乙方应按招标文件规定的货物性能、技术要求、质量标准向甲方提供未经使用的全新产品。</w:t>
      </w:r>
    </w:p>
    <w:p w14:paraId="5E47ABA0">
      <w:pPr>
        <w:pStyle w:val="31"/>
        <w:snapToGrid w:val="0"/>
        <w:spacing w:beforeLines="0" w:afterLines="0" w:line="480" w:lineRule="exact"/>
        <w:rPr>
          <w:rFonts w:hAnsi="宋体"/>
          <w:color w:val="000000"/>
        </w:rPr>
      </w:pPr>
      <w:r>
        <w:rPr>
          <w:rFonts w:hint="eastAsia" w:hAnsi="宋体"/>
          <w:color w:val="000000"/>
        </w:rPr>
        <w:t>2.乙方提供的货物在</w:t>
      </w:r>
      <w:r>
        <w:rPr>
          <w:rFonts w:hint="eastAsia" w:hAnsi="宋体"/>
          <w:color w:val="000000"/>
          <w:lang w:eastAsia="zh-CN"/>
        </w:rPr>
        <w:t>质保期</w:t>
      </w:r>
      <w:r>
        <w:rPr>
          <w:rFonts w:hint="eastAsia" w:hAnsi="宋体"/>
          <w:color w:val="000000"/>
        </w:rPr>
        <w:t>内因货物本身的质量问题发生故障，乙方应负责免费更换。</w:t>
      </w:r>
    </w:p>
    <w:p w14:paraId="5DD67087">
      <w:pPr>
        <w:pStyle w:val="31"/>
        <w:snapToGrid w:val="0"/>
        <w:spacing w:beforeLines="0" w:afterLines="0" w:line="480" w:lineRule="exact"/>
        <w:ind w:left="480" w:hanging="480" w:hangingChars="200"/>
        <w:rPr>
          <w:rFonts w:hAnsi="宋体"/>
          <w:color w:val="000000"/>
        </w:rPr>
      </w:pPr>
      <w:r>
        <w:rPr>
          <w:rFonts w:hint="eastAsia" w:hAnsi="宋体"/>
          <w:color w:val="000000"/>
        </w:rPr>
        <w:t>对达不到技术要求者，根据实际情况，经双方协商，可按以下办法处理：</w:t>
      </w:r>
    </w:p>
    <w:p w14:paraId="4F10E851">
      <w:pPr>
        <w:pStyle w:val="31"/>
        <w:snapToGrid w:val="0"/>
        <w:spacing w:beforeLines="0" w:afterLines="0" w:line="480" w:lineRule="exact"/>
        <w:ind w:firstLine="420"/>
        <w:rPr>
          <w:rFonts w:hAnsi="宋体"/>
          <w:color w:val="000000"/>
        </w:rPr>
      </w:pPr>
      <w:r>
        <w:rPr>
          <w:rFonts w:hint="eastAsia" w:hAnsi="宋体"/>
          <w:color w:val="000000"/>
        </w:rPr>
        <w:t>⑴更换：由乙方承担所发生的全部费用。</w:t>
      </w:r>
    </w:p>
    <w:p w14:paraId="76DF80B4">
      <w:pPr>
        <w:pStyle w:val="31"/>
        <w:snapToGrid w:val="0"/>
        <w:spacing w:beforeLines="0" w:afterLines="0" w:line="480" w:lineRule="exact"/>
        <w:ind w:firstLine="420"/>
        <w:rPr>
          <w:rFonts w:hAnsi="宋体"/>
          <w:color w:val="000000"/>
        </w:rPr>
      </w:pPr>
      <w:r>
        <w:rPr>
          <w:rFonts w:hint="eastAsia" w:hAnsi="宋体"/>
          <w:color w:val="000000"/>
        </w:rPr>
        <w:t>⑵贬值处理：由甲乙双方合议定价。</w:t>
      </w:r>
    </w:p>
    <w:p w14:paraId="43A784B4">
      <w:pPr>
        <w:pStyle w:val="31"/>
        <w:snapToGrid w:val="0"/>
        <w:spacing w:beforeLines="0" w:afterLines="0" w:line="480" w:lineRule="exact"/>
        <w:ind w:left="420" w:leftChars="200"/>
        <w:rPr>
          <w:rFonts w:hAnsi="宋体"/>
          <w:color w:val="000000"/>
        </w:rPr>
      </w:pPr>
      <w:r>
        <w:rPr>
          <w:rFonts w:hint="eastAsia" w:hAnsi="宋体"/>
          <w:color w:val="000000"/>
        </w:rPr>
        <w:t>⑶退货处理：乙方应退还甲方支付的合同款，同时应承担该货物的直接费用（运输、保险、检验、货款利息及银行手续费等）。</w:t>
      </w:r>
    </w:p>
    <w:p w14:paraId="73985400">
      <w:pPr>
        <w:pStyle w:val="31"/>
        <w:snapToGrid w:val="0"/>
        <w:spacing w:beforeLines="0" w:afterLines="0" w:line="480" w:lineRule="exact"/>
        <w:rPr>
          <w:rFonts w:hAnsi="宋体"/>
          <w:color w:val="000000"/>
        </w:rPr>
      </w:pPr>
      <w:r>
        <w:rPr>
          <w:rFonts w:hint="eastAsia" w:hAnsi="宋体"/>
          <w:color w:val="000000"/>
        </w:rPr>
        <w:t>3.如在使用过程中发生质量问题，乙方在接到甲方通知后在</w:t>
      </w:r>
      <w:r>
        <w:rPr>
          <w:rFonts w:hint="eastAsia" w:hAnsi="宋体"/>
          <w:color w:val="000000"/>
          <w:lang w:val="en-US" w:eastAsia="zh-CN"/>
        </w:rPr>
        <w:t xml:space="preserve">   </w:t>
      </w:r>
      <w:r>
        <w:rPr>
          <w:rFonts w:hint="eastAsia" w:hAnsi="宋体"/>
          <w:color w:val="000000"/>
        </w:rPr>
        <w:t>小时内到达甲方现场。</w:t>
      </w:r>
    </w:p>
    <w:p w14:paraId="62A936F6">
      <w:pPr>
        <w:pStyle w:val="31"/>
        <w:snapToGrid w:val="0"/>
        <w:spacing w:beforeLines="0" w:afterLines="0" w:line="480" w:lineRule="exact"/>
        <w:rPr>
          <w:rFonts w:hAnsi="宋体"/>
          <w:color w:val="000000"/>
        </w:rPr>
      </w:pPr>
      <w:r>
        <w:rPr>
          <w:rFonts w:hint="eastAsia" w:hAnsi="宋体"/>
          <w:color w:val="000000"/>
        </w:rPr>
        <w:t>4.在</w:t>
      </w:r>
      <w:r>
        <w:rPr>
          <w:rFonts w:hint="eastAsia" w:hAnsi="宋体"/>
          <w:color w:val="000000"/>
          <w:lang w:eastAsia="zh-CN"/>
        </w:rPr>
        <w:t>质保期</w:t>
      </w:r>
      <w:r>
        <w:rPr>
          <w:rFonts w:hint="eastAsia" w:hAnsi="宋体"/>
          <w:color w:val="000000"/>
        </w:rPr>
        <w:t>内，乙方应对货物出现的质量及安全问题负责处理解决并承担一切费用。</w:t>
      </w:r>
    </w:p>
    <w:p w14:paraId="4E8ACFF3">
      <w:pPr>
        <w:pStyle w:val="31"/>
        <w:snapToGrid w:val="0"/>
        <w:spacing w:beforeLines="0" w:afterLines="0" w:line="480" w:lineRule="exact"/>
        <w:rPr>
          <w:rFonts w:hAnsi="宋体"/>
          <w:color w:val="000000"/>
        </w:rPr>
      </w:pPr>
      <w:r>
        <w:rPr>
          <w:rFonts w:hint="eastAsia" w:hAnsi="宋体"/>
          <w:color w:val="000000"/>
        </w:rPr>
        <w:t>5.上述的货物免费</w:t>
      </w:r>
      <w:r>
        <w:rPr>
          <w:rFonts w:hint="eastAsia" w:hAnsi="宋体"/>
          <w:color w:val="000000"/>
          <w:lang w:eastAsia="zh-CN"/>
        </w:rPr>
        <w:t>质保期</w:t>
      </w:r>
      <w:r>
        <w:rPr>
          <w:rFonts w:hint="eastAsia" w:hAnsi="宋体"/>
          <w:color w:val="000000"/>
        </w:rPr>
        <w:t>为   年。超过</w:t>
      </w:r>
      <w:r>
        <w:rPr>
          <w:rFonts w:hint="eastAsia" w:hAnsi="宋体"/>
          <w:color w:val="000000"/>
          <w:lang w:eastAsia="zh-CN"/>
        </w:rPr>
        <w:t>质保期</w:t>
      </w:r>
      <w:r>
        <w:rPr>
          <w:rFonts w:hint="eastAsia" w:hAnsi="宋体"/>
          <w:color w:val="000000"/>
        </w:rPr>
        <w:t>的机器设备，终生维修，维修时只收部件成本费。</w:t>
      </w:r>
    </w:p>
    <w:p w14:paraId="02A00E04">
      <w:pPr>
        <w:pStyle w:val="31"/>
        <w:snapToGrid w:val="0"/>
        <w:spacing w:beforeLines="0" w:afterLines="0" w:line="480" w:lineRule="exact"/>
        <w:rPr>
          <w:rFonts w:hAnsi="宋体"/>
          <w:b/>
          <w:color w:val="000000"/>
        </w:rPr>
      </w:pPr>
      <w:r>
        <w:rPr>
          <w:rFonts w:hint="eastAsia" w:hAnsi="宋体"/>
          <w:b/>
          <w:color w:val="000000"/>
        </w:rPr>
        <w:t>十三、调试和验收</w:t>
      </w:r>
    </w:p>
    <w:p w14:paraId="222D4CE2">
      <w:pPr>
        <w:pStyle w:val="31"/>
        <w:snapToGrid w:val="0"/>
        <w:spacing w:beforeLines="0" w:afterLines="0" w:line="480" w:lineRule="exact"/>
        <w:jc w:val="left"/>
        <w:rPr>
          <w:rFonts w:hAnsi="宋体"/>
        </w:rPr>
      </w:pPr>
      <w:r>
        <w:rPr>
          <w:rFonts w:hint="eastAsia" w:hAnsi="宋体"/>
          <w:color w:val="000000"/>
        </w:rPr>
        <w:t>1.甲方对乙方提交的货物依据招</w:t>
      </w:r>
      <w:r>
        <w:rPr>
          <w:rFonts w:hint="eastAsia" w:hAnsi="宋体"/>
        </w:rPr>
        <w:t>标文件上的技术规格要求</w:t>
      </w:r>
      <w:bookmarkStart w:id="49" w:name="_Hlk49866784"/>
      <w:r>
        <w:rPr>
          <w:rFonts w:hint="eastAsia" w:hAnsi="宋体"/>
          <w:lang w:eastAsia="zh-CN"/>
        </w:rPr>
        <w:t>及投标文件应标内容</w:t>
      </w:r>
      <w:bookmarkEnd w:id="49"/>
      <w:r>
        <w:rPr>
          <w:rFonts w:hint="eastAsia" w:hAnsi="宋体"/>
        </w:rPr>
        <w:t>和国家有关质量标准进行现场初步验收，外观、说明书符合招标文件技术要求</w:t>
      </w:r>
      <w:r>
        <w:rPr>
          <w:rFonts w:hint="eastAsia" w:hAnsi="宋体"/>
          <w:lang w:eastAsia="zh-CN"/>
        </w:rPr>
        <w:t>及投标文件应标内容</w:t>
      </w:r>
      <w:r>
        <w:rPr>
          <w:rFonts w:hint="eastAsia" w:hAnsi="宋体"/>
        </w:rPr>
        <w:t>的，给予签收，初步验收不合格的不予签收。货到后，甲方需在五个工作日内验收。</w:t>
      </w:r>
    </w:p>
    <w:p w14:paraId="2FC4B10E">
      <w:pPr>
        <w:pStyle w:val="31"/>
        <w:snapToGrid w:val="0"/>
        <w:spacing w:beforeLines="0" w:afterLines="0" w:line="480" w:lineRule="exact"/>
        <w:rPr>
          <w:rFonts w:hAnsi="宋体"/>
        </w:rPr>
      </w:pPr>
      <w:r>
        <w:rPr>
          <w:rFonts w:hint="eastAsia" w:hAnsi="宋体"/>
        </w:rPr>
        <w:t>2.乙方交货前应对产品作出全面检查和对验收文件进行整理，并列出清单，作为甲方收货验收和使用的技术条件依据，检验的结果应随货物交甲方。</w:t>
      </w:r>
    </w:p>
    <w:p w14:paraId="36C1D12D">
      <w:pPr>
        <w:pStyle w:val="31"/>
        <w:snapToGrid w:val="0"/>
        <w:spacing w:beforeLines="0" w:afterLines="0" w:line="480" w:lineRule="exact"/>
        <w:rPr>
          <w:rFonts w:hAnsi="宋体"/>
        </w:rPr>
      </w:pPr>
      <w:r>
        <w:rPr>
          <w:rFonts w:hint="eastAsia" w:hAnsi="宋体"/>
        </w:rPr>
        <w:t>3.甲方对乙方提供的货物在使用前进行调试时，乙方需负责</w:t>
      </w:r>
      <w:r>
        <w:rPr>
          <w:rFonts w:hint="eastAsia" w:hAnsi="宋体"/>
          <w:lang w:val="en-US" w:eastAsia="zh-CN"/>
        </w:rPr>
        <w:t>供货</w:t>
      </w:r>
      <w:r>
        <w:rPr>
          <w:rFonts w:hint="eastAsia" w:hAnsi="宋体"/>
        </w:rPr>
        <w:t>并培训甲方的使用操作人员，并协助甲方一起调试，直到符合技术要求，甲方才做最终验收。</w:t>
      </w:r>
    </w:p>
    <w:p w14:paraId="381F9360">
      <w:pPr>
        <w:pStyle w:val="31"/>
        <w:snapToGrid w:val="0"/>
        <w:spacing w:beforeLines="0" w:afterLines="0" w:line="480" w:lineRule="exact"/>
        <w:rPr>
          <w:rFonts w:hint="default" w:hAnsi="宋体" w:eastAsia="宋体"/>
          <w:lang w:val="en-US" w:eastAsia="zh-CN"/>
        </w:rPr>
      </w:pPr>
      <w:r>
        <w:rPr>
          <w:rFonts w:hint="eastAsia" w:hAnsi="宋体"/>
        </w:rPr>
        <w:t>4.对技术复杂的货物，甲方应请国家认可的专业检测机构参与初步验收及最终验收，并由其出具质量检测报告</w:t>
      </w:r>
      <w:r>
        <w:rPr>
          <w:rFonts w:hint="eastAsia" w:hAnsi="宋体"/>
          <w:lang w:eastAsia="zh-CN"/>
        </w:rPr>
        <w:t>，</w:t>
      </w:r>
      <w:r>
        <w:rPr>
          <w:rFonts w:hint="eastAsia" w:hAnsi="宋体"/>
          <w:lang w:val="en-US" w:eastAsia="zh-CN"/>
        </w:rPr>
        <w:t>验收费用由乙方承担。</w:t>
      </w:r>
    </w:p>
    <w:p w14:paraId="23CD9B50">
      <w:pPr>
        <w:pStyle w:val="31"/>
        <w:snapToGrid w:val="0"/>
        <w:spacing w:beforeLines="0" w:afterLines="0" w:line="480" w:lineRule="exact"/>
        <w:rPr>
          <w:rFonts w:hAnsi="宋体"/>
        </w:rPr>
      </w:pPr>
      <w:r>
        <w:rPr>
          <w:rFonts w:hint="eastAsia" w:hAnsi="宋体"/>
        </w:rPr>
        <w:t>5.验收时乙方必须在现场，验收完毕后作出验收结果报告。</w:t>
      </w:r>
    </w:p>
    <w:p w14:paraId="012E2B21">
      <w:pPr>
        <w:pStyle w:val="31"/>
        <w:snapToGrid w:val="0"/>
        <w:spacing w:beforeLines="0" w:afterLines="0" w:line="480" w:lineRule="exact"/>
        <w:rPr>
          <w:rFonts w:hAnsi="宋体"/>
          <w:b/>
        </w:rPr>
      </w:pPr>
      <w:r>
        <w:rPr>
          <w:rFonts w:hint="eastAsia" w:hAnsi="宋体"/>
          <w:b/>
        </w:rPr>
        <w:t>十四、货物包装、发运及运输</w:t>
      </w:r>
    </w:p>
    <w:p w14:paraId="063417FE">
      <w:pPr>
        <w:pStyle w:val="31"/>
        <w:snapToGrid w:val="0"/>
        <w:spacing w:beforeLines="0" w:afterLines="0" w:line="480" w:lineRule="exact"/>
        <w:rPr>
          <w:rFonts w:hAnsi="宋体"/>
        </w:rPr>
      </w:pPr>
      <w:r>
        <w:rPr>
          <w:rFonts w:hint="eastAsia" w:hAnsi="宋体"/>
        </w:rPr>
        <w:t>1.乙方应在货物发运前对其进行满足运输距离、防潮、防震、防锈和防破损装卸等要求包装，以保证货物安全运达甲方指定地点。</w:t>
      </w:r>
    </w:p>
    <w:p w14:paraId="003E9A10">
      <w:pPr>
        <w:pStyle w:val="31"/>
        <w:snapToGrid w:val="0"/>
        <w:spacing w:beforeLines="0" w:afterLines="0" w:line="480" w:lineRule="exact"/>
        <w:ind w:left="480" w:hanging="480" w:hangingChars="200"/>
        <w:rPr>
          <w:rFonts w:hAnsi="宋体"/>
        </w:rPr>
      </w:pPr>
      <w:r>
        <w:rPr>
          <w:rFonts w:hint="eastAsia" w:hAnsi="宋体"/>
        </w:rPr>
        <w:t>2.使用说明书、质量检验证明书、随配附件和工具以及清单一并附于货物内。</w:t>
      </w:r>
    </w:p>
    <w:p w14:paraId="3C6989B9">
      <w:pPr>
        <w:pStyle w:val="31"/>
        <w:snapToGrid w:val="0"/>
        <w:spacing w:beforeLines="0" w:afterLines="0" w:line="480" w:lineRule="exact"/>
        <w:rPr>
          <w:rFonts w:hAnsi="宋体"/>
        </w:rPr>
      </w:pPr>
      <w:r>
        <w:rPr>
          <w:rFonts w:hint="eastAsia" w:hAnsi="宋体"/>
        </w:rPr>
        <w:t>3.乙方在货物发运手续办理完毕后24小时内或货到甲方48小时前通知甲方，以准备接货。</w:t>
      </w:r>
    </w:p>
    <w:p w14:paraId="3E64A363">
      <w:pPr>
        <w:pStyle w:val="31"/>
        <w:snapToGrid w:val="0"/>
        <w:spacing w:beforeLines="0" w:afterLines="0" w:line="480" w:lineRule="exact"/>
        <w:ind w:left="480" w:hanging="480" w:hangingChars="200"/>
        <w:rPr>
          <w:rFonts w:hAnsi="宋体"/>
        </w:rPr>
      </w:pPr>
      <w:r>
        <w:rPr>
          <w:rFonts w:hint="eastAsia" w:hAnsi="宋体"/>
        </w:rPr>
        <w:t>4.货物在交付甲方前发生的风险均由乙方负责。</w:t>
      </w:r>
    </w:p>
    <w:p w14:paraId="0B3AD223">
      <w:pPr>
        <w:pStyle w:val="31"/>
        <w:snapToGrid w:val="0"/>
        <w:spacing w:beforeLines="0" w:afterLines="0" w:line="480" w:lineRule="exact"/>
        <w:ind w:right="26"/>
        <w:rPr>
          <w:rFonts w:hAnsi="宋体"/>
        </w:rPr>
      </w:pPr>
      <w:r>
        <w:rPr>
          <w:rFonts w:hint="eastAsia" w:hAnsi="宋体"/>
        </w:rPr>
        <w:t>5.货物在规定的交付期限内由乙方送达甲方指定的地点视为交付，乙方同时需通知甲方货物已送达。</w:t>
      </w:r>
    </w:p>
    <w:p w14:paraId="7E6B346D">
      <w:pPr>
        <w:pStyle w:val="31"/>
        <w:snapToGrid w:val="0"/>
        <w:spacing w:beforeLines="0" w:afterLines="0" w:line="480" w:lineRule="exact"/>
        <w:rPr>
          <w:rFonts w:hAnsi="宋体"/>
          <w:b/>
        </w:rPr>
      </w:pPr>
      <w:r>
        <w:rPr>
          <w:rFonts w:hint="eastAsia" w:hAnsi="宋体"/>
          <w:b/>
        </w:rPr>
        <w:t>十五、违约责任</w:t>
      </w:r>
    </w:p>
    <w:p w14:paraId="35365375">
      <w:pPr>
        <w:pStyle w:val="31"/>
        <w:snapToGrid w:val="0"/>
        <w:spacing w:beforeLines="0" w:afterLines="0" w:line="480" w:lineRule="exact"/>
        <w:ind w:left="410" w:hanging="410" w:hangingChars="171"/>
        <w:rPr>
          <w:rFonts w:hAnsi="宋体"/>
        </w:rPr>
      </w:pPr>
      <w:r>
        <w:rPr>
          <w:rFonts w:hint="eastAsia" w:hAnsi="宋体"/>
        </w:rPr>
        <w:t>1.甲方无正当理由拒收货物的，甲方向乙方偿付拒收货款总值的百分之五违约金。</w:t>
      </w:r>
    </w:p>
    <w:p w14:paraId="7B819021">
      <w:pPr>
        <w:spacing w:line="500" w:lineRule="exact"/>
        <w:rPr>
          <w:rFonts w:hAnsi="宋体"/>
        </w:rPr>
      </w:pPr>
      <w:r>
        <w:rPr>
          <w:rFonts w:hint="eastAsia" w:hAnsi="宋体"/>
        </w:rPr>
        <w:t>2.</w:t>
      </w:r>
      <w:r>
        <w:rPr>
          <w:rFonts w:hint="eastAsia" w:ascii="宋体" w:hAnsi="宋体"/>
          <w:color w:val="auto"/>
          <w:sz w:val="24"/>
        </w:rPr>
        <w:t>甲方无故逾期验收和办理款项支付手续的,</w:t>
      </w:r>
      <w:r>
        <w:rPr>
          <w:rFonts w:hint="eastAsia" w:ascii="宋体" w:hAnsi="宋体"/>
          <w:color w:val="auto"/>
          <w:sz w:val="24"/>
          <w:lang w:val="en-US" w:eastAsia="zh-CN"/>
        </w:rPr>
        <w:t>甲方逾期办理款项支付手续的违约金计算方式为：</w:t>
      </w:r>
      <w:r>
        <w:rPr>
          <w:rFonts w:hint="eastAsia" w:ascii="宋体"/>
          <w:color w:val="auto"/>
          <w:sz w:val="24"/>
          <w:lang w:val="en-US" w:eastAsia="zh-CN"/>
        </w:rPr>
        <w:t>支付本阶段应付未付进度款的利息，利率按中国人民银行授权全国银行间同业拆借中心发布的贷款市场报价利率一年期（LPR）计算（不计复利），时间为从约定应付之日起至支付之日止计算利息。</w:t>
      </w:r>
      <w:r>
        <w:rPr>
          <w:rFonts w:hint="eastAsia" w:ascii="宋体"/>
          <w:color w:val="auto"/>
          <w:sz w:val="24"/>
        </w:rPr>
        <w:t>不可抗力原因或经双方协商一致的除外；</w:t>
      </w:r>
    </w:p>
    <w:p w14:paraId="74857F1C">
      <w:pPr>
        <w:pStyle w:val="31"/>
        <w:snapToGrid w:val="0"/>
        <w:spacing w:beforeLines="0" w:afterLines="0" w:line="480" w:lineRule="exact"/>
        <w:rPr>
          <w:rFonts w:hAnsi="宋体"/>
        </w:rPr>
      </w:pPr>
      <w:r>
        <w:rPr>
          <w:rFonts w:hint="eastAsia" w:hAnsi="宋体"/>
        </w:rPr>
        <w:t xml:space="preserve">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履约保证金不予退回。 </w:t>
      </w:r>
    </w:p>
    <w:p w14:paraId="59A18355">
      <w:pPr>
        <w:pStyle w:val="31"/>
        <w:snapToGrid w:val="0"/>
        <w:spacing w:beforeLines="0" w:afterLines="0" w:line="480" w:lineRule="exact"/>
        <w:rPr>
          <w:rFonts w:hint="eastAsia" w:hAnsi="宋体"/>
        </w:rPr>
      </w:pPr>
      <w:r>
        <w:rPr>
          <w:rFonts w:hint="eastAsia" w:hAnsi="宋体"/>
        </w:rPr>
        <w:t>4.乙方所交的货物品种、型号、规格、技术参数、质量不符合合同规定及招标文件规定标准的，甲方有权拒收该货物，乙方愿意更换货物但逾期交货的，按乙方逾期交货处理。乙方拒绝更换货物的，甲方可单方面解除合同，履约保证金不予退回。</w:t>
      </w:r>
    </w:p>
    <w:p w14:paraId="636B5529">
      <w:pPr>
        <w:pStyle w:val="31"/>
        <w:snapToGrid w:val="0"/>
        <w:spacing w:beforeLines="0" w:afterLines="0" w:line="480" w:lineRule="exact"/>
        <w:rPr>
          <w:rFonts w:hAnsi="宋体"/>
          <w:b/>
        </w:rPr>
      </w:pPr>
      <w:r>
        <w:rPr>
          <w:rFonts w:hint="eastAsia" w:hAnsi="宋体"/>
          <w:b/>
        </w:rPr>
        <w:t>十六、不可抗力事件处理</w:t>
      </w:r>
    </w:p>
    <w:p w14:paraId="038D30FE">
      <w:pPr>
        <w:pStyle w:val="31"/>
        <w:snapToGrid w:val="0"/>
        <w:spacing w:beforeLines="0" w:afterLines="0" w:line="480" w:lineRule="exact"/>
        <w:rPr>
          <w:rFonts w:hAnsi="宋体"/>
          <w:color w:val="000000"/>
        </w:rPr>
      </w:pPr>
      <w:r>
        <w:rPr>
          <w:rFonts w:hint="eastAsia" w:hAnsi="宋体"/>
          <w:color w:val="000000"/>
        </w:rPr>
        <w:t>1.在合同有效期内，任何一方因不可抗力事件导致不能履行合同，则合同履行期可延长，其延长期与不可抗力影响期相同。</w:t>
      </w:r>
    </w:p>
    <w:p w14:paraId="00073DB5">
      <w:pPr>
        <w:pStyle w:val="31"/>
        <w:snapToGrid w:val="0"/>
        <w:spacing w:beforeLines="0" w:afterLines="0" w:line="480" w:lineRule="exact"/>
        <w:rPr>
          <w:rFonts w:hAnsi="宋体"/>
          <w:color w:val="000000"/>
        </w:rPr>
      </w:pPr>
      <w:r>
        <w:rPr>
          <w:rFonts w:hint="eastAsia" w:hAnsi="宋体"/>
          <w:color w:val="000000"/>
        </w:rPr>
        <w:t>2.不可抗力事件发生后，应立即通知对方，并寄送有关权威机构出具的证明。</w:t>
      </w:r>
    </w:p>
    <w:p w14:paraId="6C65868C">
      <w:pPr>
        <w:pStyle w:val="31"/>
        <w:snapToGrid w:val="0"/>
        <w:spacing w:beforeLines="0" w:afterLines="0" w:line="480" w:lineRule="exact"/>
        <w:rPr>
          <w:rFonts w:hAnsi="宋体"/>
          <w:color w:val="000000"/>
        </w:rPr>
      </w:pPr>
      <w:r>
        <w:rPr>
          <w:rFonts w:hint="eastAsia" w:hAnsi="宋体"/>
          <w:color w:val="000000"/>
        </w:rPr>
        <w:t>3.不可抗力事件延续120天以上，双方应通过友好协商，确定是否继续履行合同。</w:t>
      </w:r>
    </w:p>
    <w:p w14:paraId="29B86DBB">
      <w:pPr>
        <w:pStyle w:val="31"/>
        <w:snapToGrid w:val="0"/>
        <w:spacing w:beforeLines="0" w:afterLines="0" w:line="480" w:lineRule="exact"/>
        <w:rPr>
          <w:rFonts w:hAnsi="宋体"/>
          <w:b/>
          <w:color w:val="000000"/>
        </w:rPr>
      </w:pPr>
      <w:r>
        <w:rPr>
          <w:rFonts w:hint="eastAsia" w:hAnsi="宋体"/>
          <w:b/>
          <w:color w:val="000000"/>
        </w:rPr>
        <w:t>十七、诉讼</w:t>
      </w:r>
    </w:p>
    <w:p w14:paraId="25703242">
      <w:pPr>
        <w:pStyle w:val="31"/>
        <w:snapToGrid w:val="0"/>
        <w:spacing w:beforeLines="0" w:afterLines="0" w:line="480" w:lineRule="exact"/>
        <w:ind w:firstLine="480" w:firstLineChars="200"/>
        <w:rPr>
          <w:rFonts w:hAnsi="宋体"/>
          <w:color w:val="000000"/>
        </w:rPr>
      </w:pPr>
      <w:r>
        <w:rPr>
          <w:rFonts w:hint="eastAsia" w:hAnsi="宋体"/>
          <w:color w:val="000000"/>
        </w:rPr>
        <w:t>双方在执行合同中所发生的一切争议，应通过协商解决。如协商不成，可向甲方所在地人民法院起诉。</w:t>
      </w:r>
    </w:p>
    <w:p w14:paraId="32FEEE0D">
      <w:pPr>
        <w:pStyle w:val="31"/>
        <w:snapToGrid w:val="0"/>
        <w:spacing w:beforeLines="0" w:afterLines="0" w:line="480" w:lineRule="exact"/>
        <w:rPr>
          <w:rFonts w:hAnsi="宋体"/>
          <w:b/>
          <w:color w:val="000000"/>
        </w:rPr>
      </w:pPr>
      <w:r>
        <w:rPr>
          <w:rFonts w:hint="eastAsia" w:hAnsi="宋体"/>
          <w:b/>
          <w:color w:val="000000"/>
        </w:rPr>
        <w:t>十八、合同生效及其它</w:t>
      </w:r>
    </w:p>
    <w:p w14:paraId="7E3A8541">
      <w:pPr>
        <w:pStyle w:val="31"/>
        <w:snapToGrid w:val="0"/>
        <w:spacing w:beforeLines="0" w:afterLines="0" w:line="480" w:lineRule="exact"/>
        <w:ind w:left="480" w:hanging="480" w:hangingChars="200"/>
        <w:rPr>
          <w:rFonts w:hAnsi="宋体"/>
          <w:color w:val="000000"/>
        </w:rPr>
      </w:pPr>
      <w:r>
        <w:rPr>
          <w:rFonts w:hint="eastAsia" w:hAnsi="宋体"/>
          <w:color w:val="000000"/>
        </w:rPr>
        <w:t>1.合同经</w:t>
      </w:r>
      <w:r>
        <w:rPr>
          <w:rFonts w:hint="eastAsia" w:hAnsi="宋体"/>
          <w:color w:val="000000"/>
          <w:lang w:val="en-US" w:eastAsia="zh-CN"/>
        </w:rPr>
        <w:t>双</w:t>
      </w:r>
      <w:r>
        <w:rPr>
          <w:rFonts w:hint="eastAsia" w:hAnsi="宋体"/>
          <w:color w:val="000000"/>
        </w:rPr>
        <w:t>方法定代表人或授权代表签字并加盖单位公章后生效。</w:t>
      </w:r>
    </w:p>
    <w:p w14:paraId="785876AB">
      <w:pPr>
        <w:pStyle w:val="31"/>
        <w:snapToGrid w:val="0"/>
        <w:spacing w:beforeLines="0" w:afterLines="0" w:line="480" w:lineRule="exact"/>
        <w:ind w:left="480" w:hanging="480" w:hangingChars="200"/>
        <w:rPr>
          <w:rFonts w:hAnsi="宋体"/>
          <w:color w:val="000000"/>
        </w:rPr>
      </w:pPr>
      <w:r>
        <w:rPr>
          <w:rFonts w:hint="eastAsia" w:hAnsi="宋体"/>
          <w:color w:val="000000"/>
          <w:lang w:val="en-US" w:eastAsia="zh-CN"/>
        </w:rPr>
        <w:t>2</w:t>
      </w:r>
      <w:r>
        <w:rPr>
          <w:rFonts w:hint="eastAsia" w:hAnsi="宋体"/>
          <w:color w:val="000000"/>
        </w:rPr>
        <w:t>.本合同未尽事宜，遵照《民法典》有关条文执行。</w:t>
      </w:r>
    </w:p>
    <w:p w14:paraId="4677AFD1">
      <w:pPr>
        <w:pStyle w:val="31"/>
        <w:snapToGrid w:val="0"/>
        <w:spacing w:beforeLines="0" w:afterLines="0" w:line="480" w:lineRule="exact"/>
        <w:ind w:left="480" w:hanging="480" w:hangingChars="200"/>
        <w:rPr>
          <w:rFonts w:hint="eastAsia" w:hAnsi="宋体" w:eastAsia="宋体"/>
          <w:color w:val="000000"/>
          <w:lang w:val="en-US" w:eastAsia="zh-CN"/>
        </w:rPr>
      </w:pPr>
      <w:r>
        <w:rPr>
          <w:rFonts w:hint="eastAsia" w:hAnsi="宋体"/>
          <w:color w:val="000000"/>
          <w:lang w:val="en-US" w:eastAsia="zh-CN"/>
        </w:rPr>
        <w:t>3</w:t>
      </w:r>
      <w:r>
        <w:rPr>
          <w:rFonts w:hint="eastAsia" w:hAnsi="宋体"/>
          <w:color w:val="000000"/>
        </w:rPr>
        <w:t>. 本合同正本一式6份。</w:t>
      </w:r>
      <w:r>
        <w:rPr>
          <w:rFonts w:hint="eastAsia" w:hAnsi="宋体"/>
          <w:color w:val="000000"/>
          <w:lang w:val="en-US" w:eastAsia="zh-CN"/>
        </w:rPr>
        <w:t>三方各执2份</w:t>
      </w:r>
    </w:p>
    <w:p w14:paraId="707B7732">
      <w:pPr>
        <w:pStyle w:val="31"/>
        <w:snapToGrid w:val="0"/>
        <w:spacing w:beforeLines="0" w:afterLines="0" w:line="480" w:lineRule="exact"/>
        <w:rPr>
          <w:rFonts w:hint="eastAsia" w:hAnsi="宋体"/>
          <w:b/>
          <w:bCs/>
          <w:color w:val="000000"/>
          <w:u w:val="single"/>
          <w:shd w:val="pct10" w:color="auto" w:fill="FFFFFF"/>
        </w:rPr>
      </w:pPr>
    </w:p>
    <w:p w14:paraId="44E17F97">
      <w:pPr>
        <w:pStyle w:val="31"/>
        <w:snapToGrid w:val="0"/>
        <w:spacing w:beforeLines="0" w:afterLines="0" w:line="480" w:lineRule="exact"/>
        <w:ind w:firstLine="240" w:firstLineChars="100"/>
        <w:rPr>
          <w:rFonts w:hAnsi="宋体"/>
          <w:color w:val="000000"/>
        </w:rPr>
      </w:pPr>
      <w:r>
        <w:rPr>
          <w:rFonts w:hint="eastAsia" w:hAnsi="宋体"/>
          <w:color w:val="000000"/>
        </w:rPr>
        <w:t xml:space="preserve">甲方：                                   乙方： </w:t>
      </w:r>
    </w:p>
    <w:p w14:paraId="25F09F78">
      <w:pPr>
        <w:pStyle w:val="31"/>
        <w:snapToGrid w:val="0"/>
        <w:spacing w:beforeLines="0" w:afterLines="0" w:line="480" w:lineRule="exact"/>
        <w:rPr>
          <w:rFonts w:hAnsi="宋体"/>
          <w:color w:val="000000"/>
        </w:rPr>
      </w:pPr>
      <w:r>
        <w:rPr>
          <w:rFonts w:hint="eastAsia" w:hAnsi="宋体"/>
          <w:color w:val="000000"/>
        </w:rPr>
        <w:t xml:space="preserve">  地址：                                   地址： </w:t>
      </w:r>
    </w:p>
    <w:p w14:paraId="64396910">
      <w:pPr>
        <w:pStyle w:val="31"/>
        <w:snapToGrid w:val="0"/>
        <w:spacing w:beforeLines="0" w:afterLines="0" w:line="480" w:lineRule="exact"/>
        <w:rPr>
          <w:rFonts w:hAnsi="宋体"/>
          <w:color w:val="000000"/>
        </w:rPr>
      </w:pPr>
      <w:r>
        <w:rPr>
          <w:rFonts w:hint="eastAsia" w:hAnsi="宋体"/>
          <w:color w:val="000000"/>
        </w:rPr>
        <w:t xml:space="preserve">  法定（授权）代表人：                     法定（授权）代表人：</w:t>
      </w:r>
    </w:p>
    <w:p w14:paraId="2BB1F7BE">
      <w:pPr>
        <w:pStyle w:val="31"/>
        <w:snapToGrid w:val="0"/>
        <w:spacing w:beforeLines="0" w:afterLines="0" w:line="480" w:lineRule="exact"/>
        <w:ind w:firstLine="240" w:firstLineChars="100"/>
        <w:rPr>
          <w:rFonts w:hAnsi="宋体"/>
          <w:color w:val="000000"/>
        </w:rPr>
      </w:pPr>
      <w:r>
        <w:rPr>
          <w:rFonts w:hint="eastAsia" w:hAnsi="宋体"/>
          <w:color w:val="000000"/>
        </w:rPr>
        <w:t>签订日期：     年　  月　 日            签订日期：     年　  月　 日</w:t>
      </w:r>
    </w:p>
    <w:p w14:paraId="64A2E753">
      <w:pPr>
        <w:pStyle w:val="31"/>
        <w:snapToGrid w:val="0"/>
        <w:spacing w:beforeLines="0" w:afterLines="0" w:line="480" w:lineRule="exact"/>
        <w:rPr>
          <w:rFonts w:hint="eastAsia" w:hAnsi="宋体"/>
          <w:b/>
          <w:bCs/>
          <w:color w:val="000000"/>
          <w:u w:val="single"/>
          <w:shd w:val="pct10" w:color="auto" w:fill="FFFFFF"/>
        </w:rPr>
      </w:pPr>
    </w:p>
    <w:p w14:paraId="3711EAD9">
      <w:pPr>
        <w:snapToGrid w:val="0"/>
        <w:spacing w:line="480" w:lineRule="exact"/>
        <w:ind w:firstLine="360" w:firstLineChars="150"/>
        <w:rPr>
          <w:rFonts w:ascii="宋体" w:hAnsi="宋体"/>
          <w:color w:val="000000"/>
          <w:kern w:val="0"/>
          <w:sz w:val="24"/>
          <w:lang w:val="zh-CN"/>
        </w:rPr>
      </w:pPr>
    </w:p>
    <w:p w14:paraId="34D85C84">
      <w:pPr>
        <w:pStyle w:val="31"/>
        <w:snapToGrid w:val="0"/>
        <w:spacing w:beforeLines="0" w:afterLines="0" w:line="480" w:lineRule="exact"/>
        <w:ind w:firstLine="240" w:firstLineChars="100"/>
        <w:rPr>
          <w:rFonts w:hAnsi="宋体"/>
          <w:color w:val="000000"/>
        </w:rPr>
      </w:pPr>
      <w:r>
        <w:rPr>
          <w:rFonts w:hint="eastAsia" w:hAnsi="宋体"/>
          <w:color w:val="000000"/>
        </w:rPr>
        <w:t xml:space="preserve">       </w:t>
      </w:r>
    </w:p>
    <w:p w14:paraId="6B4050A1">
      <w:pPr>
        <w:adjustRightInd w:val="0"/>
        <w:spacing w:line="240" w:lineRule="auto"/>
        <w:rPr>
          <w:rFonts w:hAnsi="宋体"/>
          <w:b/>
          <w:bCs/>
          <w:color w:val="000000"/>
          <w:sz w:val="28"/>
          <w:szCs w:val="28"/>
          <w:u w:val="single"/>
          <w:shd w:val="pct10" w:color="auto" w:fill="FFFFFF"/>
        </w:rPr>
      </w:pPr>
    </w:p>
    <w:p w14:paraId="10D2ED5F">
      <w:pPr>
        <w:pStyle w:val="31"/>
        <w:snapToGrid w:val="0"/>
        <w:spacing w:before="120" w:after="120" w:line="420" w:lineRule="exact"/>
        <w:jc w:val="both"/>
        <w:outlineLvl w:val="0"/>
        <w:rPr>
          <w:rFonts w:hAnsi="宋体" w:cs="宋体"/>
          <w:sz w:val="30"/>
          <w:szCs w:val="30"/>
        </w:rPr>
      </w:pPr>
      <w:r>
        <w:rPr>
          <w:rFonts w:hint="eastAsia" w:hAnsi="宋体"/>
          <w:b/>
          <w:bCs/>
          <w:color w:val="000000"/>
          <w:sz w:val="28"/>
          <w:szCs w:val="28"/>
          <w:u w:val="single"/>
          <w:shd w:val="pct10" w:color="auto" w:fill="FFFFFF"/>
        </w:rPr>
        <w:t>附件：附上报价明细表</w:t>
      </w:r>
      <w:r>
        <w:rPr>
          <w:rFonts w:hAnsi="宋体"/>
          <w:b/>
          <w:bCs/>
          <w:color w:val="000000"/>
          <w:sz w:val="28"/>
          <w:szCs w:val="28"/>
          <w:u w:val="single"/>
          <w:shd w:val="pct10" w:color="auto" w:fill="FFFFFF"/>
        </w:rPr>
        <w:t xml:space="preserve">   </w:t>
      </w:r>
      <w:r>
        <w:rPr>
          <w:rFonts w:hint="eastAsia" w:hAnsi="宋体"/>
          <w:color w:val="000000"/>
        </w:rPr>
        <w:t xml:space="preserve">     </w:t>
      </w:r>
      <w:r>
        <w:rPr>
          <w:rFonts w:ascii="宋体" w:hAnsi="宋体" w:eastAsia="宋体"/>
          <w:b/>
          <w:bCs/>
          <w:color w:val="000000"/>
        </w:rPr>
        <w:br w:type="page"/>
      </w:r>
    </w:p>
    <w:bookmarkEnd w:id="48"/>
    <w:p w14:paraId="4654BA43">
      <w:pPr>
        <w:pStyle w:val="31"/>
        <w:snapToGrid w:val="0"/>
        <w:spacing w:beforeLines="0" w:afterLines="0" w:line="440" w:lineRule="exact"/>
        <w:jc w:val="center"/>
        <w:rPr>
          <w:rFonts w:hAnsi="宋体" w:cs="宋体"/>
          <w:b/>
          <w:sz w:val="30"/>
          <w:szCs w:val="30"/>
        </w:rPr>
      </w:pPr>
      <w:bookmarkStart w:id="50" w:name="_Toc14350"/>
      <w:bookmarkStart w:id="51" w:name="_Toc24427"/>
      <w:r>
        <w:rPr>
          <w:rFonts w:hint="eastAsia" w:hAnsi="宋体" w:cs="宋体"/>
          <w:b/>
          <w:sz w:val="30"/>
          <w:szCs w:val="30"/>
        </w:rPr>
        <w:t>第六章　投标文件格式</w:t>
      </w:r>
      <w:bookmarkEnd w:id="50"/>
      <w:bookmarkEnd w:id="51"/>
    </w:p>
    <w:p w14:paraId="04F2C2B7">
      <w:pPr>
        <w:pStyle w:val="31"/>
        <w:snapToGrid w:val="0"/>
        <w:spacing w:beforeLines="0" w:afterLines="0" w:line="420" w:lineRule="exact"/>
        <w:jc w:val="center"/>
        <w:rPr>
          <w:rFonts w:hAnsi="宋体" w:cs="宋体"/>
          <w:sz w:val="30"/>
          <w:szCs w:val="30"/>
        </w:rPr>
      </w:pPr>
    </w:p>
    <w:p w14:paraId="25303177">
      <w:pPr>
        <w:snapToGrid w:val="0"/>
        <w:spacing w:beforeLines="50" w:after="50"/>
        <w:jc w:val="center"/>
        <w:outlineLvl w:val="1"/>
        <w:rPr>
          <w:rFonts w:ascii="宋体" w:hAnsi="宋体" w:cs="宋体"/>
          <w:b/>
          <w:bCs/>
          <w:sz w:val="28"/>
          <w:szCs w:val="28"/>
        </w:rPr>
      </w:pPr>
      <w:bookmarkStart w:id="52" w:name="_Toc29949"/>
      <w:bookmarkStart w:id="53" w:name="_Toc30690"/>
      <w:bookmarkStart w:id="54" w:name="_Toc265669850"/>
      <w:r>
        <w:rPr>
          <w:rFonts w:hint="eastAsia" w:ascii="宋体" w:hAnsi="宋体" w:cs="宋体"/>
          <w:b/>
          <w:bCs/>
          <w:sz w:val="28"/>
          <w:szCs w:val="28"/>
        </w:rPr>
        <w:t>一、资格响应文件格式</w:t>
      </w:r>
      <w:bookmarkEnd w:id="52"/>
      <w:bookmarkEnd w:id="53"/>
    </w:p>
    <w:p w14:paraId="47320DB1">
      <w:pPr>
        <w:snapToGrid w:val="0"/>
        <w:spacing w:beforeLines="50" w:after="50"/>
        <w:jc w:val="center"/>
        <w:rPr>
          <w:rFonts w:ascii="宋体" w:hAnsi="宋体" w:cs="宋体"/>
          <w:sz w:val="28"/>
          <w:szCs w:val="28"/>
        </w:rPr>
      </w:pPr>
    </w:p>
    <w:p w14:paraId="72C8E94A">
      <w:pPr>
        <w:snapToGrid w:val="0"/>
        <w:spacing w:beforeLines="50" w:after="50"/>
        <w:jc w:val="center"/>
        <w:rPr>
          <w:rFonts w:ascii="宋体" w:hAnsi="宋体" w:cs="宋体"/>
          <w:sz w:val="28"/>
          <w:szCs w:val="28"/>
        </w:rPr>
      </w:pPr>
    </w:p>
    <w:p w14:paraId="749FD803">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1.资格响应文件封面格式： </w:t>
      </w:r>
    </w:p>
    <w:p w14:paraId="5483D21A">
      <w:pPr>
        <w:snapToGrid w:val="0"/>
        <w:spacing w:beforeLines="50" w:after="50"/>
        <w:rPr>
          <w:rFonts w:ascii="宋体" w:hAnsi="宋体" w:cs="宋体"/>
          <w:b/>
          <w:bCs/>
          <w:sz w:val="28"/>
          <w:szCs w:val="28"/>
        </w:rPr>
      </w:pPr>
    </w:p>
    <w:p w14:paraId="516A6D78">
      <w:pPr>
        <w:snapToGrid w:val="0"/>
        <w:spacing w:beforeLines="50" w:after="50"/>
        <w:rPr>
          <w:rFonts w:ascii="宋体" w:hAnsi="宋体" w:cs="宋体"/>
          <w:sz w:val="28"/>
          <w:szCs w:val="28"/>
        </w:rPr>
      </w:pPr>
    </w:p>
    <w:p w14:paraId="6D3AE405">
      <w:pPr>
        <w:snapToGrid w:val="0"/>
        <w:spacing w:beforeLines="50" w:after="50"/>
        <w:jc w:val="center"/>
        <w:rPr>
          <w:rFonts w:ascii="宋体" w:hAnsi="宋体" w:cs="宋体"/>
          <w:bCs/>
          <w:sz w:val="28"/>
          <w:szCs w:val="28"/>
        </w:rPr>
      </w:pPr>
    </w:p>
    <w:p w14:paraId="23F3749E">
      <w:pPr>
        <w:snapToGrid w:val="0"/>
        <w:spacing w:beforeLines="50" w:after="50"/>
        <w:jc w:val="center"/>
        <w:rPr>
          <w:rFonts w:ascii="宋体" w:hAnsi="宋体" w:cs="宋体"/>
          <w:bCs/>
          <w:sz w:val="28"/>
          <w:szCs w:val="28"/>
        </w:rPr>
      </w:pPr>
      <w:r>
        <w:rPr>
          <w:rFonts w:hint="eastAsia" w:ascii="宋体" w:hAnsi="宋体" w:cs="宋体"/>
          <w:bCs/>
          <w:sz w:val="28"/>
          <w:szCs w:val="28"/>
        </w:rPr>
        <w:t>资格响应文件</w:t>
      </w:r>
    </w:p>
    <w:p w14:paraId="0F4C6249">
      <w:pPr>
        <w:snapToGrid w:val="0"/>
        <w:spacing w:beforeLines="50" w:after="50" w:line="360" w:lineRule="auto"/>
        <w:jc w:val="center"/>
        <w:rPr>
          <w:rFonts w:ascii="宋体" w:hAnsi="宋体" w:cs="宋体"/>
          <w:bCs/>
          <w:sz w:val="28"/>
          <w:szCs w:val="28"/>
        </w:rPr>
      </w:pPr>
    </w:p>
    <w:p w14:paraId="72689DB9">
      <w:pPr>
        <w:snapToGrid w:val="0"/>
        <w:spacing w:beforeLines="50" w:after="50" w:line="360" w:lineRule="auto"/>
        <w:jc w:val="center"/>
        <w:rPr>
          <w:rFonts w:ascii="宋体" w:hAnsi="宋体" w:cs="宋体"/>
          <w:bCs/>
          <w:sz w:val="28"/>
          <w:szCs w:val="28"/>
        </w:rPr>
      </w:pPr>
    </w:p>
    <w:p w14:paraId="4687C9AC">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7B449C5D">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w:t>
      </w:r>
    </w:p>
    <w:p w14:paraId="7D7D0019">
      <w:pPr>
        <w:pStyle w:val="14"/>
        <w:snapToGrid w:val="0"/>
        <w:spacing w:before="50" w:after="50" w:line="360" w:lineRule="auto"/>
        <w:ind w:firstLine="1164" w:firstLineChars="416"/>
        <w:rPr>
          <w:rFonts w:ascii="宋体" w:hAnsi="宋体" w:cs="宋体"/>
          <w:bCs/>
          <w:sz w:val="28"/>
          <w:szCs w:val="28"/>
        </w:rPr>
      </w:pPr>
    </w:p>
    <w:p w14:paraId="72E7F0C2">
      <w:pPr>
        <w:pStyle w:val="14"/>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44637873">
      <w:pPr>
        <w:pStyle w:val="14"/>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02724480">
      <w:pPr>
        <w:pStyle w:val="14"/>
        <w:snapToGrid w:val="0"/>
        <w:spacing w:before="50" w:after="50"/>
        <w:ind w:firstLine="1120" w:firstLineChars="400"/>
        <w:rPr>
          <w:rFonts w:ascii="宋体" w:hAnsi="宋体" w:cs="宋体"/>
          <w:bCs/>
          <w:sz w:val="28"/>
          <w:szCs w:val="28"/>
        </w:rPr>
      </w:pPr>
    </w:p>
    <w:p w14:paraId="61006330">
      <w:pPr>
        <w:snapToGrid w:val="0"/>
        <w:spacing w:line="360" w:lineRule="auto"/>
        <w:ind w:firstLine="3360" w:firstLineChars="1200"/>
        <w:jc w:val="left"/>
        <w:rPr>
          <w:rFonts w:ascii="宋体" w:hAnsi="宋体" w:cs="宋体"/>
          <w:sz w:val="28"/>
          <w:szCs w:val="28"/>
        </w:rPr>
      </w:pPr>
    </w:p>
    <w:p w14:paraId="2DDEFA65">
      <w:pPr>
        <w:snapToGrid w:val="0"/>
        <w:spacing w:line="360" w:lineRule="auto"/>
        <w:ind w:firstLine="3640" w:firstLineChars="1300"/>
        <w:jc w:val="left"/>
        <w:rPr>
          <w:rFonts w:ascii="宋体" w:hAnsi="宋体" w:cs="宋体"/>
          <w:sz w:val="24"/>
        </w:rPr>
      </w:pPr>
      <w:r>
        <w:rPr>
          <w:rFonts w:hint="eastAsia" w:ascii="宋体" w:hAnsi="宋体" w:cs="宋体"/>
          <w:sz w:val="28"/>
          <w:szCs w:val="28"/>
        </w:rPr>
        <w:t>年  月  日</w:t>
      </w:r>
      <w:r>
        <w:rPr>
          <w:rFonts w:hint="eastAsia" w:ascii="宋体" w:hAnsi="宋体" w:cs="宋体"/>
          <w:sz w:val="28"/>
          <w:szCs w:val="28"/>
        </w:rPr>
        <w:br w:type="page"/>
      </w:r>
      <w:bookmarkStart w:id="55" w:name="_Hlk60757343"/>
      <w:r>
        <w:rPr>
          <w:rFonts w:hint="eastAsia" w:ascii="宋体" w:hAnsi="宋体" w:cs="宋体"/>
          <w:sz w:val="24"/>
        </w:rPr>
        <w:t>2.营业执照等：</w:t>
      </w:r>
      <w:bookmarkEnd w:id="55"/>
    </w:p>
    <w:p w14:paraId="74305D19">
      <w:pPr>
        <w:snapToGrid w:val="0"/>
        <w:spacing w:line="360" w:lineRule="auto"/>
        <w:jc w:val="center"/>
        <w:rPr>
          <w:rFonts w:ascii="宋体" w:hAnsi="宋体" w:cs="宋体"/>
          <w:b/>
          <w:kern w:val="0"/>
          <w:sz w:val="32"/>
          <w:szCs w:val="32"/>
          <w:lang w:val="zh-CN"/>
        </w:rPr>
      </w:pPr>
    </w:p>
    <w:p w14:paraId="187D2EE9">
      <w:pPr>
        <w:snapToGrid w:val="0"/>
        <w:spacing w:line="360" w:lineRule="auto"/>
        <w:jc w:val="center"/>
        <w:rPr>
          <w:rFonts w:ascii="宋体" w:hAnsi="宋体" w:cs="宋体"/>
          <w:b/>
          <w:kern w:val="0"/>
          <w:sz w:val="32"/>
          <w:szCs w:val="32"/>
          <w:lang w:val="zh-CN"/>
        </w:rPr>
      </w:pPr>
    </w:p>
    <w:p w14:paraId="085CE1BA">
      <w:pPr>
        <w:snapToGrid w:val="0"/>
        <w:spacing w:line="360" w:lineRule="auto"/>
        <w:jc w:val="center"/>
        <w:rPr>
          <w:rFonts w:ascii="宋体" w:hAnsi="宋体" w:cs="宋体"/>
          <w:b/>
          <w:kern w:val="0"/>
          <w:sz w:val="32"/>
          <w:szCs w:val="32"/>
          <w:lang w:val="zh-CN"/>
        </w:rPr>
      </w:pPr>
      <w:r>
        <w:rPr>
          <w:rFonts w:hint="eastAsia" w:ascii="宋体" w:hAnsi="宋体" w:cs="宋体"/>
          <w:b/>
          <w:kern w:val="0"/>
          <w:sz w:val="32"/>
          <w:szCs w:val="32"/>
          <w:lang w:val="zh-CN"/>
        </w:rPr>
        <w:t>营业执照（推荐使用电子营业执照）</w:t>
      </w:r>
    </w:p>
    <w:p w14:paraId="5EC46FC2">
      <w:pPr>
        <w:snapToGrid w:val="0"/>
        <w:spacing w:line="360" w:lineRule="auto"/>
        <w:rPr>
          <w:rFonts w:ascii="宋体" w:hAnsi="宋体" w:cs="宋体"/>
          <w:b/>
          <w:kern w:val="0"/>
          <w:sz w:val="32"/>
          <w:szCs w:val="32"/>
          <w:lang w:val="zh-CN"/>
        </w:rPr>
      </w:pPr>
      <w:r>
        <w:rPr>
          <w:rFonts w:hint="eastAsia" w:ascii="宋体" w:hAnsi="宋体" w:cs="宋体"/>
          <w:b/>
          <w:kern w:val="0"/>
          <w:sz w:val="32"/>
          <w:szCs w:val="32"/>
          <w:lang w:val="zh-CN"/>
        </w:rPr>
        <w:t>或事业法人登记证或其他工商等登记证明材料原件扫描件或复印件</w:t>
      </w:r>
    </w:p>
    <w:p w14:paraId="2C9BC2B7">
      <w:pPr>
        <w:snapToGrid w:val="0"/>
        <w:spacing w:line="360" w:lineRule="auto"/>
        <w:rPr>
          <w:rFonts w:ascii="宋体" w:hAnsi="宋体" w:cs="宋体"/>
          <w:bCs/>
          <w:kern w:val="0"/>
          <w:sz w:val="28"/>
          <w:szCs w:val="28"/>
          <w:lang w:val="zh-CN"/>
        </w:rPr>
      </w:pPr>
      <w:r>
        <w:rPr>
          <w:rFonts w:hint="eastAsia" w:ascii="宋体" w:hAnsi="宋体" w:cs="宋体"/>
          <w:bCs/>
          <w:kern w:val="0"/>
          <w:sz w:val="28"/>
          <w:szCs w:val="28"/>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20070B19">
      <w:pPr>
        <w:snapToGrid w:val="0"/>
        <w:spacing w:line="360" w:lineRule="auto"/>
        <w:jc w:val="center"/>
        <w:rPr>
          <w:rFonts w:ascii="宋体" w:hAnsi="宋体" w:cs="宋体"/>
          <w:b/>
          <w:sz w:val="30"/>
          <w:szCs w:val="30"/>
        </w:rPr>
      </w:pPr>
    </w:p>
    <w:p w14:paraId="1E22956E">
      <w:pPr>
        <w:spacing w:line="360" w:lineRule="auto"/>
        <w:jc w:val="center"/>
        <w:rPr>
          <w:rFonts w:ascii="宋体" w:hAnsi="宋体" w:cs="宋体"/>
          <w:b/>
          <w:sz w:val="32"/>
          <w:szCs w:val="32"/>
        </w:rPr>
      </w:pPr>
    </w:p>
    <w:p w14:paraId="45FCA3AF">
      <w:pPr>
        <w:spacing w:line="360" w:lineRule="auto"/>
        <w:jc w:val="center"/>
        <w:rPr>
          <w:rFonts w:ascii="宋体" w:hAnsi="宋体" w:cs="宋体"/>
          <w:b/>
          <w:bCs/>
          <w:sz w:val="32"/>
          <w:szCs w:val="32"/>
        </w:rPr>
      </w:pPr>
    </w:p>
    <w:p w14:paraId="37D43707">
      <w:pPr>
        <w:spacing w:line="360" w:lineRule="auto"/>
        <w:jc w:val="center"/>
        <w:rPr>
          <w:rFonts w:ascii="宋体" w:hAnsi="宋体" w:cs="宋体"/>
          <w:b/>
          <w:bCs/>
          <w:sz w:val="32"/>
          <w:szCs w:val="32"/>
        </w:rPr>
      </w:pPr>
    </w:p>
    <w:p w14:paraId="5507E33A">
      <w:pPr>
        <w:spacing w:line="360" w:lineRule="auto"/>
        <w:jc w:val="left"/>
        <w:rPr>
          <w:rFonts w:ascii="宋体" w:hAnsi="宋体" w:cs="宋体"/>
          <w:sz w:val="24"/>
        </w:rPr>
      </w:pPr>
      <w:r>
        <w:rPr>
          <w:rFonts w:hint="eastAsia" w:ascii="宋体" w:hAnsi="宋体" w:cs="宋体"/>
          <w:b/>
          <w:bCs/>
          <w:sz w:val="28"/>
          <w:szCs w:val="28"/>
        </w:rPr>
        <w:br w:type="page"/>
      </w:r>
      <w:r>
        <w:rPr>
          <w:rFonts w:hint="eastAsia" w:ascii="宋体" w:hAnsi="宋体" w:cs="宋体"/>
          <w:sz w:val="24"/>
        </w:rPr>
        <w:t>3.没有重大违法记录的承诺函格式：</w:t>
      </w:r>
    </w:p>
    <w:p w14:paraId="65CA76F7">
      <w:pPr>
        <w:spacing w:line="360" w:lineRule="auto"/>
        <w:jc w:val="center"/>
        <w:rPr>
          <w:rFonts w:ascii="宋体" w:hAnsi="宋体" w:cs="宋体"/>
          <w:b/>
          <w:kern w:val="0"/>
          <w:sz w:val="32"/>
          <w:szCs w:val="32"/>
        </w:rPr>
      </w:pPr>
    </w:p>
    <w:p w14:paraId="06B2E26A">
      <w:pPr>
        <w:spacing w:line="520" w:lineRule="exact"/>
        <w:jc w:val="center"/>
        <w:rPr>
          <w:rFonts w:ascii="宋体" w:hAnsi="宋体" w:cs="宋体"/>
          <w:b/>
          <w:sz w:val="32"/>
          <w:szCs w:val="32"/>
        </w:rPr>
      </w:pPr>
      <w:r>
        <w:rPr>
          <w:rFonts w:hint="eastAsia" w:ascii="宋体" w:hAnsi="宋体" w:cs="宋体"/>
          <w:b/>
          <w:sz w:val="32"/>
          <w:szCs w:val="32"/>
        </w:rPr>
        <w:t>参加本次采购项目前三年内在经营活动中</w:t>
      </w:r>
    </w:p>
    <w:p w14:paraId="570BC46C">
      <w:pPr>
        <w:spacing w:line="520" w:lineRule="exact"/>
        <w:jc w:val="center"/>
        <w:rPr>
          <w:rFonts w:ascii="宋体" w:hAnsi="宋体" w:cs="宋体"/>
          <w:b/>
          <w:sz w:val="32"/>
          <w:szCs w:val="32"/>
        </w:rPr>
      </w:pPr>
      <w:r>
        <w:rPr>
          <w:rFonts w:hint="eastAsia" w:ascii="宋体" w:hAnsi="宋体" w:cs="宋体"/>
          <w:b/>
          <w:sz w:val="32"/>
          <w:szCs w:val="32"/>
        </w:rPr>
        <w:t>没有重大违法记录的承诺函</w:t>
      </w:r>
    </w:p>
    <w:p w14:paraId="1614B1B4">
      <w:pPr>
        <w:spacing w:line="520" w:lineRule="exact"/>
        <w:jc w:val="center"/>
        <w:rPr>
          <w:rFonts w:ascii="宋体" w:hAnsi="宋体" w:cs="宋体"/>
          <w:bCs/>
          <w:sz w:val="24"/>
        </w:rPr>
      </w:pPr>
    </w:p>
    <w:p w14:paraId="07549CEB">
      <w:pPr>
        <w:ind w:firstLine="420"/>
        <w:rPr>
          <w:rFonts w:ascii="宋体" w:hAnsi="宋体" w:cs="宋体"/>
          <w:sz w:val="24"/>
        </w:rPr>
      </w:pPr>
    </w:p>
    <w:p w14:paraId="27721313">
      <w:pPr>
        <w:spacing w:line="360" w:lineRule="auto"/>
        <w:rPr>
          <w:rFonts w:ascii="宋体" w:hAnsi="宋体" w:cs="宋体"/>
          <w:kern w:val="0"/>
          <w:sz w:val="24"/>
        </w:rPr>
      </w:pPr>
      <w:r>
        <w:rPr>
          <w:rFonts w:hint="eastAsia" w:ascii="宋体" w:hAnsi="宋体" w:cs="宋体"/>
          <w:bCs/>
          <w:sz w:val="24"/>
        </w:rPr>
        <w:t>致：</w:t>
      </w:r>
      <w:r>
        <w:rPr>
          <w:rFonts w:hint="eastAsia" w:ascii="宋体" w:hAnsi="宋体" w:cs="宋体"/>
          <w:bCs/>
          <w:sz w:val="24"/>
          <w:lang w:eastAsia="zh-CN"/>
        </w:rPr>
        <w:t>临海市社会事业发展集团有限公司</w:t>
      </w:r>
      <w:r>
        <w:rPr>
          <w:rFonts w:hint="eastAsia" w:ascii="宋体" w:hAnsi="宋体" w:cs="宋体"/>
          <w:sz w:val="24"/>
        </w:rPr>
        <w:t>（招标人名称）：</w:t>
      </w:r>
    </w:p>
    <w:p w14:paraId="3DCF8032">
      <w:pPr>
        <w:snapToGrid w:val="0"/>
        <w:spacing w:beforeLines="50" w:after="50" w:line="360" w:lineRule="auto"/>
        <w:ind w:firstLine="480" w:firstLineChars="200"/>
        <w:rPr>
          <w:rFonts w:ascii="宋体" w:hAnsi="宋体" w:cs="宋体"/>
          <w:sz w:val="24"/>
        </w:rPr>
      </w:pPr>
      <w:r>
        <w:rPr>
          <w:rFonts w:hint="eastAsia" w:ascii="宋体" w:hAnsi="宋体" w:cs="宋体"/>
          <w:sz w:val="24"/>
        </w:rPr>
        <w:t>我方郑重承诺，我方在参加项目</w:t>
      </w:r>
      <w:r>
        <w:rPr>
          <w:rFonts w:hint="eastAsia" w:ascii="宋体" w:hAnsi="宋体" w:cs="宋体"/>
          <w:sz w:val="24"/>
          <w:u w:val="single"/>
          <w:lang w:val="en-US" w:eastAsia="zh-CN"/>
        </w:rPr>
        <w:t xml:space="preserve">        </w:t>
      </w:r>
      <w:r>
        <w:rPr>
          <w:rFonts w:hint="eastAsia" w:ascii="宋体" w:hAnsi="宋体" w:cs="宋体"/>
          <w:sz w:val="24"/>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6C9BC73D">
      <w:pPr>
        <w:ind w:firstLine="420"/>
        <w:rPr>
          <w:rFonts w:ascii="宋体" w:hAnsi="宋体" w:cs="宋体"/>
          <w:sz w:val="24"/>
        </w:rPr>
      </w:pPr>
    </w:p>
    <w:p w14:paraId="1FD97737">
      <w:pPr>
        <w:snapToGrid w:val="0"/>
        <w:spacing w:beforeLines="50" w:after="50" w:line="360" w:lineRule="auto"/>
        <w:ind w:firstLine="480" w:firstLineChars="200"/>
        <w:rPr>
          <w:rFonts w:ascii="宋体" w:hAnsi="宋体" w:cs="宋体"/>
          <w:sz w:val="24"/>
        </w:rPr>
      </w:pPr>
      <w:r>
        <w:rPr>
          <w:rFonts w:hint="eastAsia" w:ascii="宋体" w:hAnsi="宋体" w:cs="宋体"/>
          <w:sz w:val="24"/>
        </w:rPr>
        <w:t>特此</w:t>
      </w:r>
      <w:r>
        <w:rPr>
          <w:rFonts w:hint="eastAsia" w:ascii="宋体" w:hAnsi="宋体" w:cs="宋体"/>
          <w:kern w:val="0"/>
          <w:sz w:val="24"/>
        </w:rPr>
        <w:t>承诺</w:t>
      </w:r>
      <w:r>
        <w:rPr>
          <w:rFonts w:hint="eastAsia" w:ascii="宋体" w:hAnsi="宋体" w:cs="宋体"/>
          <w:sz w:val="24"/>
        </w:rPr>
        <w:t>！</w:t>
      </w:r>
    </w:p>
    <w:p w14:paraId="415B0126">
      <w:pPr>
        <w:snapToGrid w:val="0"/>
        <w:spacing w:before="50" w:afterLines="50"/>
        <w:jc w:val="left"/>
        <w:rPr>
          <w:rFonts w:ascii="宋体" w:hAnsi="宋体" w:cs="宋体"/>
          <w:kern w:val="0"/>
          <w:sz w:val="24"/>
          <w:lang w:val="zh-CN"/>
        </w:rPr>
      </w:pPr>
    </w:p>
    <w:p w14:paraId="3E30CE62">
      <w:pPr>
        <w:snapToGrid w:val="0"/>
        <w:spacing w:before="50" w:afterLines="50"/>
        <w:jc w:val="left"/>
        <w:rPr>
          <w:rFonts w:ascii="宋体" w:hAnsi="宋体" w:cs="宋体"/>
          <w:kern w:val="0"/>
          <w:sz w:val="24"/>
          <w:lang w:val="zh-CN"/>
        </w:rPr>
      </w:pPr>
    </w:p>
    <w:p w14:paraId="2CF65BDF">
      <w:pPr>
        <w:snapToGrid w:val="0"/>
        <w:spacing w:before="50" w:afterLines="50"/>
        <w:jc w:val="left"/>
        <w:rPr>
          <w:rFonts w:ascii="宋体" w:hAnsi="宋体" w:cs="宋体"/>
          <w:kern w:val="0"/>
          <w:sz w:val="24"/>
          <w:lang w:val="zh-CN"/>
        </w:rPr>
      </w:pPr>
    </w:p>
    <w:p w14:paraId="740A5313">
      <w:pPr>
        <w:snapToGrid w:val="0"/>
        <w:spacing w:before="50" w:afterLines="50"/>
        <w:jc w:val="left"/>
        <w:rPr>
          <w:rFonts w:ascii="宋体" w:hAnsi="宋体" w:cs="宋体"/>
          <w:b/>
          <w:spacing w:val="20"/>
          <w:sz w:val="24"/>
        </w:rPr>
      </w:pPr>
      <w:r>
        <w:rPr>
          <w:rFonts w:hint="eastAsia" w:ascii="宋体" w:hAnsi="宋体" w:cs="宋体"/>
          <w:b/>
          <w:spacing w:val="20"/>
          <w:sz w:val="24"/>
        </w:rPr>
        <w:t>法定代表人签字（或盖章）：         投标人（盖章）：</w:t>
      </w:r>
    </w:p>
    <w:p w14:paraId="25AB0F75">
      <w:pPr>
        <w:snapToGrid w:val="0"/>
        <w:spacing w:before="50" w:afterLines="50"/>
        <w:jc w:val="left"/>
        <w:rPr>
          <w:rFonts w:ascii="宋体" w:hAnsi="宋体" w:cs="宋体"/>
          <w:b/>
          <w:sz w:val="24"/>
        </w:rPr>
      </w:pPr>
    </w:p>
    <w:p w14:paraId="3C801C26">
      <w:pPr>
        <w:snapToGrid w:val="0"/>
        <w:spacing w:before="50" w:afterLines="50"/>
        <w:jc w:val="left"/>
        <w:rPr>
          <w:rFonts w:ascii="宋体" w:hAnsi="宋体" w:cs="宋体"/>
          <w:b/>
          <w:sz w:val="24"/>
        </w:rPr>
      </w:pPr>
    </w:p>
    <w:p w14:paraId="26C7CF04">
      <w:pPr>
        <w:snapToGrid w:val="0"/>
        <w:spacing w:before="50" w:afterLines="50"/>
        <w:jc w:val="left"/>
        <w:rPr>
          <w:rFonts w:ascii="宋体" w:hAnsi="宋体" w:cs="宋体"/>
          <w:b/>
          <w:sz w:val="24"/>
        </w:rPr>
      </w:pPr>
      <w:r>
        <w:rPr>
          <w:rFonts w:hint="eastAsia" w:ascii="宋体" w:hAnsi="宋体" w:cs="宋体"/>
          <w:b/>
          <w:sz w:val="24"/>
        </w:rPr>
        <w:t>日期：  _____年___月___日</w:t>
      </w:r>
    </w:p>
    <w:p w14:paraId="55ED0140">
      <w:pPr>
        <w:snapToGrid w:val="0"/>
        <w:spacing w:before="50" w:afterLines="50"/>
        <w:jc w:val="left"/>
        <w:rPr>
          <w:rFonts w:ascii="宋体" w:hAnsi="宋体" w:cs="宋体"/>
          <w:sz w:val="28"/>
          <w:szCs w:val="28"/>
        </w:rPr>
      </w:pPr>
    </w:p>
    <w:p w14:paraId="52C7C06C">
      <w:pPr>
        <w:snapToGrid w:val="0"/>
        <w:spacing w:line="360" w:lineRule="auto"/>
        <w:rPr>
          <w:rFonts w:ascii="宋体" w:hAnsi="宋体" w:cs="宋体"/>
          <w:kern w:val="0"/>
          <w:sz w:val="24"/>
        </w:rPr>
      </w:pPr>
      <w:r>
        <w:rPr>
          <w:rFonts w:hint="eastAsia" w:ascii="宋体" w:hAnsi="宋体" w:cs="宋体"/>
          <w:kern w:val="0"/>
          <w:sz w:val="24"/>
          <w:lang w:val="zh-CN"/>
        </w:rPr>
        <w:br w:type="page"/>
      </w:r>
    </w:p>
    <w:p w14:paraId="15A9C602">
      <w:pPr>
        <w:snapToGrid w:val="0"/>
        <w:spacing w:beforeLines="50" w:after="50"/>
        <w:jc w:val="center"/>
        <w:outlineLvl w:val="1"/>
        <w:rPr>
          <w:rFonts w:ascii="宋体" w:hAnsi="宋体" w:cs="宋体"/>
          <w:b/>
          <w:bCs/>
          <w:sz w:val="24"/>
        </w:rPr>
      </w:pPr>
    </w:p>
    <w:p w14:paraId="7C7BFE83">
      <w:pPr>
        <w:snapToGrid w:val="0"/>
        <w:spacing w:beforeLines="50" w:after="50"/>
        <w:jc w:val="center"/>
        <w:outlineLvl w:val="1"/>
        <w:rPr>
          <w:rFonts w:ascii="宋体" w:hAnsi="宋体" w:cs="宋体"/>
          <w:b/>
          <w:bCs/>
          <w:sz w:val="28"/>
          <w:szCs w:val="28"/>
        </w:rPr>
      </w:pPr>
      <w:bookmarkStart w:id="56" w:name="_Toc15805"/>
      <w:bookmarkStart w:id="57" w:name="_Toc18185"/>
      <w:bookmarkStart w:id="58" w:name="_Toc466534753"/>
      <w:r>
        <w:rPr>
          <w:rFonts w:hint="eastAsia" w:ascii="宋体" w:hAnsi="宋体" w:cs="宋体"/>
          <w:b/>
          <w:bCs/>
          <w:sz w:val="28"/>
          <w:szCs w:val="28"/>
        </w:rPr>
        <w:t>二、商务技术文件格式</w:t>
      </w:r>
      <w:bookmarkEnd w:id="54"/>
      <w:bookmarkEnd w:id="56"/>
      <w:bookmarkEnd w:id="57"/>
      <w:bookmarkEnd w:id="58"/>
    </w:p>
    <w:p w14:paraId="3DB12263">
      <w:pPr>
        <w:snapToGrid w:val="0"/>
        <w:spacing w:beforeLines="50" w:after="50"/>
        <w:jc w:val="center"/>
        <w:rPr>
          <w:rFonts w:ascii="宋体" w:hAnsi="宋体" w:cs="宋体"/>
          <w:sz w:val="28"/>
          <w:szCs w:val="28"/>
        </w:rPr>
      </w:pPr>
    </w:p>
    <w:p w14:paraId="649C7178">
      <w:pPr>
        <w:snapToGrid w:val="0"/>
        <w:spacing w:beforeLines="50" w:after="50"/>
        <w:jc w:val="center"/>
        <w:rPr>
          <w:rFonts w:ascii="宋体" w:hAnsi="宋体" w:cs="宋体"/>
          <w:sz w:val="28"/>
          <w:szCs w:val="28"/>
        </w:rPr>
      </w:pPr>
    </w:p>
    <w:p w14:paraId="027BABE2">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4.商务技术文件封面格式： </w:t>
      </w:r>
    </w:p>
    <w:p w14:paraId="081BE372">
      <w:pPr>
        <w:snapToGrid w:val="0"/>
        <w:spacing w:beforeLines="50" w:after="50"/>
        <w:rPr>
          <w:rFonts w:ascii="宋体" w:hAnsi="宋体" w:cs="宋体"/>
          <w:b/>
          <w:bCs/>
          <w:sz w:val="28"/>
          <w:szCs w:val="28"/>
        </w:rPr>
      </w:pPr>
    </w:p>
    <w:p w14:paraId="01C46AA0">
      <w:pPr>
        <w:snapToGrid w:val="0"/>
        <w:spacing w:beforeLines="50" w:after="50"/>
        <w:rPr>
          <w:rFonts w:ascii="宋体" w:hAnsi="宋体" w:cs="宋体"/>
          <w:sz w:val="28"/>
          <w:szCs w:val="28"/>
        </w:rPr>
      </w:pPr>
    </w:p>
    <w:p w14:paraId="34094BEC">
      <w:pPr>
        <w:snapToGrid w:val="0"/>
        <w:spacing w:beforeLines="50" w:after="50"/>
        <w:jc w:val="center"/>
        <w:rPr>
          <w:rFonts w:ascii="宋体" w:hAnsi="宋体" w:cs="宋体"/>
          <w:bCs/>
          <w:sz w:val="28"/>
          <w:szCs w:val="28"/>
        </w:rPr>
      </w:pPr>
    </w:p>
    <w:p w14:paraId="508C41B9">
      <w:pPr>
        <w:snapToGrid w:val="0"/>
        <w:spacing w:beforeLines="50" w:after="50"/>
        <w:jc w:val="center"/>
        <w:rPr>
          <w:rFonts w:ascii="宋体" w:hAnsi="宋体" w:cs="宋体"/>
          <w:bCs/>
          <w:sz w:val="28"/>
          <w:szCs w:val="28"/>
        </w:rPr>
      </w:pPr>
      <w:r>
        <w:rPr>
          <w:rFonts w:hint="eastAsia" w:ascii="宋体" w:hAnsi="宋体" w:cs="宋体"/>
          <w:bCs/>
          <w:sz w:val="28"/>
          <w:szCs w:val="28"/>
        </w:rPr>
        <w:t>商务技术文件</w:t>
      </w:r>
    </w:p>
    <w:p w14:paraId="3550A07B">
      <w:pPr>
        <w:snapToGrid w:val="0"/>
        <w:spacing w:beforeLines="50" w:after="50" w:line="360" w:lineRule="auto"/>
        <w:jc w:val="center"/>
        <w:rPr>
          <w:rFonts w:ascii="宋体" w:hAnsi="宋体" w:cs="宋体"/>
          <w:bCs/>
          <w:sz w:val="28"/>
          <w:szCs w:val="28"/>
        </w:rPr>
      </w:pPr>
    </w:p>
    <w:p w14:paraId="273CAD13">
      <w:pPr>
        <w:snapToGrid w:val="0"/>
        <w:spacing w:beforeLines="50" w:after="50" w:line="360" w:lineRule="auto"/>
        <w:jc w:val="center"/>
        <w:rPr>
          <w:rFonts w:ascii="宋体" w:hAnsi="宋体" w:cs="宋体"/>
          <w:bCs/>
          <w:sz w:val="28"/>
          <w:szCs w:val="28"/>
        </w:rPr>
      </w:pPr>
    </w:p>
    <w:p w14:paraId="7ADAD922">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38DB6AB6">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w:t>
      </w:r>
    </w:p>
    <w:p w14:paraId="5049E6D7">
      <w:pPr>
        <w:pStyle w:val="14"/>
        <w:snapToGrid w:val="0"/>
        <w:spacing w:before="50" w:after="50" w:line="360" w:lineRule="auto"/>
        <w:ind w:firstLine="1164" w:firstLineChars="416"/>
        <w:rPr>
          <w:rFonts w:ascii="宋体" w:hAnsi="宋体" w:cs="宋体"/>
          <w:bCs/>
          <w:sz w:val="28"/>
          <w:szCs w:val="28"/>
        </w:rPr>
      </w:pPr>
    </w:p>
    <w:p w14:paraId="2ADBC994">
      <w:pPr>
        <w:pStyle w:val="14"/>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295538AD">
      <w:pPr>
        <w:pStyle w:val="14"/>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534B2E26">
      <w:pPr>
        <w:pStyle w:val="14"/>
        <w:snapToGrid w:val="0"/>
        <w:spacing w:before="50" w:after="50"/>
        <w:ind w:firstLine="1120" w:firstLineChars="400"/>
        <w:rPr>
          <w:rFonts w:ascii="宋体" w:hAnsi="宋体" w:cs="宋体"/>
          <w:bCs/>
          <w:sz w:val="28"/>
          <w:szCs w:val="28"/>
        </w:rPr>
      </w:pPr>
    </w:p>
    <w:p w14:paraId="4A2638AA">
      <w:pPr>
        <w:snapToGrid w:val="0"/>
        <w:spacing w:beforeLines="50" w:after="50"/>
        <w:ind w:firstLine="645"/>
        <w:jc w:val="left"/>
        <w:rPr>
          <w:rFonts w:ascii="宋体" w:hAnsi="宋体" w:cs="宋体"/>
          <w:sz w:val="24"/>
        </w:rPr>
      </w:pPr>
      <w:r>
        <w:rPr>
          <w:rFonts w:hint="eastAsia" w:ascii="宋体" w:hAnsi="宋体" w:cs="宋体"/>
          <w:sz w:val="28"/>
          <w:szCs w:val="28"/>
        </w:rPr>
        <w:t xml:space="preserve">                        年  月  日</w:t>
      </w:r>
      <w:r>
        <w:rPr>
          <w:rFonts w:hint="eastAsia" w:ascii="宋体" w:hAnsi="宋体" w:cs="宋体"/>
          <w:sz w:val="24"/>
        </w:rPr>
        <w:br w:type="page"/>
      </w:r>
      <w:bookmarkStart w:id="59" w:name="_Hlk60757098"/>
      <w:r>
        <w:rPr>
          <w:rFonts w:hint="eastAsia" w:ascii="宋体" w:hAnsi="宋体" w:cs="宋体"/>
          <w:sz w:val="24"/>
        </w:rPr>
        <w:t>5.投标函格式：</w:t>
      </w:r>
      <w:bookmarkEnd w:id="59"/>
    </w:p>
    <w:p w14:paraId="495E5020">
      <w:pPr>
        <w:snapToGrid w:val="0"/>
        <w:spacing w:beforeLines="50" w:after="50"/>
        <w:jc w:val="center"/>
        <w:rPr>
          <w:rFonts w:ascii="宋体" w:hAnsi="宋体" w:cs="宋体"/>
          <w:b/>
          <w:sz w:val="36"/>
          <w:szCs w:val="36"/>
        </w:rPr>
      </w:pPr>
      <w:r>
        <w:rPr>
          <w:rFonts w:hint="eastAsia" w:ascii="宋体" w:hAnsi="宋体" w:cs="宋体"/>
          <w:b/>
          <w:sz w:val="36"/>
          <w:szCs w:val="36"/>
        </w:rPr>
        <w:t>投 标 函</w:t>
      </w:r>
    </w:p>
    <w:p w14:paraId="0F4E2CD2">
      <w:pPr>
        <w:snapToGrid w:val="0"/>
        <w:spacing w:beforeLines="50" w:after="50" w:line="380" w:lineRule="exact"/>
        <w:rPr>
          <w:rFonts w:ascii="宋体" w:hAnsi="宋体" w:cs="宋体"/>
          <w:sz w:val="24"/>
          <w:szCs w:val="20"/>
        </w:rPr>
      </w:pPr>
      <w:r>
        <w:rPr>
          <w:rFonts w:hint="eastAsia" w:ascii="宋体" w:hAnsi="宋体" w:cs="宋体"/>
          <w:sz w:val="24"/>
        </w:rPr>
        <w:t>致：</w:t>
      </w:r>
      <w:r>
        <w:rPr>
          <w:rFonts w:hint="eastAsia" w:ascii="宋体" w:hAnsi="宋体" w:cs="宋体"/>
          <w:sz w:val="24"/>
          <w:u w:val="single"/>
          <w:lang w:val="en-US" w:eastAsia="zh-CN"/>
        </w:rPr>
        <w:t xml:space="preserve"> 临海市社会事业发展集团有限公司</w:t>
      </w:r>
      <w:r>
        <w:rPr>
          <w:rFonts w:hint="eastAsia" w:ascii="宋体" w:hAnsi="宋体" w:cs="宋体"/>
          <w:sz w:val="24"/>
        </w:rPr>
        <w:t>（招标人名称）：</w:t>
      </w:r>
    </w:p>
    <w:p w14:paraId="675C90BB">
      <w:pPr>
        <w:snapToGrid w:val="0"/>
        <w:spacing w:line="360" w:lineRule="auto"/>
        <w:ind w:firstLine="480" w:firstLineChars="200"/>
        <w:rPr>
          <w:rFonts w:ascii="宋体" w:hAnsi="宋体" w:cs="宋体"/>
          <w:sz w:val="24"/>
        </w:rPr>
      </w:pPr>
      <w:r>
        <w:rPr>
          <w:rFonts w:hint="eastAsia" w:ascii="宋体" w:hAnsi="宋体" w:cs="宋体"/>
          <w:sz w:val="24"/>
        </w:rPr>
        <w:t>1、我方自愿参加贵方组织的_____</w:t>
      </w:r>
      <w:r>
        <w:rPr>
          <w:rFonts w:hint="eastAsia" w:ascii="宋体" w:hAnsi="宋体" w:cs="宋体"/>
          <w:sz w:val="24"/>
          <w:u w:val="single"/>
        </w:rPr>
        <w:t>_              _</w:t>
      </w:r>
      <w:r>
        <w:rPr>
          <w:rFonts w:hint="eastAsia" w:ascii="宋体" w:hAnsi="宋体" w:cs="宋体"/>
          <w:sz w:val="24"/>
        </w:rPr>
        <w:t>_项目的投标，并按采购文件的要求提交商务技术文件、报价文件。</w:t>
      </w:r>
    </w:p>
    <w:p w14:paraId="6C864808">
      <w:pPr>
        <w:snapToGrid w:val="0"/>
        <w:spacing w:line="360" w:lineRule="auto"/>
        <w:ind w:firstLine="480" w:firstLineChars="200"/>
        <w:rPr>
          <w:rFonts w:ascii="宋体" w:hAnsi="宋体" w:cs="宋体"/>
          <w:sz w:val="24"/>
        </w:rPr>
      </w:pPr>
      <w:r>
        <w:rPr>
          <w:rFonts w:hint="eastAsia" w:ascii="宋体" w:hAnsi="宋体" w:cs="宋体"/>
          <w:sz w:val="24"/>
        </w:rPr>
        <w:t>2、我方完全理解并接受招标文件（包括修改补充文件）的各项规定和要求，不再对招标文件的合理性、合法性等相关内容提出质疑或投诉。</w:t>
      </w:r>
    </w:p>
    <w:p w14:paraId="42B65D8C">
      <w:pPr>
        <w:snapToGrid w:val="0"/>
        <w:spacing w:line="360" w:lineRule="auto"/>
        <w:ind w:firstLine="480" w:firstLineChars="200"/>
        <w:rPr>
          <w:rFonts w:ascii="宋体" w:hAnsi="宋体" w:cs="宋体"/>
          <w:sz w:val="24"/>
        </w:rPr>
      </w:pPr>
      <w:r>
        <w:rPr>
          <w:rFonts w:hint="eastAsia" w:ascii="宋体" w:hAnsi="宋体" w:cs="宋体"/>
          <w:sz w:val="24"/>
        </w:rPr>
        <w:t>3、我方不是招标人的附属机构以及其它法律法规所规定的限制投标单位。</w:t>
      </w:r>
    </w:p>
    <w:p w14:paraId="691E2BD2">
      <w:pPr>
        <w:snapToGrid w:val="0"/>
        <w:spacing w:line="360" w:lineRule="auto"/>
        <w:ind w:firstLine="482" w:firstLineChars="200"/>
        <w:rPr>
          <w:rFonts w:ascii="宋体" w:hAnsi="宋体" w:cs="宋体"/>
          <w:b/>
          <w:bCs/>
          <w:sz w:val="24"/>
        </w:rPr>
      </w:pPr>
      <w:r>
        <w:rPr>
          <w:rFonts w:hint="eastAsia" w:ascii="宋体" w:hAnsi="宋体" w:cs="宋体"/>
          <w:b/>
          <w:bCs/>
          <w:sz w:val="24"/>
        </w:rPr>
        <w:t>4.、我方向贵方提交的所有投标文件、资料（包括所有</w:t>
      </w:r>
      <w:bookmarkStart w:id="60" w:name="_Hlk59707887"/>
      <w:r>
        <w:rPr>
          <w:rFonts w:hint="eastAsia" w:ascii="宋体" w:hAnsi="宋体" w:cs="宋体"/>
          <w:b/>
          <w:bCs/>
          <w:sz w:val="24"/>
        </w:rPr>
        <w:t>证书、合同、报告等</w:t>
      </w:r>
      <w:bookmarkEnd w:id="60"/>
      <w:r>
        <w:rPr>
          <w:rFonts w:hint="eastAsia" w:ascii="宋体" w:hAnsi="宋体" w:cs="宋体"/>
          <w:b/>
          <w:bCs/>
          <w:sz w:val="24"/>
        </w:rPr>
        <w:t>）都是准确、真实、合规的，如有虚假或隐瞒，我方愿意承担一切后果。</w:t>
      </w:r>
    </w:p>
    <w:p w14:paraId="64EC4391">
      <w:pPr>
        <w:snapToGrid w:val="0"/>
        <w:spacing w:line="360" w:lineRule="auto"/>
        <w:ind w:firstLine="480" w:firstLineChars="200"/>
        <w:rPr>
          <w:rFonts w:ascii="宋体" w:hAnsi="宋体" w:cs="宋体"/>
          <w:sz w:val="24"/>
        </w:rPr>
      </w:pPr>
      <w:r>
        <w:rPr>
          <w:rFonts w:hint="eastAsia" w:ascii="宋体" w:hAnsi="宋体" w:cs="宋体"/>
          <w:sz w:val="24"/>
        </w:rPr>
        <w:t>5、自投标截止日起 90天内有效。</w:t>
      </w:r>
    </w:p>
    <w:p w14:paraId="07758D42">
      <w:pPr>
        <w:snapToGrid w:val="0"/>
        <w:spacing w:line="360" w:lineRule="auto"/>
        <w:ind w:firstLine="480" w:firstLineChars="200"/>
        <w:rPr>
          <w:rFonts w:ascii="宋体" w:hAnsi="宋体" w:cs="宋体"/>
          <w:sz w:val="24"/>
        </w:rPr>
      </w:pPr>
      <w:r>
        <w:rPr>
          <w:rFonts w:hint="eastAsia" w:ascii="宋体" w:hAnsi="宋体" w:cs="宋体"/>
          <w:sz w:val="24"/>
        </w:rPr>
        <w:t>6、如中标，本投标文件至本项目合同履行完毕均保持有效，同意按照贵方要求提供与投标有关的一切数据或资料，并按“招标文件”及相关法律、法规的规定履行合同责任和义务。</w:t>
      </w:r>
    </w:p>
    <w:p w14:paraId="1D702E47">
      <w:pPr>
        <w:snapToGrid w:val="0"/>
        <w:spacing w:line="360" w:lineRule="auto"/>
        <w:ind w:firstLine="480" w:firstLineChars="200"/>
        <w:rPr>
          <w:rFonts w:ascii="宋体" w:hAnsi="宋体" w:cs="宋体"/>
          <w:sz w:val="24"/>
        </w:rPr>
      </w:pPr>
      <w:r>
        <w:rPr>
          <w:rFonts w:hint="eastAsia" w:ascii="宋体" w:hAnsi="宋体" w:cs="宋体"/>
          <w:sz w:val="24"/>
        </w:rPr>
        <w:t>7、以上事项如有虚假或隐瞒，我方愿意承担一切后果，并不再寻求任何旨在减轻或免除法律责任的辩解，同意我方的履约保证金不予退回，并对招标人因此引起的损失予以赔偿。</w:t>
      </w:r>
    </w:p>
    <w:p w14:paraId="352D2DE6">
      <w:pPr>
        <w:snapToGrid w:val="0"/>
        <w:spacing w:line="360" w:lineRule="auto"/>
        <w:ind w:firstLine="480" w:firstLineChars="200"/>
        <w:rPr>
          <w:rFonts w:ascii="宋体" w:hAnsi="宋体" w:cs="宋体"/>
          <w:sz w:val="24"/>
        </w:rPr>
      </w:pPr>
      <w:r>
        <w:rPr>
          <w:rFonts w:hint="eastAsia" w:ascii="宋体" w:hAnsi="宋体" w:cs="宋体"/>
          <w:sz w:val="24"/>
        </w:rPr>
        <w:t>8、我方全权授权被授权人办理针对上述项目的投标、开标、评标、签约等具体事务和签署相关文件，对被授权的各项行为负全部责任，在撤销授权的书面通知以前，本授权书一直有效，被授权人无转委托权。</w:t>
      </w:r>
    </w:p>
    <w:p w14:paraId="6E087D90">
      <w:pPr>
        <w:snapToGrid w:val="0"/>
        <w:spacing w:line="360" w:lineRule="auto"/>
        <w:ind w:firstLine="361" w:firstLineChars="150"/>
        <w:rPr>
          <w:rFonts w:ascii="宋体" w:hAnsi="宋体" w:cs="宋体"/>
          <w:b/>
          <w:bCs/>
          <w:sz w:val="24"/>
          <w:u w:val="single"/>
        </w:rPr>
      </w:pPr>
      <w:bookmarkStart w:id="61" w:name="_Hlk36048718"/>
      <w:r>
        <w:rPr>
          <w:rFonts w:hint="eastAsia" w:ascii="宋体" w:hAnsi="宋体" w:cs="宋体"/>
          <w:b/>
          <w:bCs/>
          <w:sz w:val="24"/>
        </w:rPr>
        <w:t>与本投标有关的一切正式往来信函、传真或邮件</w:t>
      </w:r>
      <w:r>
        <w:rPr>
          <w:rFonts w:hint="eastAsia" w:ascii="宋体" w:hAnsi="宋体" w:cs="宋体"/>
          <w:b/>
          <w:bCs/>
          <w:sz w:val="24"/>
          <w:u w:val="single"/>
        </w:rPr>
        <w:t>（例如质疑回复函、中标通知书、采购合同等）请采用如下联系方式送达，我方确保能够及时、准确收悉。</w:t>
      </w:r>
    </w:p>
    <w:p w14:paraId="7E0091F0">
      <w:pPr>
        <w:snapToGrid w:val="0"/>
        <w:spacing w:line="360" w:lineRule="auto"/>
        <w:ind w:firstLine="360" w:firstLineChars="150"/>
        <w:rPr>
          <w:rFonts w:ascii="宋体" w:hAnsi="宋体" w:cs="宋体"/>
          <w:sz w:val="24"/>
        </w:rPr>
      </w:pPr>
      <w:r>
        <w:rPr>
          <w:rFonts w:hint="eastAsia" w:ascii="宋体" w:hAnsi="宋体" w:cs="宋体"/>
          <w:sz w:val="24"/>
        </w:rPr>
        <w:t>邮寄详细地址：__________  邮编：__________</w:t>
      </w:r>
    </w:p>
    <w:p w14:paraId="5A366B23">
      <w:pPr>
        <w:snapToGrid w:val="0"/>
        <w:spacing w:line="360" w:lineRule="auto"/>
        <w:ind w:firstLine="360" w:firstLineChars="150"/>
        <w:rPr>
          <w:rFonts w:ascii="宋体" w:hAnsi="宋体" w:cs="宋体"/>
          <w:sz w:val="24"/>
        </w:rPr>
      </w:pPr>
      <w:r>
        <w:rPr>
          <w:rFonts w:hint="eastAsia" w:ascii="宋体" w:hAnsi="宋体" w:cs="宋体"/>
          <w:sz w:val="24"/>
        </w:rPr>
        <w:t>收件人姓名：_______</w:t>
      </w:r>
      <w:r>
        <w:rPr>
          <w:rFonts w:hint="eastAsia" w:ascii="宋体" w:hAnsi="宋体" w:cs="宋体"/>
          <w:sz w:val="24"/>
          <w:u w:val="single"/>
        </w:rPr>
        <w:t xml:space="preserve">_   </w:t>
      </w:r>
      <w:r>
        <w:rPr>
          <w:rFonts w:hint="eastAsia" w:ascii="宋体" w:hAnsi="宋体" w:cs="宋体"/>
          <w:sz w:val="24"/>
        </w:rPr>
        <w:t>联系手机：</w:t>
      </w:r>
      <w:bookmarkStart w:id="62" w:name="_Hlk59370410"/>
      <w:r>
        <w:rPr>
          <w:rFonts w:hint="eastAsia" w:ascii="宋体" w:hAnsi="宋体" w:cs="宋体"/>
          <w:sz w:val="24"/>
        </w:rPr>
        <w:t>_______</w:t>
      </w:r>
      <w:r>
        <w:rPr>
          <w:rFonts w:hint="eastAsia" w:ascii="宋体" w:hAnsi="宋体" w:cs="宋体"/>
          <w:sz w:val="24"/>
          <w:u w:val="single"/>
        </w:rPr>
        <w:t xml:space="preserve">_       </w:t>
      </w:r>
      <w:bookmarkEnd w:id="62"/>
      <w:r>
        <w:rPr>
          <w:rFonts w:hint="eastAsia" w:ascii="宋体" w:hAnsi="宋体" w:cs="宋体"/>
          <w:sz w:val="24"/>
        </w:rPr>
        <w:t>公司电子邮箱</w:t>
      </w:r>
      <w:r>
        <w:rPr>
          <w:rFonts w:hint="eastAsia" w:ascii="宋体" w:hAnsi="宋体" w:cs="宋体"/>
          <w:b/>
          <w:bCs/>
          <w:sz w:val="24"/>
        </w:rPr>
        <w:t>：</w:t>
      </w:r>
      <w:r>
        <w:rPr>
          <w:rFonts w:hint="eastAsia" w:ascii="宋体" w:hAnsi="宋体" w:cs="宋体"/>
          <w:sz w:val="24"/>
          <w:u w:val="single"/>
        </w:rPr>
        <w:t xml:space="preserve"> _     __ </w:t>
      </w:r>
    </w:p>
    <w:p w14:paraId="64172750">
      <w:pPr>
        <w:snapToGrid w:val="0"/>
        <w:spacing w:line="360" w:lineRule="auto"/>
        <w:ind w:firstLine="361" w:firstLineChars="150"/>
        <w:jc w:val="left"/>
        <w:rPr>
          <w:rFonts w:ascii="宋体" w:hAnsi="宋体" w:cs="宋体"/>
          <w:b/>
          <w:bCs/>
          <w:sz w:val="24"/>
        </w:rPr>
      </w:pPr>
      <w:bookmarkStart w:id="63" w:name="_Hlk59370586"/>
      <w:r>
        <w:rPr>
          <w:rFonts w:hint="eastAsia" w:ascii="宋体" w:hAnsi="宋体" w:cs="宋体"/>
          <w:b/>
          <w:bCs/>
          <w:sz w:val="24"/>
        </w:rPr>
        <w:t>为了方便评标委员会在必要时对投标人进行询标，请投标人填写以下投标文件编制人信息，以便及时、准确进行询标，投标文件编制人信息可不限于1人。</w:t>
      </w:r>
    </w:p>
    <w:p w14:paraId="297AA0C2">
      <w:pPr>
        <w:snapToGrid w:val="0"/>
        <w:spacing w:line="360" w:lineRule="auto"/>
        <w:ind w:firstLine="361" w:firstLineChars="150"/>
        <w:jc w:val="left"/>
        <w:rPr>
          <w:rFonts w:ascii="宋体" w:hAnsi="宋体" w:cs="宋体"/>
          <w:b/>
          <w:bCs/>
          <w:sz w:val="24"/>
          <w:u w:val="single"/>
        </w:rPr>
      </w:pPr>
      <w:r>
        <w:rPr>
          <w:rFonts w:hint="eastAsia" w:ascii="宋体" w:hAnsi="宋体" w:cs="宋体"/>
          <w:b/>
          <w:bCs/>
          <w:sz w:val="24"/>
        </w:rPr>
        <w:t>投标文件编制人</w:t>
      </w:r>
      <w:bookmarkEnd w:id="63"/>
      <w:r>
        <w:rPr>
          <w:rFonts w:hint="eastAsia" w:ascii="宋体" w:hAnsi="宋体" w:cs="宋体"/>
          <w:b/>
          <w:bCs/>
          <w:sz w:val="24"/>
        </w:rPr>
        <w:t>姓名：_</w:t>
      </w:r>
      <w:r>
        <w:rPr>
          <w:rFonts w:hint="eastAsia" w:ascii="宋体" w:hAnsi="宋体" w:cs="宋体"/>
          <w:b/>
          <w:bCs/>
          <w:sz w:val="24"/>
          <w:u w:val="single"/>
        </w:rPr>
        <w:t>_</w:t>
      </w:r>
      <w:r>
        <w:rPr>
          <w:rFonts w:hint="eastAsia" w:ascii="宋体" w:hAnsi="宋体" w:cs="宋体"/>
          <w:b/>
          <w:bCs/>
          <w:sz w:val="24"/>
        </w:rPr>
        <w:t>________    手机号码：__</w:t>
      </w:r>
      <w:r>
        <w:rPr>
          <w:rFonts w:hint="eastAsia" w:ascii="宋体" w:hAnsi="宋体" w:cs="宋体"/>
          <w:b/>
          <w:bCs/>
          <w:sz w:val="24"/>
          <w:u w:val="single"/>
        </w:rPr>
        <w:t>____    _    __</w:t>
      </w:r>
    </w:p>
    <w:p w14:paraId="03DDA32D">
      <w:pPr>
        <w:snapToGrid w:val="0"/>
        <w:spacing w:line="360" w:lineRule="auto"/>
        <w:ind w:firstLine="361" w:firstLineChars="150"/>
        <w:jc w:val="left"/>
        <w:rPr>
          <w:rFonts w:ascii="宋体" w:hAnsi="宋体" w:cs="宋体"/>
          <w:b/>
          <w:sz w:val="24"/>
          <w:u w:val="single"/>
        </w:rPr>
      </w:pPr>
      <w:r>
        <w:rPr>
          <w:rFonts w:hint="eastAsia" w:ascii="宋体" w:hAnsi="宋体" w:cs="宋体"/>
          <w:b/>
          <w:sz w:val="24"/>
        </w:rPr>
        <w:t>法定代表人（签字或盖章）：</w:t>
      </w:r>
    </w:p>
    <w:p w14:paraId="41413462">
      <w:pPr>
        <w:snapToGrid w:val="0"/>
        <w:spacing w:line="360" w:lineRule="auto"/>
        <w:ind w:firstLine="361" w:firstLineChars="150"/>
        <w:jc w:val="left"/>
        <w:rPr>
          <w:rFonts w:ascii="宋体" w:hAnsi="宋体" w:cs="宋体"/>
          <w:b/>
          <w:bCs/>
          <w:sz w:val="24"/>
        </w:rPr>
      </w:pPr>
      <w:r>
        <w:rPr>
          <w:rFonts w:hint="eastAsia" w:ascii="宋体" w:hAnsi="宋体" w:cs="宋体"/>
          <w:b/>
          <w:sz w:val="24"/>
        </w:rPr>
        <w:t>被授权人</w:t>
      </w:r>
      <w:r>
        <w:rPr>
          <w:rFonts w:hint="eastAsia" w:ascii="宋体" w:hAnsi="宋体" w:cs="宋体"/>
          <w:b/>
          <w:color w:val="FF0000"/>
          <w:sz w:val="24"/>
        </w:rPr>
        <w:t>（签字）:</w:t>
      </w:r>
      <w:bookmarkStart w:id="64" w:name="_Hlk34136414"/>
      <w:r>
        <w:rPr>
          <w:rFonts w:hint="eastAsia" w:ascii="宋体" w:hAnsi="宋体" w:cs="宋体"/>
          <w:b/>
          <w:sz w:val="24"/>
        </w:rPr>
        <w:t>_</w:t>
      </w:r>
      <w:r>
        <w:rPr>
          <w:rFonts w:hint="eastAsia" w:ascii="宋体" w:hAnsi="宋体" w:cs="宋体"/>
          <w:sz w:val="24"/>
        </w:rPr>
        <w:t>_</w:t>
      </w:r>
      <w:r>
        <w:rPr>
          <w:rFonts w:hint="eastAsia" w:ascii="宋体" w:hAnsi="宋体" w:cs="宋体"/>
          <w:sz w:val="24"/>
          <w:u w:val="single"/>
        </w:rPr>
        <w:t>_</w:t>
      </w:r>
      <w:r>
        <w:rPr>
          <w:rFonts w:hint="eastAsia" w:ascii="宋体" w:hAnsi="宋体" w:cs="宋体"/>
          <w:sz w:val="24"/>
        </w:rPr>
        <w:t>________</w:t>
      </w:r>
      <w:bookmarkEnd w:id="64"/>
      <w:r>
        <w:rPr>
          <w:rFonts w:hint="eastAsia" w:ascii="宋体" w:hAnsi="宋体" w:cs="宋体"/>
          <w:b/>
          <w:bCs/>
          <w:sz w:val="24"/>
        </w:rPr>
        <w:t>被授权人手机号码：</w:t>
      </w:r>
      <w:r>
        <w:rPr>
          <w:rFonts w:hint="eastAsia" w:ascii="宋体" w:hAnsi="宋体" w:cs="宋体"/>
          <w:b/>
          <w:sz w:val="24"/>
        </w:rPr>
        <w:t>_</w:t>
      </w:r>
      <w:r>
        <w:rPr>
          <w:rFonts w:hint="eastAsia" w:ascii="宋体" w:hAnsi="宋体" w:cs="宋体"/>
          <w:sz w:val="24"/>
        </w:rPr>
        <w:t>_</w:t>
      </w:r>
      <w:r>
        <w:rPr>
          <w:rFonts w:hint="eastAsia" w:ascii="宋体" w:hAnsi="宋体" w:cs="宋体"/>
          <w:sz w:val="24"/>
          <w:u w:val="single"/>
        </w:rPr>
        <w:t xml:space="preserve">____    _    __   </w:t>
      </w:r>
    </w:p>
    <w:bookmarkEnd w:id="61"/>
    <w:p w14:paraId="0588EDA9">
      <w:pPr>
        <w:snapToGrid w:val="0"/>
        <w:spacing w:line="360" w:lineRule="auto"/>
        <w:jc w:val="left"/>
        <w:rPr>
          <w:rFonts w:ascii="宋体" w:hAnsi="宋体" w:cs="宋体"/>
          <w:sz w:val="24"/>
        </w:rPr>
      </w:pPr>
    </w:p>
    <w:p w14:paraId="30C60145">
      <w:pPr>
        <w:snapToGrid w:val="0"/>
        <w:spacing w:line="360" w:lineRule="auto"/>
        <w:ind w:firstLine="482" w:firstLineChars="200"/>
        <w:jc w:val="left"/>
        <w:rPr>
          <w:rFonts w:ascii="宋体" w:hAnsi="宋体" w:cs="宋体"/>
          <w:sz w:val="24"/>
        </w:rPr>
      </w:pPr>
      <w:r>
        <w:rPr>
          <w:rFonts w:hint="eastAsia" w:ascii="宋体" w:hAnsi="宋体" w:cs="宋体"/>
          <w:b/>
          <w:bCs/>
          <w:sz w:val="24"/>
        </w:rPr>
        <w:t xml:space="preserve">投标人:(公章) </w:t>
      </w:r>
      <w:r>
        <w:rPr>
          <w:rFonts w:hint="eastAsia" w:ascii="宋体" w:hAnsi="宋体" w:cs="宋体"/>
          <w:b/>
          <w:sz w:val="24"/>
        </w:rPr>
        <w:t>日期:_____年___月___日</w:t>
      </w:r>
    </w:p>
    <w:p w14:paraId="78AAF755">
      <w:pPr>
        <w:snapToGrid w:val="0"/>
        <w:spacing w:beforeLines="50" w:after="50"/>
        <w:rPr>
          <w:rFonts w:ascii="宋体" w:hAnsi="宋体" w:cs="宋体"/>
          <w:sz w:val="24"/>
          <w:szCs w:val="20"/>
        </w:rPr>
      </w:pPr>
      <w:r>
        <w:rPr>
          <w:rFonts w:hint="eastAsia" w:ascii="宋体" w:hAnsi="宋体" w:cs="宋体"/>
        </w:rPr>
        <w:br w:type="page"/>
      </w:r>
      <w:r>
        <w:rPr>
          <w:rFonts w:hint="eastAsia" w:ascii="宋体" w:hAnsi="宋体" w:cs="宋体"/>
          <w:sz w:val="24"/>
        </w:rPr>
        <w:t>6.法定代表人授权委托书格式：</w:t>
      </w:r>
    </w:p>
    <w:p w14:paraId="7F29B855">
      <w:pPr>
        <w:snapToGrid w:val="0"/>
        <w:spacing w:beforeLines="50" w:after="50"/>
        <w:jc w:val="center"/>
        <w:rPr>
          <w:rFonts w:ascii="宋体" w:hAnsi="宋体" w:cs="宋体"/>
          <w:b/>
          <w:sz w:val="24"/>
        </w:rPr>
      </w:pPr>
      <w:r>
        <w:rPr>
          <w:rFonts w:hint="eastAsia" w:ascii="宋体" w:hAnsi="宋体" w:cs="宋体"/>
          <w:b/>
          <w:sz w:val="24"/>
        </w:rPr>
        <w:t>法定代表人授权委托书</w:t>
      </w:r>
    </w:p>
    <w:p w14:paraId="37EEFD02">
      <w:pPr>
        <w:snapToGrid w:val="0"/>
        <w:spacing w:beforeLines="50" w:after="50" w:line="460" w:lineRule="exact"/>
        <w:rPr>
          <w:rFonts w:ascii="宋体" w:hAnsi="宋体" w:cs="宋体"/>
          <w:b/>
          <w:bCs/>
          <w:sz w:val="24"/>
          <w:szCs w:val="20"/>
        </w:rPr>
      </w:pPr>
      <w:r>
        <w:rPr>
          <w:rFonts w:hint="eastAsia" w:ascii="宋体" w:hAnsi="宋体" w:cs="宋体"/>
          <w:bCs/>
          <w:sz w:val="24"/>
        </w:rPr>
        <w:t>致：</w:t>
      </w:r>
      <w:r>
        <w:rPr>
          <w:rFonts w:hint="eastAsia" w:ascii="宋体" w:hAnsi="宋体" w:cs="宋体"/>
          <w:sz w:val="24"/>
          <w:u w:val="single"/>
          <w:lang w:val="en-US" w:eastAsia="zh-CN"/>
        </w:rPr>
        <w:t xml:space="preserve">  临海市社会事业发展集团有限公司 </w:t>
      </w:r>
      <w:r>
        <w:rPr>
          <w:rFonts w:hint="eastAsia" w:ascii="宋体" w:hAnsi="宋体" w:cs="宋体"/>
          <w:sz w:val="24"/>
        </w:rPr>
        <w:t>（招标人名称）：</w:t>
      </w:r>
    </w:p>
    <w:p w14:paraId="2C04445C">
      <w:pPr>
        <w:snapToGrid w:val="0"/>
        <w:spacing w:beforeLines="50" w:after="50" w:line="460" w:lineRule="exact"/>
        <w:ind w:firstLine="480" w:firstLineChars="200"/>
        <w:rPr>
          <w:rFonts w:ascii="宋体" w:hAnsi="宋体" w:cs="宋体"/>
          <w:sz w:val="24"/>
          <w:szCs w:val="20"/>
        </w:rPr>
      </w:pPr>
      <w:r>
        <w:rPr>
          <w:rFonts w:hint="eastAsia" w:ascii="宋体" w:hAnsi="宋体" w:cs="宋体"/>
          <w:sz w:val="24"/>
        </w:rPr>
        <w:t>我</w:t>
      </w:r>
      <w:bookmarkStart w:id="65" w:name="_Hlk12177807"/>
      <w:r>
        <w:rPr>
          <w:rFonts w:hint="eastAsia" w:ascii="宋体" w:hAnsi="宋体" w:cs="宋体"/>
          <w:sz w:val="24"/>
        </w:rPr>
        <w:t>______</w:t>
      </w:r>
      <w:r>
        <w:rPr>
          <w:rFonts w:hint="eastAsia" w:ascii="宋体" w:hAnsi="宋体" w:cs="宋体"/>
          <w:sz w:val="24"/>
          <w:u w:val="single"/>
        </w:rPr>
        <w:t>_</w:t>
      </w:r>
      <w:r>
        <w:rPr>
          <w:rFonts w:hint="eastAsia" w:ascii="宋体" w:hAnsi="宋体" w:cs="宋体"/>
          <w:sz w:val="24"/>
        </w:rPr>
        <w:t>_</w:t>
      </w:r>
      <w:bookmarkEnd w:id="65"/>
      <w:r>
        <w:rPr>
          <w:rFonts w:hint="eastAsia" w:ascii="宋体" w:hAnsi="宋体" w:cs="宋体"/>
          <w:sz w:val="24"/>
        </w:rPr>
        <w:t>（姓名）系______</w:t>
      </w:r>
      <w:r>
        <w:rPr>
          <w:rFonts w:hint="eastAsia" w:ascii="宋体" w:hAnsi="宋体" w:cs="宋体"/>
          <w:sz w:val="24"/>
          <w:u w:val="single"/>
        </w:rPr>
        <w:t>_     _</w:t>
      </w:r>
      <w:r>
        <w:rPr>
          <w:rFonts w:hint="eastAsia" w:ascii="宋体" w:hAnsi="宋体" w:cs="宋体"/>
          <w:sz w:val="24"/>
        </w:rPr>
        <w:t xml:space="preserve">_（投标单位名称）的法定代表人，现授权委托本单位职工 </w:t>
      </w:r>
      <w:bookmarkStart w:id="66" w:name="_Hlk12177819"/>
      <w:r>
        <w:rPr>
          <w:rFonts w:hint="eastAsia" w:ascii="宋体" w:hAnsi="宋体" w:cs="宋体"/>
          <w:sz w:val="24"/>
        </w:rPr>
        <w:t>______</w:t>
      </w:r>
      <w:r>
        <w:rPr>
          <w:rFonts w:hint="eastAsia" w:ascii="宋体" w:hAnsi="宋体" w:cs="宋体"/>
          <w:sz w:val="24"/>
          <w:u w:val="single"/>
        </w:rPr>
        <w:t xml:space="preserve">_ </w:t>
      </w:r>
      <w:bookmarkEnd w:id="66"/>
      <w:r>
        <w:rPr>
          <w:rFonts w:hint="eastAsia" w:ascii="宋体" w:hAnsi="宋体" w:cs="宋体"/>
          <w:sz w:val="24"/>
        </w:rPr>
        <w:t>（姓名）以我方的名义参加______</w:t>
      </w:r>
      <w:r>
        <w:rPr>
          <w:rFonts w:hint="eastAsia" w:ascii="宋体" w:hAnsi="宋体" w:cs="宋体"/>
          <w:sz w:val="24"/>
          <w:u w:val="single"/>
        </w:rPr>
        <w:t xml:space="preserve">_          </w:t>
      </w:r>
      <w:r>
        <w:rPr>
          <w:rFonts w:hint="eastAsia" w:ascii="宋体" w:hAnsi="宋体" w:cs="宋体"/>
          <w:sz w:val="24"/>
        </w:rPr>
        <w:t>项目的投标活动，并代表我方全权办理针对上述项目的投标、开标、评标、签约等具体事务和签署相关文件。</w:t>
      </w:r>
    </w:p>
    <w:p w14:paraId="50551567">
      <w:pPr>
        <w:snapToGrid w:val="0"/>
        <w:spacing w:beforeLines="50" w:after="50" w:line="460" w:lineRule="exact"/>
        <w:rPr>
          <w:rFonts w:ascii="宋体" w:hAnsi="宋体" w:cs="宋体"/>
          <w:sz w:val="24"/>
          <w:szCs w:val="20"/>
        </w:rPr>
      </w:pPr>
      <w:r>
        <w:rPr>
          <w:rFonts w:hint="eastAsia" w:ascii="宋体" w:hAnsi="宋体" w:cs="宋体"/>
          <w:sz w:val="24"/>
        </w:rPr>
        <w:t xml:space="preserve">    我方对被授权人的签名事项负全部责任。</w:t>
      </w:r>
    </w:p>
    <w:p w14:paraId="7C1C1C08">
      <w:pPr>
        <w:snapToGrid w:val="0"/>
        <w:spacing w:beforeLines="50" w:after="50" w:line="460" w:lineRule="exact"/>
        <w:ind w:firstLine="480"/>
        <w:rPr>
          <w:rFonts w:ascii="宋体" w:hAnsi="宋体" w:cs="宋体"/>
          <w:sz w:val="24"/>
          <w:szCs w:val="20"/>
        </w:rPr>
      </w:pPr>
      <w:r>
        <w:rPr>
          <w:rFonts w:hint="eastAsia" w:ascii="宋体" w:hAnsi="宋体" w:cs="宋体"/>
          <w:sz w:val="24"/>
          <w:u w:val="single"/>
        </w:rPr>
        <w:t>在撤销授权的书面通知以前，本授权书一直有效。</w:t>
      </w:r>
      <w:r>
        <w:rPr>
          <w:rFonts w:hint="eastAsia" w:ascii="宋体" w:hAnsi="宋体" w:cs="宋体"/>
          <w:sz w:val="24"/>
        </w:rPr>
        <w:t>被授权人在授权书有效期内签署的所有文件不因授权的撤销而失效。</w:t>
      </w:r>
    </w:p>
    <w:p w14:paraId="05306E2C">
      <w:pPr>
        <w:snapToGrid w:val="0"/>
        <w:spacing w:beforeLines="50" w:after="50" w:line="460" w:lineRule="exact"/>
        <w:ind w:firstLine="480"/>
        <w:rPr>
          <w:rFonts w:ascii="宋体" w:hAnsi="宋体" w:cs="宋体"/>
          <w:sz w:val="24"/>
          <w:szCs w:val="20"/>
        </w:rPr>
      </w:pPr>
      <w:r>
        <w:rPr>
          <w:rFonts w:hint="eastAsia" w:ascii="宋体" w:hAnsi="宋体" w:cs="宋体"/>
          <w:sz w:val="24"/>
        </w:rPr>
        <w:t>被授权人无转委托权，特此委托。</w:t>
      </w:r>
    </w:p>
    <w:p w14:paraId="2964FE07">
      <w:pPr>
        <w:snapToGrid w:val="0"/>
        <w:spacing w:beforeLines="50" w:after="50" w:line="460" w:lineRule="exact"/>
        <w:rPr>
          <w:rFonts w:ascii="宋体" w:hAnsi="宋体" w:cs="宋体"/>
          <w:sz w:val="28"/>
          <w:szCs w:val="28"/>
        </w:rPr>
      </w:pPr>
      <w:r>
        <w:rPr>
          <w:rFonts w:hint="eastAsia" w:ascii="宋体" w:hAnsi="宋体" w:cs="宋体"/>
          <w:b/>
          <w:bCs/>
          <w:sz w:val="28"/>
          <w:szCs w:val="28"/>
          <w:u w:val="single"/>
        </w:rPr>
        <w:t>法定代表人签名或盖</w:t>
      </w:r>
      <w:r>
        <w:rPr>
          <w:rFonts w:hint="eastAsia" w:ascii="宋体" w:hAnsi="宋体" w:cs="宋体"/>
          <w:b/>
          <w:bCs/>
          <w:sz w:val="28"/>
          <w:szCs w:val="28"/>
          <w:u w:val="none"/>
        </w:rPr>
        <w:t>章：</w:t>
      </w:r>
      <w:r>
        <w:rPr>
          <w:rFonts w:hint="eastAsia" w:ascii="宋体" w:hAnsi="宋体" w:cs="宋体"/>
          <w:b/>
          <w:bCs/>
          <w:sz w:val="28"/>
          <w:szCs w:val="28"/>
          <w:u w:val="none"/>
          <w:lang w:val="en-US" w:eastAsia="zh-CN"/>
        </w:rPr>
        <w:t xml:space="preserve">            </w:t>
      </w:r>
      <w:r>
        <w:rPr>
          <w:rFonts w:hint="eastAsia" w:ascii="宋体" w:hAnsi="宋体" w:cs="宋体"/>
          <w:b/>
          <w:bCs/>
          <w:sz w:val="28"/>
          <w:szCs w:val="28"/>
          <w:u w:val="single"/>
        </w:rPr>
        <w:t>被授权人</w:t>
      </w:r>
      <w:r>
        <w:rPr>
          <w:rFonts w:hint="eastAsia" w:ascii="宋体" w:hAnsi="宋体" w:cs="宋体"/>
          <w:b/>
          <w:bCs/>
          <w:color w:val="FF0000"/>
          <w:sz w:val="28"/>
          <w:szCs w:val="28"/>
          <w:u w:val="single"/>
        </w:rPr>
        <w:t>签字：</w:t>
      </w:r>
      <w:r>
        <w:rPr>
          <w:rFonts w:hint="eastAsia" w:ascii="宋体" w:hAnsi="宋体" w:cs="宋体"/>
          <w:b/>
          <w:bCs/>
          <w:sz w:val="28"/>
          <w:szCs w:val="28"/>
          <w:u w:val="single"/>
        </w:rPr>
        <w:t xml:space="preserve"> </w:t>
      </w:r>
    </w:p>
    <w:p w14:paraId="56E8F250">
      <w:pPr>
        <w:snapToGrid w:val="0"/>
        <w:spacing w:beforeLines="50" w:after="50" w:line="460" w:lineRule="exact"/>
        <w:rPr>
          <w:rFonts w:ascii="宋体" w:hAnsi="宋体" w:cs="宋体"/>
          <w:sz w:val="24"/>
          <w:szCs w:val="20"/>
          <w:u w:val="single"/>
        </w:rPr>
      </w:pPr>
    </w:p>
    <w:p w14:paraId="39874D70">
      <w:pPr>
        <w:snapToGrid w:val="0"/>
        <w:spacing w:beforeLines="50" w:after="50" w:line="460" w:lineRule="exact"/>
        <w:rPr>
          <w:rFonts w:ascii="宋体" w:hAnsi="宋体" w:cs="宋体"/>
          <w:b/>
          <w:bCs/>
          <w:sz w:val="28"/>
          <w:szCs w:val="28"/>
        </w:rPr>
      </w:pPr>
      <w:r>
        <w:rPr>
          <w:rFonts w:hint="eastAsia" w:ascii="宋体" w:hAnsi="宋体" w:cs="宋体"/>
          <w:b/>
          <w:bCs/>
          <w:sz w:val="28"/>
          <w:szCs w:val="28"/>
        </w:rPr>
        <w:t>法定代表人身份证复印件            被授权人身份证复印件</w:t>
      </w:r>
    </w:p>
    <w:tbl>
      <w:tblPr>
        <w:tblStyle w:val="51"/>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3A4F15B4">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16285A89">
            <w:pPr>
              <w:spacing w:line="360" w:lineRule="auto"/>
              <w:rPr>
                <w:rFonts w:ascii="宋体" w:hAnsi="宋体" w:cs="宋体"/>
                <w:sz w:val="30"/>
                <w:szCs w:val="30"/>
              </w:rPr>
            </w:pPr>
            <w:r>
              <w:rPr>
                <w:rFonts w:hint="eastAsia" w:ascii="宋体" w:hAnsi="宋体" w:cs="宋体"/>
                <w:sz w:val="30"/>
                <w:szCs w:val="30"/>
              </w:rPr>
              <w:t>身份证复印件粘贴处，正反两面均复印，复印件清晰可认。</w:t>
            </w:r>
          </w:p>
        </w:tc>
        <w:tc>
          <w:tcPr>
            <w:tcW w:w="4961" w:type="dxa"/>
          </w:tcPr>
          <w:p w14:paraId="28449508">
            <w:pPr>
              <w:spacing w:line="360" w:lineRule="auto"/>
              <w:rPr>
                <w:rFonts w:ascii="宋体" w:hAnsi="宋体" w:cs="宋体"/>
                <w:sz w:val="30"/>
                <w:szCs w:val="30"/>
              </w:rPr>
            </w:pPr>
            <w:r>
              <w:rPr>
                <w:rFonts w:hint="eastAsia" w:ascii="宋体" w:hAnsi="宋体" w:cs="宋体"/>
                <w:sz w:val="30"/>
                <w:szCs w:val="30"/>
              </w:rPr>
              <w:t>身份证复印件粘贴处，正反两面均复印，复印件清晰可认。</w:t>
            </w:r>
          </w:p>
        </w:tc>
      </w:tr>
      <w:tr w14:paraId="319890B5">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24089742">
            <w:pPr>
              <w:spacing w:line="360" w:lineRule="auto"/>
              <w:rPr>
                <w:rFonts w:ascii="宋体" w:hAnsi="宋体" w:cs="宋体"/>
                <w:sz w:val="30"/>
                <w:szCs w:val="30"/>
              </w:rPr>
            </w:pPr>
          </w:p>
        </w:tc>
        <w:tc>
          <w:tcPr>
            <w:tcW w:w="4961" w:type="dxa"/>
          </w:tcPr>
          <w:p w14:paraId="08DB4586">
            <w:pPr>
              <w:spacing w:line="360" w:lineRule="auto"/>
              <w:rPr>
                <w:rFonts w:ascii="宋体" w:hAnsi="宋体" w:cs="宋体"/>
                <w:sz w:val="30"/>
                <w:szCs w:val="30"/>
              </w:rPr>
            </w:pPr>
          </w:p>
        </w:tc>
      </w:tr>
    </w:tbl>
    <w:p w14:paraId="3AE4657B">
      <w:pPr>
        <w:snapToGrid w:val="0"/>
        <w:spacing w:beforeLines="50" w:after="50" w:line="460" w:lineRule="exact"/>
        <w:rPr>
          <w:rFonts w:ascii="宋体" w:hAnsi="宋体" w:cs="宋体"/>
          <w:b/>
          <w:sz w:val="24"/>
        </w:rPr>
      </w:pPr>
      <w:r>
        <w:rPr>
          <w:rFonts w:hint="eastAsia" w:ascii="宋体" w:hAnsi="宋体" w:cs="宋体"/>
          <w:b/>
          <w:bCs/>
          <w:sz w:val="24"/>
        </w:rPr>
        <w:t>投标人:(公章)</w:t>
      </w:r>
    </w:p>
    <w:p w14:paraId="6F83C109">
      <w:pPr>
        <w:snapToGrid w:val="0"/>
        <w:spacing w:beforeLines="50" w:after="50"/>
        <w:jc w:val="center"/>
        <w:rPr>
          <w:rFonts w:ascii="宋体" w:hAnsi="宋体" w:cs="宋体"/>
          <w:b/>
          <w:sz w:val="24"/>
          <w:szCs w:val="20"/>
        </w:rPr>
      </w:pPr>
      <w:r>
        <w:rPr>
          <w:rFonts w:hint="eastAsia" w:ascii="宋体" w:hAnsi="宋体" w:cs="宋体"/>
          <w:b/>
          <w:sz w:val="24"/>
        </w:rPr>
        <w:t xml:space="preserve">                                        日期：  _____年___月___日</w:t>
      </w:r>
    </w:p>
    <w:p w14:paraId="6CEAF56A">
      <w:pPr>
        <w:snapToGrid w:val="0"/>
        <w:spacing w:before="50" w:afterLines="50"/>
        <w:jc w:val="left"/>
        <w:rPr>
          <w:rFonts w:hint="eastAsia" w:ascii="宋体" w:hAnsi="宋体" w:cs="宋体"/>
          <w:sz w:val="24"/>
        </w:rPr>
        <w:sectPr>
          <w:footerReference r:id="rId6" w:type="default"/>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51956133">
      <w:pPr>
        <w:snapToGrid w:val="0"/>
        <w:spacing w:line="360" w:lineRule="auto"/>
        <w:jc w:val="left"/>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6-1.法定代表人身份证明格式：</w:t>
      </w:r>
    </w:p>
    <w:p w14:paraId="2BA42EDC">
      <w:pPr>
        <w:pageBreakBefore w:val="0"/>
        <w:numPr>
          <w:ilvl w:val="0"/>
          <w:numId w:val="0"/>
        </w:numPr>
        <w:kinsoku/>
        <w:overflowPunct/>
        <w:bidi w:val="0"/>
        <w:spacing w:beforeAutospacing="0" w:afterAutospacing="0" w:line="360" w:lineRule="auto"/>
        <w:jc w:val="center"/>
        <w:rPr>
          <w:rFonts w:hint="eastAsia" w:ascii="黑体" w:hAnsi="黑体" w:eastAsia="黑体" w:cs="Times New Roman"/>
          <w:b/>
          <w:bCs/>
          <w:color w:val="000000"/>
          <w:sz w:val="28"/>
          <w:szCs w:val="28"/>
        </w:rPr>
      </w:pPr>
    </w:p>
    <w:p w14:paraId="3101652F">
      <w:pPr>
        <w:pageBreakBefore w:val="0"/>
        <w:numPr>
          <w:ilvl w:val="0"/>
          <w:numId w:val="0"/>
        </w:numPr>
        <w:kinsoku/>
        <w:overflowPunct/>
        <w:bidi w:val="0"/>
        <w:spacing w:beforeAutospacing="0" w:afterAutospacing="0" w:line="360" w:lineRule="auto"/>
        <w:jc w:val="center"/>
        <w:rPr>
          <w:rFonts w:hint="eastAsia" w:ascii="黑体" w:hAnsi="黑体" w:eastAsia="黑体" w:cs="Times New Roman"/>
          <w:b/>
          <w:bCs/>
          <w:color w:val="000000"/>
          <w:sz w:val="28"/>
          <w:szCs w:val="28"/>
        </w:rPr>
      </w:pPr>
      <w:r>
        <w:rPr>
          <w:rFonts w:hint="eastAsia" w:ascii="黑体" w:hAnsi="黑体" w:eastAsia="黑体" w:cs="Times New Roman"/>
          <w:b/>
          <w:bCs/>
          <w:color w:val="000000"/>
          <w:sz w:val="28"/>
          <w:szCs w:val="28"/>
        </w:rPr>
        <w:t>法定代表人身份证明</w:t>
      </w:r>
    </w:p>
    <w:p w14:paraId="2E78050C">
      <w:pPr>
        <w:pageBreakBefore w:val="0"/>
        <w:numPr>
          <w:ilvl w:val="0"/>
          <w:numId w:val="0"/>
        </w:numPr>
        <w:kinsoku/>
        <w:overflowPunct/>
        <w:bidi w:val="0"/>
        <w:spacing w:beforeAutospacing="0" w:afterAutospacing="0" w:line="360" w:lineRule="auto"/>
        <w:jc w:val="center"/>
        <w:rPr>
          <w:rFonts w:ascii="Times New Roman" w:hAnsi="Times New Roman" w:eastAsia="宋体" w:cs="Times New Roman"/>
          <w:color w:val="auto"/>
        </w:rPr>
      </w:pPr>
      <w:r>
        <w:rPr>
          <w:rFonts w:hint="eastAsia" w:ascii="黑体" w:hAnsi="黑体" w:eastAsia="黑体" w:cs="Times New Roman"/>
          <w:b/>
          <w:color w:val="auto"/>
          <w:sz w:val="28"/>
          <w:szCs w:val="28"/>
          <w:lang w:val="en-US" w:eastAsia="zh-CN"/>
        </w:rPr>
        <w:t>（适用于法定代表人本人代表投标人参加投标）</w:t>
      </w:r>
    </w:p>
    <w:p w14:paraId="6F324FAF">
      <w:pPr>
        <w:pageBreakBefore w:val="0"/>
        <w:kinsoku/>
        <w:wordWrap w:val="0"/>
        <w:overflowPunct/>
        <w:bidi w:val="0"/>
        <w:jc w:val="center"/>
        <w:outlineLvl w:val="3"/>
        <w:rPr>
          <w:rFonts w:hint="eastAsia" w:ascii="黑体" w:hAnsi="黑体" w:eastAsia="黑体" w:cs="Times New Roman"/>
          <w:b/>
          <w:bCs/>
          <w:color w:val="000000"/>
          <w:sz w:val="28"/>
          <w:szCs w:val="28"/>
        </w:rPr>
      </w:pPr>
      <w:r>
        <w:rPr>
          <w:rFonts w:hint="eastAsia" w:ascii="黑体" w:hAnsi="黑体" w:eastAsia="黑体" w:cs="Times New Roman"/>
          <w:b/>
          <w:bCs/>
          <w:color w:val="000000"/>
          <w:sz w:val="28"/>
          <w:szCs w:val="28"/>
        </w:rPr>
        <w:t>法定代表人身份证明</w:t>
      </w:r>
      <w:r>
        <w:rPr>
          <w:rFonts w:hint="eastAsia" w:ascii="Times New Roman" w:hAnsi="Times New Roman" w:eastAsia="宋体" w:cs="Times New Roman"/>
          <w:b/>
          <w:color w:val="000000"/>
          <w:sz w:val="28"/>
        </w:rPr>
        <w:t>（参考样张）</w:t>
      </w:r>
    </w:p>
    <w:p w14:paraId="24C7AFF7">
      <w:pPr>
        <w:pageBreakBefore w:val="0"/>
        <w:kinsoku/>
        <w:overflowPunct/>
        <w:bidi w:val="0"/>
        <w:snapToGrid w:val="0"/>
        <w:spacing w:beforeAutospacing="0" w:afterAutospacing="0"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单位名称：</w:t>
      </w:r>
      <w:r>
        <w:rPr>
          <w:rFonts w:hint="eastAsia" w:ascii="宋体" w:hAnsi="宋体" w:eastAsia="宋体" w:cs="Times New Roman"/>
          <w:color w:val="000000"/>
          <w:sz w:val="28"/>
          <w:szCs w:val="28"/>
          <w:u w:val="single"/>
        </w:rPr>
        <w:t xml:space="preserve">                              </w:t>
      </w:r>
    </w:p>
    <w:p w14:paraId="001221BD">
      <w:pPr>
        <w:pageBreakBefore w:val="0"/>
        <w:kinsoku/>
        <w:overflowPunct/>
        <w:bidi w:val="0"/>
        <w:snapToGrid w:val="0"/>
        <w:spacing w:beforeAutospacing="0" w:afterAutospacing="0"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地址：</w:t>
      </w:r>
      <w:r>
        <w:rPr>
          <w:rFonts w:hint="eastAsia" w:ascii="宋体" w:hAnsi="宋体" w:eastAsia="宋体" w:cs="Times New Roman"/>
          <w:color w:val="000000"/>
          <w:sz w:val="28"/>
          <w:szCs w:val="28"/>
          <w:u w:val="single"/>
        </w:rPr>
        <w:t xml:space="preserve">                                  </w:t>
      </w:r>
    </w:p>
    <w:p w14:paraId="460B5530">
      <w:pPr>
        <w:pageBreakBefore w:val="0"/>
        <w:widowControl w:val="0"/>
        <w:kinsoku/>
        <w:overflowPunct/>
        <w:bidi w:val="0"/>
        <w:spacing w:beforeAutospacing="0" w:afterAutospacing="0" w:line="360" w:lineRule="auto"/>
        <w:jc w:val="both"/>
        <w:rPr>
          <w:rFonts w:hint="eastAsia" w:ascii="宋体" w:hAnsi="宋体" w:eastAsia="宋体" w:cs="Times New Roman"/>
          <w:color w:val="000000"/>
          <w:kern w:val="2"/>
          <w:sz w:val="28"/>
          <w:szCs w:val="28"/>
          <w:lang w:val="en-US" w:eastAsia="zh-CN" w:bidi="ar-SA"/>
        </w:rPr>
      </w:pPr>
      <w:r>
        <w:rPr>
          <w:rFonts w:hint="eastAsia" w:ascii="宋体" w:hAnsi="宋体" w:eastAsia="宋体" w:cs="Times New Roman"/>
          <w:color w:val="000000"/>
          <w:kern w:val="2"/>
          <w:sz w:val="28"/>
          <w:szCs w:val="28"/>
          <w:lang w:val="en-US" w:eastAsia="zh-CN" w:bidi="ar-SA"/>
        </w:rPr>
        <w:t>姓名：</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性别：</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年龄：</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身份证号码：</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 xml:space="preserve"> </w:t>
      </w:r>
    </w:p>
    <w:p w14:paraId="1B73874E">
      <w:pPr>
        <w:pageBreakBefore w:val="0"/>
        <w:kinsoku/>
        <w:overflowPunct/>
        <w:bidi w:val="0"/>
        <w:snapToGrid w:val="0"/>
        <w:spacing w:beforeAutospacing="0" w:afterAutospacing="0"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职务：</w:t>
      </w:r>
      <w:r>
        <w:rPr>
          <w:rFonts w:hint="eastAsia"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lang w:val="en-US" w:eastAsia="zh-CN"/>
        </w:rPr>
        <w:t xml:space="preserve">       </w:t>
      </w:r>
      <w:r>
        <w:rPr>
          <w:rFonts w:hint="eastAsia" w:ascii="宋体" w:hAnsi="宋体" w:eastAsia="宋体" w:cs="Times New Roman"/>
          <w:color w:val="000000"/>
          <w:sz w:val="28"/>
          <w:szCs w:val="28"/>
          <w:u w:val="single"/>
        </w:rPr>
        <w:t xml:space="preserve">  </w:t>
      </w:r>
      <w:r>
        <w:rPr>
          <w:rFonts w:ascii="宋体" w:hAnsi="宋体" w:eastAsia="宋体" w:cs="Times New Roman"/>
          <w:color w:val="000000"/>
          <w:sz w:val="28"/>
          <w:szCs w:val="28"/>
        </w:rPr>
        <mc:AlternateContent>
          <mc:Choice Requires="wps">
            <w:drawing>
              <wp:anchor distT="0" distB="0" distL="114300" distR="114300" simplePos="0" relativeHeight="251661312"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1" name="矩形 1"/>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id="_x0000_s1026" o:spid="_x0000_s1026" o:spt="1" style="position:absolute;left:0pt;margin-left:44pt;margin-top:26pt;height:375pt;width:377pt;z-index:251661312;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dsE4e1gAAAAkBAAAP&#10;AAAAAAAAAAEAIAAAACIAAABkcnMvZG93bnJldi54bWxQSwECFAAUAAAACACHTuJA50PGZeEBAADA&#10;AwAADgAAAAAAAAABACAAAAAlAQAAZHJzL2Uyb0RvYy54bWxQSwUGAAAAAAYABgBZAQAAeAUAAAAA&#10;">
                <v:fill on="f" focussize="0,0"/>
                <v:stroke color="#FFFFFF" joinstyle="round"/>
                <v:imagedata o:title=""/>
                <o:lock v:ext="edit" aspectratio="f"/>
                <v:textbox inset="0mm,0mm,0mm,0mm"/>
              </v:rect>
            </w:pict>
          </mc:Fallback>
        </mc:AlternateContent>
      </w:r>
      <w:r>
        <w:rPr>
          <w:rFonts w:hint="eastAsia" w:ascii="宋体" w:hAnsi="宋体" w:eastAsia="宋体" w:cs="Times New Roman"/>
          <w:color w:val="000000"/>
          <w:sz w:val="28"/>
          <w:szCs w:val="28"/>
          <w:lang w:val="en-US" w:eastAsia="zh-CN"/>
        </w:rPr>
        <w:t xml:space="preserve">  </w:t>
      </w:r>
      <w:r>
        <w:rPr>
          <w:rFonts w:hint="eastAsia" w:ascii="宋体" w:hAnsi="宋体" w:eastAsia="宋体" w:cs="Times New Roman"/>
          <w:color w:val="000000"/>
          <w:sz w:val="28"/>
          <w:szCs w:val="28"/>
        </w:rPr>
        <w:t>手机号码：</w:t>
      </w:r>
      <w:r>
        <w:rPr>
          <w:rFonts w:hint="eastAsia"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lang w:val="en-US" w:eastAsia="zh-CN"/>
        </w:rPr>
        <w:t xml:space="preserve">   </w:t>
      </w:r>
      <w:r>
        <w:rPr>
          <w:rFonts w:hint="eastAsia" w:ascii="宋体" w:hAnsi="宋体" w:eastAsia="宋体" w:cs="Times New Roman"/>
          <w:color w:val="000000"/>
          <w:sz w:val="28"/>
          <w:szCs w:val="28"/>
          <w:u w:val="single"/>
        </w:rPr>
        <w:t xml:space="preserve">          </w:t>
      </w:r>
    </w:p>
    <w:p w14:paraId="6F70F533">
      <w:pPr>
        <w:pageBreakBefore w:val="0"/>
        <w:kinsoku/>
        <w:overflowPunct/>
        <w:bidi w:val="0"/>
        <w:snapToGrid w:val="0"/>
        <w:spacing w:beforeAutospacing="0" w:afterAutospacing="0" w:line="360" w:lineRule="auto"/>
        <w:rPr>
          <w:rFonts w:hint="eastAsia" w:ascii="宋体" w:hAnsi="宋体" w:eastAsia="宋体" w:cs="Times New Roman"/>
          <w:color w:val="000000"/>
        </w:rPr>
      </w:pPr>
      <w:r>
        <w:rPr>
          <w:rFonts w:hint="eastAsia" w:ascii="宋体" w:hAnsi="宋体" w:eastAsia="宋体" w:cs="Times New Roman"/>
          <w:color w:val="000000"/>
          <w:sz w:val="28"/>
          <w:szCs w:val="28"/>
        </w:rPr>
        <w:t>系</w:t>
      </w:r>
      <w:r>
        <w:rPr>
          <w:rFonts w:hint="eastAsia"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lang w:val="en-US" w:eastAsia="zh-CN"/>
        </w:rPr>
        <w:t xml:space="preserve">                    </w:t>
      </w:r>
      <w:r>
        <w:rPr>
          <w:rFonts w:hint="eastAsia" w:ascii="宋体" w:hAnsi="宋体" w:eastAsia="宋体" w:cs="Times New Roman"/>
          <w:color w:val="000000"/>
          <w:sz w:val="28"/>
          <w:szCs w:val="28"/>
        </w:rPr>
        <w:t xml:space="preserve">的法定代表人                        </w:t>
      </w:r>
    </w:p>
    <w:p w14:paraId="0E67AFB5">
      <w:pPr>
        <w:snapToGrid w:val="0"/>
        <w:spacing w:before="120" w:beforeLines="50" w:after="50" w:line="460" w:lineRule="exact"/>
        <w:jc w:val="center"/>
        <w:rPr>
          <w:rFonts w:hint="eastAsia" w:ascii="宋体" w:hAnsi="宋体" w:eastAsia="宋体" w:cs="Times New Roman"/>
          <w:b/>
          <w:bCs/>
          <w:sz w:val="28"/>
          <w:szCs w:val="28"/>
        </w:rPr>
      </w:pPr>
      <w:r>
        <w:rPr>
          <w:rFonts w:hint="eastAsia" w:ascii="宋体" w:hAnsi="宋体" w:eastAsia="宋体" w:cs="Times New Roman"/>
          <w:b/>
          <w:bCs/>
          <w:sz w:val="28"/>
          <w:szCs w:val="28"/>
          <w:lang w:val="en-US" w:eastAsia="zh-CN"/>
        </w:rPr>
        <w:t xml:space="preserve">   附</w:t>
      </w:r>
      <w:r>
        <w:rPr>
          <w:rFonts w:hint="eastAsia" w:ascii="宋体" w:hAnsi="宋体" w:eastAsia="宋体" w:cs="Times New Roman"/>
          <w:b/>
          <w:bCs/>
          <w:sz w:val="28"/>
          <w:szCs w:val="28"/>
        </w:rPr>
        <w:t>法定代表人身份证复印件</w:t>
      </w:r>
    </w:p>
    <w:p w14:paraId="77C84CD0">
      <w:pPr>
        <w:autoSpaceDE w:val="0"/>
        <w:autoSpaceDN w:val="0"/>
        <w:adjustRightInd w:val="0"/>
        <w:spacing w:line="400" w:lineRule="exact"/>
        <w:ind w:firstLine="440" w:firstLineChars="200"/>
        <w:rPr>
          <w:rFonts w:hint="eastAsia" w:ascii="华文楷体" w:hAnsi="华文楷体" w:eastAsia="华文楷体" w:cs="华文楷体"/>
          <w:sz w:val="22"/>
          <w:szCs w:val="21"/>
          <w:lang w:val="en-US" w:eastAsia="zh-CN" w:bidi="ar-SA"/>
        </w:rPr>
      </w:pPr>
    </w:p>
    <w:tbl>
      <w:tblPr>
        <w:tblStyle w:val="51"/>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381F1D42">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noWrap w:val="0"/>
            <w:vAlign w:val="top"/>
          </w:tcPr>
          <w:p w14:paraId="0F127AAF">
            <w:pPr>
              <w:jc w:val="center"/>
              <w:rPr>
                <w:rFonts w:hint="eastAsia" w:ascii="宋体" w:hAnsi="宋体" w:eastAsia="宋体" w:cs="Times New Roman"/>
                <w:sz w:val="24"/>
                <w:szCs w:val="24"/>
              </w:rPr>
            </w:pPr>
          </w:p>
          <w:p w14:paraId="103D7B83">
            <w:pPr>
              <w:jc w:val="both"/>
              <w:rPr>
                <w:rFonts w:hint="eastAsia" w:ascii="宋体" w:hAnsi="宋体" w:eastAsia="宋体" w:cs="Times New Roman"/>
                <w:sz w:val="24"/>
                <w:szCs w:val="24"/>
              </w:rPr>
            </w:pPr>
          </w:p>
          <w:p w14:paraId="7E6188E3">
            <w:pPr>
              <w:jc w:val="both"/>
              <w:rPr>
                <w:rFonts w:hint="eastAsia" w:ascii="宋体" w:hAnsi="宋体" w:eastAsia="宋体" w:cs="Times New Roman"/>
                <w:sz w:val="24"/>
                <w:szCs w:val="24"/>
              </w:rPr>
            </w:pPr>
            <w:r>
              <w:rPr>
                <w:rFonts w:hint="eastAsia" w:ascii="宋体" w:hAnsi="宋体" w:eastAsia="宋体" w:cs="Times New Roman"/>
                <w:sz w:val="24"/>
                <w:szCs w:val="24"/>
              </w:rPr>
              <w:t>法定代表人身份证正面复印件粘贴处</w:t>
            </w:r>
            <w:r>
              <w:rPr>
                <w:rFonts w:hint="eastAsia" w:ascii="宋体" w:hAnsi="宋体" w:eastAsia="宋体" w:cs="Times New Roman"/>
                <w:sz w:val="24"/>
                <w:szCs w:val="24"/>
                <w:lang w:eastAsia="zh-CN"/>
              </w:rPr>
              <w:t>，</w:t>
            </w:r>
            <w:r>
              <w:rPr>
                <w:rFonts w:hint="eastAsia" w:ascii="Times New Roman" w:hAnsi="Times New Roman" w:eastAsia="宋体" w:cs="Times New Roman"/>
                <w:sz w:val="24"/>
                <w:szCs w:val="24"/>
              </w:rPr>
              <w:t>复印件清晰可认</w:t>
            </w:r>
          </w:p>
          <w:p w14:paraId="7CBA074F">
            <w:pPr>
              <w:spacing w:line="360" w:lineRule="auto"/>
              <w:rPr>
                <w:rFonts w:ascii="Times New Roman" w:hAnsi="Times New Roman" w:eastAsia="宋体" w:cs="Times New Roman"/>
                <w:sz w:val="30"/>
                <w:szCs w:val="30"/>
              </w:rPr>
            </w:pPr>
          </w:p>
        </w:tc>
      </w:tr>
      <w:tr w14:paraId="4A07BD0F">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16193D1E">
            <w:pPr>
              <w:jc w:val="both"/>
              <w:rPr>
                <w:rFonts w:hint="eastAsia" w:ascii="宋体" w:hAnsi="宋体" w:eastAsia="宋体" w:cs="Times New Roman"/>
                <w:sz w:val="24"/>
                <w:szCs w:val="24"/>
              </w:rPr>
            </w:pPr>
          </w:p>
          <w:p w14:paraId="54A3F8F0">
            <w:pPr>
              <w:jc w:val="both"/>
              <w:rPr>
                <w:rFonts w:hint="eastAsia" w:ascii="宋体" w:hAnsi="宋体" w:eastAsia="宋体" w:cs="Times New Roman"/>
                <w:sz w:val="24"/>
                <w:szCs w:val="24"/>
              </w:rPr>
            </w:pPr>
          </w:p>
          <w:p w14:paraId="68899C2B">
            <w:pPr>
              <w:jc w:val="both"/>
              <w:rPr>
                <w:rFonts w:hint="eastAsia" w:ascii="宋体" w:hAnsi="宋体" w:eastAsia="宋体" w:cs="Times New Roman"/>
                <w:sz w:val="24"/>
                <w:szCs w:val="24"/>
              </w:rPr>
            </w:pPr>
            <w:r>
              <w:rPr>
                <w:rFonts w:hint="eastAsia" w:ascii="宋体" w:hAnsi="宋体" w:eastAsia="宋体" w:cs="Times New Roman"/>
                <w:sz w:val="24"/>
                <w:szCs w:val="24"/>
              </w:rPr>
              <w:t>法定代表人身份证反面复印件粘贴处</w:t>
            </w:r>
            <w:r>
              <w:rPr>
                <w:rFonts w:hint="eastAsia" w:ascii="宋体" w:hAnsi="宋体" w:eastAsia="宋体" w:cs="Times New Roman"/>
                <w:sz w:val="24"/>
                <w:szCs w:val="24"/>
                <w:lang w:eastAsia="zh-CN"/>
              </w:rPr>
              <w:t>，</w:t>
            </w:r>
            <w:r>
              <w:rPr>
                <w:rFonts w:hint="eastAsia" w:ascii="宋体" w:hAnsi="宋体" w:eastAsia="宋体" w:cs="Times New Roman"/>
                <w:sz w:val="24"/>
                <w:szCs w:val="24"/>
              </w:rPr>
              <w:t>复印件清晰可认</w:t>
            </w:r>
          </w:p>
          <w:p w14:paraId="72FF55CD">
            <w:pPr>
              <w:jc w:val="center"/>
              <w:rPr>
                <w:rFonts w:hint="eastAsia" w:ascii="宋体" w:hAnsi="宋体" w:eastAsia="宋体" w:cs="Times New Roman"/>
                <w:sz w:val="21"/>
                <w:szCs w:val="21"/>
                <w:lang w:eastAsia="zh-CN"/>
              </w:rPr>
            </w:pPr>
          </w:p>
          <w:p w14:paraId="288C4097">
            <w:pPr>
              <w:spacing w:line="360" w:lineRule="auto"/>
              <w:rPr>
                <w:rFonts w:ascii="Times New Roman" w:hAnsi="Times New Roman" w:eastAsia="宋体" w:cs="Times New Roman"/>
                <w:sz w:val="30"/>
                <w:szCs w:val="30"/>
              </w:rPr>
            </w:pPr>
          </w:p>
        </w:tc>
      </w:tr>
    </w:tbl>
    <w:p w14:paraId="4EF0C4AE">
      <w:pPr>
        <w:snapToGrid w:val="0"/>
        <w:spacing w:before="120" w:beforeLines="50" w:after="50" w:line="460" w:lineRule="exact"/>
        <w:rPr>
          <w:rFonts w:hint="eastAsia" w:ascii="宋体" w:hAnsi="宋体" w:eastAsia="宋体" w:cs="Times New Roman"/>
          <w:b/>
          <w:color w:val="000000"/>
          <w:sz w:val="24"/>
        </w:rPr>
      </w:pPr>
      <w:r>
        <w:rPr>
          <w:rFonts w:hint="eastAsia" w:ascii="宋体" w:hAnsi="宋体" w:eastAsia="宋体" w:cs="Times New Roman"/>
          <w:color w:val="000000"/>
          <w:sz w:val="24"/>
        </w:rPr>
        <w:t xml:space="preserve">                         </w:t>
      </w:r>
      <w:r>
        <w:rPr>
          <w:rFonts w:hint="eastAsia" w:ascii="宋体" w:hAnsi="宋体" w:eastAsia="宋体" w:cs="Times New Roman"/>
          <w:b/>
          <w:color w:val="000000"/>
          <w:sz w:val="24"/>
        </w:rPr>
        <w:t xml:space="preserve"> </w:t>
      </w:r>
    </w:p>
    <w:p w14:paraId="25D250D5">
      <w:pPr>
        <w:snapToGrid w:val="0"/>
        <w:spacing w:before="120" w:beforeLines="50" w:after="50" w:line="460" w:lineRule="exact"/>
        <w:rPr>
          <w:rFonts w:hint="eastAsia" w:ascii="宋体" w:hAnsi="宋体" w:eastAsia="宋体" w:cs="Times New Roman"/>
          <w:b/>
          <w:color w:val="000000"/>
          <w:sz w:val="24"/>
        </w:rPr>
      </w:pPr>
    </w:p>
    <w:p w14:paraId="23717E06">
      <w:pPr>
        <w:snapToGrid w:val="0"/>
        <w:spacing w:before="120" w:beforeLines="50" w:after="50" w:line="460" w:lineRule="exact"/>
        <w:rPr>
          <w:rFonts w:hint="eastAsia" w:ascii="宋体" w:hAnsi="宋体" w:eastAsia="宋体" w:cs="Times New Roman"/>
          <w:b/>
          <w:color w:val="000000"/>
          <w:sz w:val="24"/>
        </w:rPr>
      </w:pPr>
    </w:p>
    <w:p w14:paraId="744B22A6">
      <w:pPr>
        <w:snapToGrid w:val="0"/>
        <w:spacing w:before="120" w:beforeLines="50" w:after="50" w:line="460" w:lineRule="exact"/>
        <w:rPr>
          <w:rFonts w:hint="eastAsia" w:ascii="宋体" w:hAnsi="宋体" w:eastAsia="宋体" w:cs="Times New Roman"/>
          <w:b/>
          <w:color w:val="000000"/>
          <w:sz w:val="24"/>
        </w:rPr>
      </w:pPr>
    </w:p>
    <w:p w14:paraId="765E7B26">
      <w:pPr>
        <w:snapToGrid w:val="0"/>
        <w:spacing w:before="120" w:beforeLines="50" w:after="50" w:line="460" w:lineRule="exact"/>
        <w:rPr>
          <w:rFonts w:hint="eastAsia" w:ascii="宋体" w:hAnsi="宋体" w:eastAsia="宋体" w:cs="Times New Roman"/>
          <w:b/>
          <w:color w:val="000000"/>
          <w:sz w:val="24"/>
        </w:rPr>
      </w:pPr>
    </w:p>
    <w:p w14:paraId="203B0324">
      <w:pPr>
        <w:snapToGrid w:val="0"/>
        <w:spacing w:before="120" w:beforeLines="50" w:after="50" w:line="460" w:lineRule="exact"/>
        <w:rPr>
          <w:rFonts w:hint="eastAsia" w:ascii="宋体" w:hAnsi="宋体" w:eastAsia="宋体" w:cs="Times New Roman"/>
          <w:b/>
          <w:color w:val="000000"/>
          <w:sz w:val="24"/>
        </w:rPr>
      </w:pPr>
    </w:p>
    <w:p w14:paraId="667538C9">
      <w:pPr>
        <w:snapToGrid w:val="0"/>
        <w:spacing w:before="120" w:beforeLines="50" w:after="50" w:line="460" w:lineRule="exact"/>
        <w:rPr>
          <w:rFonts w:hint="eastAsia" w:ascii="宋体" w:hAnsi="宋体" w:eastAsia="宋体" w:cs="Times New Roman"/>
          <w:b/>
          <w:color w:val="000000"/>
          <w:sz w:val="24"/>
        </w:rPr>
      </w:pPr>
    </w:p>
    <w:p w14:paraId="6899150B">
      <w:pPr>
        <w:snapToGrid w:val="0"/>
        <w:spacing w:before="120" w:beforeLines="50" w:after="50" w:line="460" w:lineRule="exact"/>
        <w:rPr>
          <w:rFonts w:hint="eastAsia" w:ascii="宋体" w:hAnsi="宋体" w:eastAsia="宋体" w:cs="Times New Roman"/>
          <w:b/>
          <w:color w:val="000000"/>
          <w:sz w:val="24"/>
        </w:rPr>
      </w:pPr>
    </w:p>
    <w:p w14:paraId="3C808FC3">
      <w:pPr>
        <w:snapToGrid w:val="0"/>
        <w:spacing w:before="120" w:beforeLines="50" w:after="50" w:line="460" w:lineRule="exact"/>
        <w:rPr>
          <w:rFonts w:hint="eastAsia" w:ascii="宋体" w:hAnsi="宋体" w:eastAsia="宋体" w:cs="Times New Roman"/>
          <w:b/>
          <w:color w:val="000000"/>
          <w:sz w:val="24"/>
        </w:rPr>
      </w:pPr>
    </w:p>
    <w:p w14:paraId="054B7C65">
      <w:pPr>
        <w:snapToGrid w:val="0"/>
        <w:spacing w:before="120" w:beforeLines="50" w:after="50" w:line="460" w:lineRule="exact"/>
        <w:rPr>
          <w:rFonts w:hint="eastAsia" w:ascii="宋体" w:hAnsi="宋体" w:eastAsia="宋体" w:cs="Times New Roman"/>
          <w:b/>
          <w:color w:val="000000"/>
          <w:sz w:val="24"/>
        </w:rPr>
      </w:pPr>
    </w:p>
    <w:p w14:paraId="1B1E45FE">
      <w:pPr>
        <w:snapToGrid w:val="0"/>
        <w:spacing w:before="120" w:beforeLines="50" w:after="50" w:line="460" w:lineRule="exact"/>
        <w:rPr>
          <w:rFonts w:hint="eastAsia" w:ascii="宋体" w:hAnsi="宋体" w:eastAsia="宋体" w:cs="Times New Roman"/>
          <w:b/>
          <w:color w:val="000000"/>
          <w:sz w:val="24"/>
        </w:rPr>
      </w:pPr>
    </w:p>
    <w:p w14:paraId="7F52AB18">
      <w:pPr>
        <w:snapToGrid w:val="0"/>
        <w:spacing w:before="120" w:beforeLines="50" w:after="50" w:line="460" w:lineRule="exact"/>
        <w:rPr>
          <w:rFonts w:hint="eastAsia" w:ascii="宋体" w:hAnsi="宋体" w:eastAsia="宋体" w:cs="Times New Roman"/>
          <w:b/>
          <w:color w:val="000000"/>
          <w:sz w:val="24"/>
        </w:rPr>
      </w:pPr>
    </w:p>
    <w:p w14:paraId="4074CAF5">
      <w:pPr>
        <w:snapToGrid w:val="0"/>
        <w:spacing w:before="120" w:beforeLines="50" w:after="50" w:line="460" w:lineRule="exact"/>
        <w:rPr>
          <w:rFonts w:ascii="Times New Roman" w:hAnsi="Times New Roman" w:eastAsia="宋体" w:cs="Times New Roman"/>
        </w:rPr>
      </w:pPr>
      <w:r>
        <w:rPr>
          <w:rFonts w:hint="eastAsia" w:ascii="宋体" w:hAnsi="宋体" w:eastAsia="宋体" w:cs="Times New Roman"/>
          <w:b/>
          <w:color w:val="000000"/>
          <w:sz w:val="24"/>
        </w:rPr>
        <w:t>投标人</w:t>
      </w:r>
      <w:r>
        <w:rPr>
          <w:rFonts w:hint="eastAsia" w:ascii="宋体" w:hAnsi="宋体" w:eastAsia="宋体" w:cs="Times New Roman"/>
          <w:b/>
          <w:spacing w:val="20"/>
          <w:sz w:val="24"/>
        </w:rPr>
        <w:t>（盖章）</w:t>
      </w:r>
      <w:r>
        <w:rPr>
          <w:rFonts w:hint="eastAsia" w:ascii="宋体" w:hAnsi="宋体" w:eastAsia="宋体" w:cs="Times New Roman"/>
          <w:b/>
          <w:color w:val="000000"/>
          <w:sz w:val="24"/>
        </w:rPr>
        <w:t>：</w:t>
      </w:r>
      <w:r>
        <w:rPr>
          <w:rFonts w:hint="eastAsia" w:ascii="宋体" w:hAnsi="宋体" w:eastAsia="宋体" w:cs="Times New Roman"/>
          <w:b/>
          <w:color w:val="000000"/>
          <w:sz w:val="24"/>
          <w:lang w:val="en-US" w:eastAsia="zh-CN"/>
        </w:rPr>
        <w:t xml:space="preserve">                      </w:t>
      </w:r>
      <w:r>
        <w:rPr>
          <w:rFonts w:hint="eastAsia" w:ascii="宋体" w:hAnsi="宋体" w:eastAsia="宋体" w:cs="Times New Roman"/>
          <w:color w:val="000000"/>
          <w:sz w:val="24"/>
        </w:rPr>
        <w:t xml:space="preserve"> </w:t>
      </w:r>
      <w:r>
        <w:rPr>
          <w:rFonts w:hint="eastAsia" w:ascii="宋体" w:hAnsi="宋体" w:eastAsia="宋体" w:cs="Times New Roman"/>
          <w:b/>
          <w:color w:val="000000"/>
          <w:sz w:val="24"/>
        </w:rPr>
        <w:t>日期：</w:t>
      </w:r>
      <w:r>
        <w:rPr>
          <w:rFonts w:ascii="宋体" w:hAnsi="宋体" w:eastAsia="宋体" w:cs="Times New Roman"/>
          <w:b/>
          <w:color w:val="000000"/>
          <w:sz w:val="24"/>
        </w:rPr>
        <w:t xml:space="preserve">  </w:t>
      </w:r>
      <w:r>
        <w:rPr>
          <w:rFonts w:hint="eastAsia" w:ascii="宋体" w:hAnsi="宋体" w:eastAsia="宋体" w:cs="Times New Roman"/>
          <w:b/>
          <w:color w:val="000000"/>
          <w:sz w:val="24"/>
        </w:rPr>
        <w:t>_____年___月___日</w:t>
      </w:r>
      <w:r>
        <w:rPr>
          <w:rFonts w:ascii="Times New Roman" w:hAnsi="Times New Roman" w:eastAsia="宋体" w:cs="Times New Roman"/>
          <w:color w:val="000000"/>
        </w:rPr>
        <mc:AlternateContent>
          <mc:Choice Requires="wps">
            <w:drawing>
              <wp:anchor distT="0" distB="0" distL="114300" distR="114300" simplePos="0" relativeHeight="251659264" behindDoc="0" locked="0" layoutInCell="1" allowOverlap="1">
                <wp:simplePos x="0" y="0"/>
                <wp:positionH relativeFrom="column">
                  <wp:posOffset>1244600</wp:posOffset>
                </wp:positionH>
                <wp:positionV relativeFrom="paragraph">
                  <wp:posOffset>546100</wp:posOffset>
                </wp:positionV>
                <wp:extent cx="3479800" cy="330200"/>
                <wp:effectExtent l="4445" t="4445" r="20955" b="8255"/>
                <wp:wrapNone/>
                <wp:docPr id="4" name="矩形 4"/>
                <wp:cNvGraphicFramePr/>
                <a:graphic xmlns:a="http://schemas.openxmlformats.org/drawingml/2006/main">
                  <a:graphicData uri="http://schemas.microsoft.com/office/word/2010/wordprocessingShape">
                    <wps:wsp>
                      <wps:cNvSpPr/>
                      <wps:spPr>
                        <a:xfrm>
                          <a:off x="0" y="0"/>
                          <a:ext cx="3479800" cy="330200"/>
                        </a:xfrm>
                        <a:prstGeom prst="rect">
                          <a:avLst/>
                        </a:prstGeom>
                        <a:solidFill>
                          <a:prstClr val="white"/>
                        </a:solidFill>
                        <a:ln>
                          <a:solidFill>
                            <a:prstClr val="white"/>
                          </a:solidFill>
                        </a:ln>
                        <a:effectLst/>
                      </wps:spPr>
                      <wps:txbx>
                        <w:txbxContent>
                          <w:p w14:paraId="3AF57BC4">
                            <w:pPr>
                              <w:rPr>
                                <w:rFonts w:ascii="Times New Roman" w:hAnsi="Times New Roman" w:eastAsia="宋体" w:cs="Times New Roman"/>
                              </w:rPr>
                            </w:pPr>
                          </w:p>
                        </w:txbxContent>
                      </wps:txbx>
                      <wps:bodyPr rot="0" vert="horz" wrap="square" lIns="0" tIns="0" rIns="0" bIns="0" anchor="t" anchorCtr="0"/>
                    </wps:wsp>
                  </a:graphicData>
                </a:graphic>
              </wp:anchor>
            </w:drawing>
          </mc:Choice>
          <mc:Fallback>
            <w:pict>
              <v:rect id="_x0000_s1026" o:spid="_x0000_s1026" o:spt="1" style="position:absolute;left:0pt;margin-left:98pt;margin-top:43pt;height:26pt;width:274pt;z-index:251659264;mso-width-relative:page;mso-height-relative:page;" fillcolor="#FFFFFF" filled="t" stroked="t" coordsize="21600,21600" o:gfxdata="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DlQ2GDVAAAACgEAAA8A&#10;AAAAAAAAAQAgAAAAIgAAAGRycy9kb3ducmV2LnhtbFBLAQIUABQAAAAIAIdO4kDzEDsb4QEAAPID&#10;AAAOAAAAAAAAAAEAIAAAACQBAABkcnMvZTJvRG9jLnhtbFBLBQYAAAAABgAGAFkBAAB3BQAAAAA=&#10;">
                <v:fill on="t" focussize="0,0"/>
                <v:stroke color="#FFFFFF" joinstyle="round"/>
                <v:imagedata o:title=""/>
                <o:lock v:ext="edit" aspectratio="f"/>
                <v:textbox inset="0mm,0mm,0mm,0mm">
                  <w:txbxContent>
                    <w:p w14:paraId="3AF57BC4">
                      <w:pPr>
                        <w:rPr>
                          <w:rFonts w:ascii="Times New Roman" w:hAnsi="Times New Roman" w:eastAsia="宋体" w:cs="Times New Roman"/>
                        </w:rPr>
                      </w:pPr>
                    </w:p>
                  </w:txbxContent>
                </v:textbox>
              </v:rect>
            </w:pict>
          </mc:Fallback>
        </mc:AlternateContent>
      </w:r>
      <w:r>
        <w:rPr>
          <w:rFonts w:ascii="Times New Roman" w:hAnsi="Times New Roman" w:eastAsia="宋体" w:cs="Times New Roman"/>
          <w:color w:val="000000"/>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4787900" cy="12700"/>
                <wp:effectExtent l="0" t="6350" r="12700" b="9525"/>
                <wp:wrapNone/>
                <wp:docPr id="3" name="直接连接符 3"/>
                <wp:cNvGraphicFramePr/>
                <a:graphic xmlns:a="http://schemas.openxmlformats.org/drawingml/2006/main">
                  <a:graphicData uri="http://schemas.microsoft.com/office/word/2010/wordprocessingShape">
                    <wps:wsp>
                      <wps:cNvCnPr/>
                      <wps:spPr>
                        <a:xfrm>
                          <a:off x="558800" y="317500"/>
                          <a:ext cx="4787900" cy="12700"/>
                        </a:xfrm>
                        <a:prstGeom prst="line">
                          <a:avLst/>
                        </a:prstGeom>
                        <a:solidFill>
                          <a:prstClr val="white"/>
                        </a:solidFill>
                        <a:ln w="12700">
                          <a:solidFill>
                            <a:prstClr val="white"/>
                          </a:solidFill>
                        </a:ln>
                        <a:effectLst/>
                      </wps:spPr>
                      <wps:bodyPr rot="0" vert="horz" wrap="square" lIns="0" tIns="0" rIns="0" bIns="0" anchor="t" anchorCtr="0"/>
                    </wps:wsp>
                  </a:graphicData>
                </a:graphic>
              </wp:anchor>
            </w:drawing>
          </mc:Choice>
          <mc:Fallback>
            <w:pict>
              <v:line id="_x0000_s1026" o:spid="_x0000_s1026" o:spt="20" style="position:absolute;left:0pt;margin-left:0pt;margin-top:0pt;height:1pt;width:377pt;z-index:251660288;mso-width-relative:page;mso-height-relative:page;" fillcolor="#FFFFFF" filled="t" stroked="t" coordsize="21600,21600" o:gfxdata="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KKqtATTAAAAAwEAAA8AAAAAAAAAAQAgAAAAIgAAAGRycy9kb3ducmV2LnhtbFBLAQIU&#10;ABQAAAAIAIdO4kDr2jwy+AEAAAMEAAAOAAAAAAAAAAEAIAAAACIBAABkcnMvZTJvRG9jLnhtbFBL&#10;BQYAAAAABgAGAFkBAACMBQAAAAA=&#10;">
                <v:fill on="t" focussize="0,0"/>
                <v:stroke weight="1pt" color="#FFFFFF" joinstyle="round"/>
                <v:imagedata o:title=""/>
                <o:lock v:ext="edit" aspectratio="f"/>
              </v:line>
            </w:pict>
          </mc:Fallback>
        </mc:AlternateContent>
      </w:r>
    </w:p>
    <w:p w14:paraId="3D2FCD6B">
      <w:pPr>
        <w:sectPr>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65C5C310">
      <w:pPr>
        <w:snapToGrid w:val="0"/>
        <w:spacing w:before="50" w:afterLines="50"/>
        <w:jc w:val="left"/>
        <w:rPr>
          <w:rFonts w:ascii="宋体" w:hAnsi="宋体"/>
          <w:color w:val="000000"/>
          <w:sz w:val="24"/>
        </w:rPr>
      </w:pPr>
      <w:r>
        <w:rPr>
          <w:rFonts w:hint="eastAsia" w:ascii="宋体" w:hAnsi="宋体" w:cs="宋体"/>
          <w:sz w:val="24"/>
        </w:rPr>
        <w:t>7.</w:t>
      </w:r>
      <w:r>
        <w:rPr>
          <w:rFonts w:hint="eastAsia" w:ascii="宋体" w:hAnsi="宋体" w:cs="宋体"/>
          <w:sz w:val="24"/>
          <w:lang w:val="en-US" w:eastAsia="zh-CN"/>
        </w:rPr>
        <w:t>货物</w:t>
      </w:r>
      <w:r>
        <w:rPr>
          <w:rFonts w:hint="eastAsia" w:ascii="宋体" w:hAnsi="宋体"/>
          <w:color w:val="000000"/>
          <w:sz w:val="24"/>
        </w:rPr>
        <w:t>说明表格式：</w:t>
      </w:r>
    </w:p>
    <w:p w14:paraId="02A35C4A">
      <w:pPr>
        <w:snapToGrid w:val="0"/>
        <w:spacing w:before="120" w:beforeLines="50" w:after="50" w:line="360" w:lineRule="auto"/>
        <w:jc w:val="center"/>
      </w:pPr>
      <w:r>
        <w:rPr>
          <w:rFonts w:hint="eastAsia" w:ascii="宋体" w:hAnsi="宋体"/>
          <w:b/>
          <w:color w:val="000000"/>
          <w:sz w:val="24"/>
          <w:lang w:val="en-US" w:eastAsia="zh-CN"/>
        </w:rPr>
        <w:t>货物</w:t>
      </w:r>
      <w:r>
        <w:rPr>
          <w:rFonts w:hint="eastAsia" w:ascii="宋体" w:hAnsi="宋体"/>
          <w:b/>
          <w:color w:val="000000"/>
          <w:sz w:val="24"/>
        </w:rPr>
        <w:t>说明表</w:t>
      </w:r>
    </w:p>
    <w:p w14:paraId="0C7A25C8">
      <w:pPr>
        <w:snapToGrid w:val="0"/>
        <w:spacing w:before="120" w:beforeLines="50" w:after="50" w:line="360" w:lineRule="auto"/>
        <w:rPr>
          <w:rFonts w:ascii="宋体" w:hAnsi="宋体"/>
          <w:bCs/>
          <w:color w:val="000000"/>
          <w:sz w:val="24"/>
          <w:szCs w:val="20"/>
        </w:rPr>
      </w:pPr>
      <w:r>
        <w:rPr>
          <w:rFonts w:hint="eastAsia" w:ascii="宋体" w:hAnsi="宋体"/>
          <w:bCs/>
          <w:color w:val="000000"/>
          <w:sz w:val="24"/>
        </w:rPr>
        <w:t>项目名称：</w:t>
      </w:r>
    </w:p>
    <w:tbl>
      <w:tblPr>
        <w:tblStyle w:val="51"/>
        <w:tblW w:w="8796" w:type="dxa"/>
        <w:tblInd w:w="93" w:type="dxa"/>
        <w:tblLayout w:type="fixed"/>
        <w:tblCellMar>
          <w:top w:w="0" w:type="dxa"/>
          <w:left w:w="108" w:type="dxa"/>
          <w:bottom w:w="0" w:type="dxa"/>
          <w:right w:w="108" w:type="dxa"/>
        </w:tblCellMar>
      </w:tblPr>
      <w:tblGrid>
        <w:gridCol w:w="694"/>
        <w:gridCol w:w="2025"/>
        <w:gridCol w:w="2665"/>
        <w:gridCol w:w="2205"/>
        <w:gridCol w:w="1207"/>
      </w:tblGrid>
      <w:tr w14:paraId="54EB5F79">
        <w:tblPrEx>
          <w:tblCellMar>
            <w:top w:w="0" w:type="dxa"/>
            <w:left w:w="108" w:type="dxa"/>
            <w:bottom w:w="0" w:type="dxa"/>
            <w:right w:w="108" w:type="dxa"/>
          </w:tblCellMar>
        </w:tblPrEx>
        <w:trPr>
          <w:trHeight w:val="722" w:hRule="atLeast"/>
        </w:trPr>
        <w:tc>
          <w:tcPr>
            <w:tcW w:w="69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931C62">
            <w:pPr>
              <w:widowControl/>
              <w:jc w:val="center"/>
              <w:rPr>
                <w:rFonts w:ascii="宋体" w:hAnsi="宋体" w:cs="宋体"/>
                <w:b/>
                <w:color w:val="000000"/>
                <w:kern w:val="0"/>
                <w:sz w:val="24"/>
              </w:rPr>
            </w:pPr>
            <w:r>
              <w:rPr>
                <w:rFonts w:hint="eastAsia" w:ascii="宋体" w:hAnsi="宋体" w:cs="宋体"/>
                <w:b/>
                <w:color w:val="000000"/>
                <w:kern w:val="0"/>
                <w:sz w:val="24"/>
              </w:rPr>
              <w:t>序号</w:t>
            </w:r>
          </w:p>
        </w:tc>
        <w:tc>
          <w:tcPr>
            <w:tcW w:w="202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6EF6DB">
            <w:pPr>
              <w:widowControl/>
              <w:jc w:val="center"/>
              <w:rPr>
                <w:rFonts w:hint="default" w:ascii="宋体" w:hAnsi="宋体" w:eastAsia="宋体" w:cs="宋体"/>
                <w:b/>
                <w:color w:val="000000"/>
                <w:kern w:val="0"/>
                <w:sz w:val="24"/>
                <w:lang w:val="en-US" w:eastAsia="zh-CN"/>
              </w:rPr>
            </w:pPr>
            <w:r>
              <w:rPr>
                <w:rFonts w:hint="eastAsia" w:ascii="宋体" w:hAnsi="宋体" w:cs="宋体"/>
                <w:b/>
                <w:color w:val="000000"/>
                <w:kern w:val="0"/>
                <w:sz w:val="24"/>
                <w:lang w:val="en-US" w:eastAsia="zh-CN"/>
              </w:rPr>
              <w:t>项目名称</w:t>
            </w:r>
          </w:p>
        </w:tc>
        <w:tc>
          <w:tcPr>
            <w:tcW w:w="266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D5C378">
            <w:pPr>
              <w:widowControl/>
              <w:jc w:val="center"/>
              <w:rPr>
                <w:rFonts w:hint="default" w:ascii="宋体" w:hAnsi="宋体" w:eastAsia="宋体" w:cs="宋体"/>
                <w:b/>
                <w:color w:val="000000"/>
                <w:kern w:val="0"/>
                <w:sz w:val="24"/>
                <w:lang w:val="en-US" w:eastAsia="zh-CN"/>
              </w:rPr>
            </w:pPr>
            <w:r>
              <w:rPr>
                <w:rFonts w:hint="eastAsia" w:ascii="宋体" w:hAnsi="宋体" w:cs="宋体"/>
                <w:b/>
                <w:color w:val="000000"/>
                <w:kern w:val="0"/>
                <w:sz w:val="24"/>
                <w:lang w:val="en-US" w:eastAsia="zh-CN"/>
              </w:rPr>
              <w:t>项目特征</w:t>
            </w:r>
          </w:p>
        </w:tc>
        <w:tc>
          <w:tcPr>
            <w:tcW w:w="220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A943FD">
            <w:pPr>
              <w:widowControl/>
              <w:jc w:val="center"/>
              <w:rPr>
                <w:rFonts w:hint="default" w:ascii="宋体" w:hAnsi="宋体" w:eastAsia="宋体" w:cs="宋体"/>
                <w:b/>
                <w:color w:val="000000"/>
                <w:kern w:val="0"/>
                <w:sz w:val="24"/>
                <w:lang w:val="en-US" w:eastAsia="zh-CN"/>
              </w:rPr>
            </w:pPr>
            <w:r>
              <w:rPr>
                <w:rFonts w:hint="eastAsia" w:ascii="宋体" w:hAnsi="宋体" w:cs="宋体"/>
                <w:b/>
                <w:color w:val="000000"/>
                <w:kern w:val="0"/>
                <w:sz w:val="24"/>
                <w:lang w:val="en-US" w:eastAsia="zh-CN"/>
              </w:rPr>
              <w:t>品牌/型号</w:t>
            </w:r>
          </w:p>
        </w:tc>
        <w:tc>
          <w:tcPr>
            <w:tcW w:w="1207" w:type="dxa"/>
            <w:tcBorders>
              <w:top w:val="single" w:color="000000" w:sz="4" w:space="0"/>
              <w:left w:val="single" w:color="auto" w:sz="4" w:space="0"/>
              <w:bottom w:val="single" w:color="000000" w:sz="4" w:space="0"/>
              <w:right w:val="single" w:color="000000" w:sz="4" w:space="0"/>
            </w:tcBorders>
            <w:shd w:val="clear" w:color="auto" w:fill="FFFFFF"/>
            <w:noWrap w:val="0"/>
            <w:vAlign w:val="center"/>
          </w:tcPr>
          <w:p w14:paraId="21C97EC8">
            <w:pPr>
              <w:widowControl/>
              <w:jc w:val="center"/>
              <w:rPr>
                <w:rFonts w:hint="eastAsia" w:ascii="宋体" w:hAnsi="宋体" w:cs="宋体"/>
                <w:b/>
                <w:color w:val="000000"/>
                <w:kern w:val="0"/>
                <w:sz w:val="24"/>
              </w:rPr>
            </w:pPr>
            <w:r>
              <w:rPr>
                <w:rFonts w:hint="eastAsia" w:ascii="宋体" w:hAnsi="宋体" w:cs="宋体"/>
                <w:b/>
                <w:color w:val="000000"/>
                <w:kern w:val="0"/>
                <w:sz w:val="24"/>
              </w:rPr>
              <w:t>备注</w:t>
            </w:r>
          </w:p>
        </w:tc>
      </w:tr>
      <w:tr w14:paraId="139B41F2">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77936F1D">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2025" w:type="dxa"/>
            <w:tcBorders>
              <w:top w:val="nil"/>
              <w:left w:val="nil"/>
              <w:bottom w:val="single" w:color="000000" w:sz="4" w:space="0"/>
              <w:right w:val="single" w:color="000000" w:sz="4" w:space="0"/>
            </w:tcBorders>
            <w:shd w:val="clear" w:color="auto" w:fill="FFFFFF"/>
            <w:noWrap w:val="0"/>
            <w:vAlign w:val="center"/>
          </w:tcPr>
          <w:p w14:paraId="71E68416">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3C29F1E3">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5C935D99">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3799F725">
            <w:pPr>
              <w:widowControl/>
              <w:jc w:val="center"/>
              <w:rPr>
                <w:rFonts w:ascii="宋体" w:hAnsi="宋体" w:cs="宋体"/>
                <w:color w:val="000000"/>
                <w:kern w:val="0"/>
                <w:sz w:val="24"/>
              </w:rPr>
            </w:pPr>
          </w:p>
        </w:tc>
      </w:tr>
      <w:tr w14:paraId="436BC31D">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22C8AC90">
            <w:pPr>
              <w:widowControl/>
              <w:jc w:val="center"/>
              <w:rPr>
                <w:rFonts w:ascii="宋体" w:hAnsi="宋体" w:cs="宋体"/>
                <w:color w:val="000000"/>
                <w:kern w:val="0"/>
                <w:sz w:val="24"/>
              </w:rPr>
            </w:pPr>
            <w:r>
              <w:rPr>
                <w:rFonts w:hint="eastAsia" w:ascii="宋体" w:hAnsi="宋体" w:cs="宋体"/>
                <w:color w:val="000000"/>
                <w:kern w:val="0"/>
                <w:sz w:val="24"/>
              </w:rPr>
              <w:t>2</w:t>
            </w:r>
          </w:p>
        </w:tc>
        <w:tc>
          <w:tcPr>
            <w:tcW w:w="2025" w:type="dxa"/>
            <w:tcBorders>
              <w:top w:val="nil"/>
              <w:left w:val="nil"/>
              <w:bottom w:val="single" w:color="000000" w:sz="4" w:space="0"/>
              <w:right w:val="single" w:color="000000" w:sz="4" w:space="0"/>
            </w:tcBorders>
            <w:shd w:val="clear" w:color="auto" w:fill="FFFFFF"/>
            <w:noWrap w:val="0"/>
            <w:vAlign w:val="center"/>
          </w:tcPr>
          <w:p w14:paraId="0F9F64AD">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02F502D3">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1219D87F">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546261F8">
            <w:pPr>
              <w:widowControl/>
              <w:jc w:val="center"/>
              <w:rPr>
                <w:rFonts w:ascii="宋体" w:hAnsi="宋体" w:cs="宋体"/>
                <w:color w:val="000000"/>
                <w:kern w:val="0"/>
                <w:sz w:val="24"/>
              </w:rPr>
            </w:pPr>
          </w:p>
        </w:tc>
      </w:tr>
      <w:tr w14:paraId="1CD1804C">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0F96DA78">
            <w:pPr>
              <w:widowControl/>
              <w:jc w:val="center"/>
              <w:rPr>
                <w:rFonts w:ascii="宋体" w:hAnsi="宋体" w:cs="宋体"/>
                <w:color w:val="000000"/>
                <w:kern w:val="0"/>
                <w:sz w:val="24"/>
              </w:rPr>
            </w:pPr>
            <w:r>
              <w:rPr>
                <w:rFonts w:hint="eastAsia" w:ascii="宋体" w:hAnsi="宋体" w:cs="宋体"/>
                <w:color w:val="000000"/>
                <w:kern w:val="0"/>
                <w:sz w:val="24"/>
              </w:rPr>
              <w:t>3</w:t>
            </w:r>
          </w:p>
        </w:tc>
        <w:tc>
          <w:tcPr>
            <w:tcW w:w="2025" w:type="dxa"/>
            <w:tcBorders>
              <w:top w:val="nil"/>
              <w:left w:val="nil"/>
              <w:bottom w:val="single" w:color="000000" w:sz="4" w:space="0"/>
              <w:right w:val="single" w:color="000000" w:sz="4" w:space="0"/>
            </w:tcBorders>
            <w:shd w:val="clear" w:color="auto" w:fill="FFFFFF"/>
            <w:noWrap w:val="0"/>
            <w:vAlign w:val="center"/>
          </w:tcPr>
          <w:p w14:paraId="5A2778F4">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44DE8EDB">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37864116">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73E551D3">
            <w:pPr>
              <w:widowControl/>
              <w:jc w:val="center"/>
              <w:rPr>
                <w:rFonts w:ascii="宋体" w:hAnsi="宋体" w:cs="宋体"/>
                <w:color w:val="000000"/>
                <w:kern w:val="0"/>
                <w:sz w:val="24"/>
              </w:rPr>
            </w:pPr>
          </w:p>
        </w:tc>
      </w:tr>
      <w:tr w14:paraId="4213F6C8">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4501C02D">
            <w:pPr>
              <w:widowControl/>
              <w:jc w:val="center"/>
              <w:rPr>
                <w:rFonts w:ascii="宋体" w:hAnsi="宋体" w:cs="宋体"/>
                <w:color w:val="000000"/>
                <w:kern w:val="0"/>
                <w:sz w:val="24"/>
              </w:rPr>
            </w:pPr>
            <w:r>
              <w:rPr>
                <w:rFonts w:hint="eastAsia" w:ascii="宋体" w:hAnsi="宋体" w:cs="宋体"/>
                <w:color w:val="000000"/>
                <w:kern w:val="0"/>
                <w:sz w:val="24"/>
              </w:rPr>
              <w:t>4</w:t>
            </w:r>
          </w:p>
        </w:tc>
        <w:tc>
          <w:tcPr>
            <w:tcW w:w="2025" w:type="dxa"/>
            <w:tcBorders>
              <w:top w:val="nil"/>
              <w:left w:val="nil"/>
              <w:bottom w:val="single" w:color="000000" w:sz="4" w:space="0"/>
              <w:right w:val="single" w:color="000000" w:sz="4" w:space="0"/>
            </w:tcBorders>
            <w:shd w:val="clear" w:color="auto" w:fill="FFFFFF"/>
            <w:noWrap w:val="0"/>
            <w:vAlign w:val="center"/>
          </w:tcPr>
          <w:p w14:paraId="31F9D800">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0A33A35B">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3075BC00">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66C7FD2E">
            <w:pPr>
              <w:widowControl/>
              <w:jc w:val="center"/>
              <w:rPr>
                <w:rFonts w:ascii="宋体" w:hAnsi="宋体" w:cs="宋体"/>
                <w:color w:val="000000"/>
                <w:kern w:val="0"/>
                <w:sz w:val="24"/>
              </w:rPr>
            </w:pPr>
          </w:p>
        </w:tc>
      </w:tr>
      <w:tr w14:paraId="05805820">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64A08AF9">
            <w:pPr>
              <w:widowControl/>
              <w:jc w:val="center"/>
              <w:rPr>
                <w:rFonts w:ascii="宋体" w:hAnsi="宋体" w:cs="宋体"/>
                <w:color w:val="000000"/>
                <w:kern w:val="0"/>
                <w:sz w:val="24"/>
              </w:rPr>
            </w:pPr>
            <w:r>
              <w:rPr>
                <w:rFonts w:hint="eastAsia" w:ascii="宋体" w:hAnsi="宋体" w:cs="宋体"/>
                <w:color w:val="000000"/>
                <w:kern w:val="0"/>
                <w:sz w:val="24"/>
              </w:rPr>
              <w:t>5</w:t>
            </w:r>
          </w:p>
        </w:tc>
        <w:tc>
          <w:tcPr>
            <w:tcW w:w="2025" w:type="dxa"/>
            <w:tcBorders>
              <w:top w:val="nil"/>
              <w:left w:val="nil"/>
              <w:bottom w:val="single" w:color="000000" w:sz="4" w:space="0"/>
              <w:right w:val="single" w:color="000000" w:sz="4" w:space="0"/>
            </w:tcBorders>
            <w:shd w:val="clear" w:color="auto" w:fill="FFFFFF"/>
            <w:noWrap w:val="0"/>
            <w:vAlign w:val="center"/>
          </w:tcPr>
          <w:p w14:paraId="0F3B942A">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7BBC959E">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71BB6B66">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252B7AC8">
            <w:pPr>
              <w:widowControl/>
              <w:jc w:val="center"/>
              <w:rPr>
                <w:rFonts w:ascii="宋体" w:hAnsi="宋体" w:cs="宋体"/>
                <w:color w:val="000000"/>
                <w:kern w:val="0"/>
                <w:sz w:val="24"/>
              </w:rPr>
            </w:pPr>
          </w:p>
        </w:tc>
      </w:tr>
      <w:tr w14:paraId="2DC2E658">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2B74A71C">
            <w:pPr>
              <w:widowControl/>
              <w:jc w:val="center"/>
              <w:rPr>
                <w:rFonts w:ascii="宋体" w:hAnsi="宋体" w:cs="宋体"/>
                <w:color w:val="000000"/>
                <w:kern w:val="0"/>
                <w:sz w:val="24"/>
              </w:rPr>
            </w:pPr>
            <w:r>
              <w:rPr>
                <w:rFonts w:hint="eastAsia" w:ascii="宋体" w:hAnsi="宋体" w:cs="宋体"/>
                <w:color w:val="000000"/>
                <w:kern w:val="0"/>
                <w:sz w:val="24"/>
              </w:rPr>
              <w:t>6</w:t>
            </w:r>
          </w:p>
        </w:tc>
        <w:tc>
          <w:tcPr>
            <w:tcW w:w="2025" w:type="dxa"/>
            <w:tcBorders>
              <w:top w:val="nil"/>
              <w:left w:val="nil"/>
              <w:bottom w:val="single" w:color="000000" w:sz="4" w:space="0"/>
              <w:right w:val="single" w:color="000000" w:sz="4" w:space="0"/>
            </w:tcBorders>
            <w:shd w:val="clear" w:color="auto" w:fill="FFFFFF"/>
            <w:noWrap w:val="0"/>
            <w:vAlign w:val="center"/>
          </w:tcPr>
          <w:p w14:paraId="446EBA1F">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19F70AE2">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4C156416">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26D973FA">
            <w:pPr>
              <w:widowControl/>
              <w:jc w:val="center"/>
              <w:rPr>
                <w:rFonts w:ascii="宋体" w:hAnsi="宋体" w:cs="宋体"/>
                <w:color w:val="000000"/>
                <w:kern w:val="0"/>
                <w:sz w:val="24"/>
              </w:rPr>
            </w:pPr>
          </w:p>
        </w:tc>
      </w:tr>
      <w:tr w14:paraId="7BC33575">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0365169D">
            <w:pPr>
              <w:widowControl/>
              <w:jc w:val="center"/>
              <w:rPr>
                <w:rFonts w:ascii="宋体" w:hAnsi="宋体" w:cs="宋体"/>
                <w:color w:val="000000"/>
                <w:kern w:val="0"/>
                <w:sz w:val="24"/>
              </w:rPr>
            </w:pPr>
            <w:r>
              <w:rPr>
                <w:rFonts w:hint="eastAsia" w:ascii="宋体" w:hAnsi="宋体" w:cs="宋体"/>
                <w:color w:val="000000"/>
                <w:kern w:val="0"/>
                <w:sz w:val="24"/>
              </w:rPr>
              <w:t>7</w:t>
            </w:r>
          </w:p>
        </w:tc>
        <w:tc>
          <w:tcPr>
            <w:tcW w:w="2025" w:type="dxa"/>
            <w:tcBorders>
              <w:top w:val="nil"/>
              <w:left w:val="nil"/>
              <w:bottom w:val="single" w:color="000000" w:sz="4" w:space="0"/>
              <w:right w:val="single" w:color="000000" w:sz="4" w:space="0"/>
            </w:tcBorders>
            <w:shd w:val="clear" w:color="auto" w:fill="FFFFFF"/>
            <w:noWrap w:val="0"/>
            <w:vAlign w:val="center"/>
          </w:tcPr>
          <w:p w14:paraId="1A30FEB2">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178A5FF8">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586855FF">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61109FFD">
            <w:pPr>
              <w:widowControl/>
              <w:jc w:val="center"/>
              <w:rPr>
                <w:rFonts w:ascii="宋体" w:hAnsi="宋体" w:cs="宋体"/>
                <w:color w:val="000000"/>
                <w:kern w:val="0"/>
                <w:sz w:val="24"/>
              </w:rPr>
            </w:pPr>
          </w:p>
        </w:tc>
      </w:tr>
      <w:tr w14:paraId="0DE97C51">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5142495B">
            <w:pPr>
              <w:widowControl/>
              <w:jc w:val="center"/>
              <w:rPr>
                <w:rFonts w:ascii="宋体" w:hAnsi="宋体" w:cs="宋体"/>
                <w:color w:val="000000"/>
                <w:kern w:val="0"/>
                <w:sz w:val="24"/>
              </w:rPr>
            </w:pPr>
            <w:r>
              <w:rPr>
                <w:rFonts w:hint="eastAsia" w:ascii="宋体" w:hAnsi="宋体" w:cs="宋体"/>
                <w:color w:val="000000"/>
                <w:kern w:val="0"/>
                <w:sz w:val="24"/>
              </w:rPr>
              <w:t>8</w:t>
            </w:r>
          </w:p>
        </w:tc>
        <w:tc>
          <w:tcPr>
            <w:tcW w:w="2025" w:type="dxa"/>
            <w:tcBorders>
              <w:top w:val="nil"/>
              <w:left w:val="nil"/>
              <w:bottom w:val="single" w:color="000000" w:sz="4" w:space="0"/>
              <w:right w:val="single" w:color="000000" w:sz="4" w:space="0"/>
            </w:tcBorders>
            <w:shd w:val="clear" w:color="auto" w:fill="FFFFFF"/>
            <w:noWrap w:val="0"/>
            <w:vAlign w:val="center"/>
          </w:tcPr>
          <w:p w14:paraId="4E6BE907">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1EA7B1DD">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57D8CDB4">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0C101E05">
            <w:pPr>
              <w:widowControl/>
              <w:jc w:val="center"/>
              <w:rPr>
                <w:rFonts w:ascii="宋体" w:hAnsi="宋体" w:cs="宋体"/>
                <w:color w:val="000000"/>
                <w:kern w:val="0"/>
                <w:sz w:val="24"/>
              </w:rPr>
            </w:pPr>
          </w:p>
        </w:tc>
      </w:tr>
      <w:tr w14:paraId="42BFA3E4">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1675F4AC">
            <w:pPr>
              <w:widowControl/>
              <w:jc w:val="center"/>
              <w:rPr>
                <w:rFonts w:ascii="宋体" w:hAnsi="宋体" w:cs="宋体"/>
                <w:color w:val="000000"/>
                <w:kern w:val="0"/>
                <w:sz w:val="24"/>
              </w:rPr>
            </w:pPr>
            <w:r>
              <w:rPr>
                <w:rFonts w:hint="eastAsia" w:ascii="宋体" w:hAnsi="宋体" w:cs="宋体"/>
                <w:color w:val="000000"/>
                <w:kern w:val="0"/>
                <w:sz w:val="24"/>
              </w:rPr>
              <w:t>9</w:t>
            </w:r>
          </w:p>
        </w:tc>
        <w:tc>
          <w:tcPr>
            <w:tcW w:w="2025" w:type="dxa"/>
            <w:tcBorders>
              <w:top w:val="nil"/>
              <w:left w:val="nil"/>
              <w:bottom w:val="single" w:color="000000" w:sz="4" w:space="0"/>
              <w:right w:val="single" w:color="000000" w:sz="4" w:space="0"/>
            </w:tcBorders>
            <w:shd w:val="clear" w:color="auto" w:fill="FFFFFF"/>
            <w:noWrap w:val="0"/>
            <w:vAlign w:val="center"/>
          </w:tcPr>
          <w:p w14:paraId="0B899DAF">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2B027234">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506E0787">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4F413877">
            <w:pPr>
              <w:widowControl/>
              <w:jc w:val="center"/>
              <w:rPr>
                <w:rFonts w:ascii="宋体" w:hAnsi="宋体" w:cs="宋体"/>
                <w:color w:val="000000"/>
                <w:kern w:val="0"/>
                <w:sz w:val="24"/>
              </w:rPr>
            </w:pPr>
          </w:p>
        </w:tc>
      </w:tr>
      <w:tr w14:paraId="4D9E2464">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7EE3FE58">
            <w:pPr>
              <w:widowControl/>
              <w:jc w:val="center"/>
              <w:rPr>
                <w:rFonts w:ascii="宋体" w:hAnsi="宋体" w:cs="宋体"/>
                <w:color w:val="000000"/>
                <w:kern w:val="0"/>
                <w:sz w:val="24"/>
              </w:rPr>
            </w:pPr>
            <w:r>
              <w:rPr>
                <w:rFonts w:hint="eastAsia" w:ascii="宋体" w:hAnsi="宋体" w:cs="宋体"/>
                <w:color w:val="000000"/>
                <w:kern w:val="0"/>
                <w:sz w:val="24"/>
              </w:rPr>
              <w:t>10</w:t>
            </w:r>
          </w:p>
        </w:tc>
        <w:tc>
          <w:tcPr>
            <w:tcW w:w="2025" w:type="dxa"/>
            <w:tcBorders>
              <w:top w:val="nil"/>
              <w:left w:val="nil"/>
              <w:bottom w:val="single" w:color="000000" w:sz="4" w:space="0"/>
              <w:right w:val="single" w:color="000000" w:sz="4" w:space="0"/>
            </w:tcBorders>
            <w:shd w:val="clear" w:color="auto" w:fill="FFFFFF"/>
            <w:noWrap w:val="0"/>
            <w:vAlign w:val="center"/>
          </w:tcPr>
          <w:p w14:paraId="60B9CC84">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3A1C5DE2">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5A052C5A">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2BC39086">
            <w:pPr>
              <w:widowControl/>
              <w:jc w:val="center"/>
              <w:rPr>
                <w:rFonts w:ascii="宋体" w:hAnsi="宋体" w:cs="宋体"/>
                <w:color w:val="000000"/>
                <w:kern w:val="0"/>
                <w:sz w:val="24"/>
              </w:rPr>
            </w:pPr>
          </w:p>
        </w:tc>
      </w:tr>
      <w:tr w14:paraId="30DCDF69">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4A39DA4E">
            <w:pPr>
              <w:widowControl/>
              <w:jc w:val="center"/>
              <w:rPr>
                <w:rFonts w:ascii="宋体" w:hAnsi="宋体" w:cs="宋体"/>
                <w:color w:val="000000"/>
                <w:kern w:val="0"/>
                <w:sz w:val="24"/>
              </w:rPr>
            </w:pPr>
            <w:r>
              <w:rPr>
                <w:rFonts w:hint="eastAsia" w:ascii="宋体" w:hAnsi="宋体" w:cs="宋体"/>
                <w:color w:val="000000"/>
                <w:kern w:val="0"/>
                <w:sz w:val="24"/>
              </w:rPr>
              <w:t>11</w:t>
            </w:r>
          </w:p>
        </w:tc>
        <w:tc>
          <w:tcPr>
            <w:tcW w:w="2025" w:type="dxa"/>
            <w:tcBorders>
              <w:top w:val="nil"/>
              <w:left w:val="nil"/>
              <w:bottom w:val="single" w:color="000000" w:sz="4" w:space="0"/>
              <w:right w:val="single" w:color="000000" w:sz="4" w:space="0"/>
            </w:tcBorders>
            <w:shd w:val="clear" w:color="auto" w:fill="FFFFFF"/>
            <w:noWrap w:val="0"/>
            <w:vAlign w:val="center"/>
          </w:tcPr>
          <w:p w14:paraId="2BCC00A9">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6D12235A">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35690763">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271A0B15">
            <w:pPr>
              <w:widowControl/>
              <w:jc w:val="center"/>
              <w:rPr>
                <w:rFonts w:ascii="宋体" w:hAnsi="宋体" w:cs="宋体"/>
                <w:color w:val="000000"/>
                <w:kern w:val="0"/>
                <w:sz w:val="24"/>
              </w:rPr>
            </w:pPr>
          </w:p>
        </w:tc>
      </w:tr>
      <w:tr w14:paraId="34FD151E">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454A9343">
            <w:pPr>
              <w:widowControl/>
              <w:jc w:val="center"/>
              <w:rPr>
                <w:rFonts w:ascii="宋体" w:hAnsi="宋体" w:cs="宋体"/>
                <w:color w:val="000000"/>
                <w:kern w:val="0"/>
                <w:sz w:val="24"/>
              </w:rPr>
            </w:pPr>
            <w:r>
              <w:rPr>
                <w:rFonts w:hint="eastAsia" w:ascii="宋体" w:hAnsi="宋体" w:cs="宋体"/>
                <w:color w:val="000000"/>
                <w:kern w:val="0"/>
                <w:sz w:val="24"/>
              </w:rPr>
              <w:t>12</w:t>
            </w:r>
          </w:p>
        </w:tc>
        <w:tc>
          <w:tcPr>
            <w:tcW w:w="2025" w:type="dxa"/>
            <w:tcBorders>
              <w:top w:val="nil"/>
              <w:left w:val="nil"/>
              <w:bottom w:val="single" w:color="000000" w:sz="4" w:space="0"/>
              <w:right w:val="single" w:color="000000" w:sz="4" w:space="0"/>
            </w:tcBorders>
            <w:shd w:val="clear" w:color="auto" w:fill="FFFFFF"/>
            <w:noWrap w:val="0"/>
            <w:vAlign w:val="center"/>
          </w:tcPr>
          <w:p w14:paraId="3AA41EB2">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40BE7EFF">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42B217FB">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302043F9">
            <w:pPr>
              <w:widowControl/>
              <w:jc w:val="center"/>
              <w:rPr>
                <w:rFonts w:ascii="宋体" w:hAnsi="宋体" w:cs="宋体"/>
                <w:color w:val="000000"/>
                <w:kern w:val="0"/>
                <w:sz w:val="24"/>
              </w:rPr>
            </w:pPr>
          </w:p>
        </w:tc>
      </w:tr>
      <w:tr w14:paraId="289CE842">
        <w:tblPrEx>
          <w:tblCellMar>
            <w:top w:w="0" w:type="dxa"/>
            <w:left w:w="108" w:type="dxa"/>
            <w:bottom w:w="0" w:type="dxa"/>
            <w:right w:w="108" w:type="dxa"/>
          </w:tblCellMar>
        </w:tblPrEx>
        <w:trPr>
          <w:trHeight w:val="634"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3DCB397C">
            <w:pPr>
              <w:widowControl/>
              <w:jc w:val="center"/>
              <w:rPr>
                <w:rFonts w:ascii="宋体" w:hAnsi="宋体" w:cs="宋体"/>
                <w:color w:val="000000"/>
                <w:kern w:val="0"/>
                <w:sz w:val="24"/>
              </w:rPr>
            </w:pPr>
            <w:r>
              <w:rPr>
                <w:rFonts w:hint="eastAsia" w:ascii="宋体" w:hAnsi="宋体" w:cs="宋体"/>
                <w:color w:val="000000"/>
                <w:kern w:val="0"/>
                <w:sz w:val="24"/>
              </w:rPr>
              <w:t>13</w:t>
            </w:r>
          </w:p>
        </w:tc>
        <w:tc>
          <w:tcPr>
            <w:tcW w:w="2025" w:type="dxa"/>
            <w:tcBorders>
              <w:top w:val="nil"/>
              <w:left w:val="nil"/>
              <w:bottom w:val="single" w:color="000000" w:sz="4" w:space="0"/>
              <w:right w:val="single" w:color="000000" w:sz="4" w:space="0"/>
            </w:tcBorders>
            <w:shd w:val="clear" w:color="auto" w:fill="FFFFFF"/>
            <w:noWrap w:val="0"/>
            <w:vAlign w:val="center"/>
          </w:tcPr>
          <w:p w14:paraId="6DF4558F">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6BD95142">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167FE9CC">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0A904A2B">
            <w:pPr>
              <w:widowControl/>
              <w:jc w:val="center"/>
              <w:rPr>
                <w:rFonts w:ascii="宋体" w:hAnsi="宋体" w:cs="宋体"/>
                <w:color w:val="000000"/>
                <w:kern w:val="0"/>
                <w:sz w:val="24"/>
              </w:rPr>
            </w:pPr>
          </w:p>
        </w:tc>
      </w:tr>
    </w:tbl>
    <w:p w14:paraId="7A50A913">
      <w:pPr>
        <w:snapToGrid w:val="0"/>
        <w:spacing w:before="120" w:beforeLines="50" w:after="50" w:line="360" w:lineRule="auto"/>
        <w:rPr>
          <w:rFonts w:hint="eastAsia" w:ascii="宋体" w:hAnsi="宋体"/>
          <w:b/>
          <w:sz w:val="24"/>
        </w:rPr>
      </w:pPr>
      <w:r>
        <w:rPr>
          <w:rFonts w:hint="eastAsia" w:ascii="宋体" w:hAnsi="宋体"/>
          <w:b/>
          <w:sz w:val="24"/>
        </w:rPr>
        <w:t>注：投标人根据采购清单中的内容进行填写，</w:t>
      </w:r>
      <w:bookmarkStart w:id="67" w:name="_Hlk52958408"/>
      <w:r>
        <w:rPr>
          <w:rFonts w:hint="eastAsia" w:ascii="宋体" w:hAnsi="宋体"/>
          <w:b/>
          <w:sz w:val="24"/>
          <w:lang w:val="en-US" w:eastAsia="zh-CN"/>
        </w:rPr>
        <w:t>货物</w:t>
      </w:r>
      <w:r>
        <w:rPr>
          <w:rFonts w:hint="eastAsia" w:ascii="宋体" w:hAnsi="宋体"/>
          <w:b/>
          <w:sz w:val="24"/>
        </w:rPr>
        <w:t>说明表中勿填写价格信息。</w:t>
      </w:r>
      <w:bookmarkEnd w:id="67"/>
    </w:p>
    <w:p w14:paraId="40DCA8A1">
      <w:pPr>
        <w:snapToGrid w:val="0"/>
        <w:spacing w:before="50" w:after="120" w:afterLines="50"/>
        <w:jc w:val="left"/>
        <w:rPr>
          <w:rFonts w:hint="eastAsia" w:ascii="宋体" w:hAnsi="宋体" w:eastAsia="宋体" w:cs="宋体"/>
          <w:color w:val="auto"/>
          <w:sz w:val="24"/>
          <w:highlight w:val="none"/>
          <w:shd w:val="clear" w:color="auto" w:fill="auto"/>
        </w:rPr>
      </w:pPr>
    </w:p>
    <w:p w14:paraId="7A865DD9">
      <w:pPr>
        <w:snapToGrid w:val="0"/>
        <w:spacing w:before="50" w:after="120" w:afterLines="50"/>
        <w:jc w:val="left"/>
        <w:rPr>
          <w:rFonts w:hint="eastAsia" w:ascii="宋体" w:hAnsi="宋体" w:eastAsia="宋体" w:cs="宋体"/>
          <w:color w:val="auto"/>
          <w:sz w:val="24"/>
          <w:highlight w:val="none"/>
          <w:shd w:val="clear" w:color="auto" w:fill="auto"/>
        </w:rPr>
      </w:pPr>
    </w:p>
    <w:p w14:paraId="5F20ACF8">
      <w:pPr>
        <w:snapToGrid w:val="0"/>
        <w:spacing w:before="50" w:after="120" w:afterLines="50"/>
        <w:jc w:val="left"/>
        <w:rPr>
          <w:rFonts w:ascii="宋体" w:hAnsi="宋体"/>
          <w:spacing w:val="20"/>
          <w:sz w:val="24"/>
        </w:rPr>
      </w:pPr>
      <w:r>
        <w:rPr>
          <w:rFonts w:hint="eastAsia" w:ascii="宋体" w:hAnsi="宋体"/>
          <w:spacing w:val="20"/>
          <w:sz w:val="24"/>
        </w:rPr>
        <w:t>法定代表人签字（或盖章）：            投标人（盖章）：</w:t>
      </w:r>
    </w:p>
    <w:p w14:paraId="7109DCE3">
      <w:pPr>
        <w:snapToGrid w:val="0"/>
        <w:spacing w:before="50" w:after="120" w:afterLines="50"/>
        <w:jc w:val="left"/>
        <w:rPr>
          <w:rFonts w:ascii="宋体" w:hAnsi="宋体"/>
          <w:color w:val="000000"/>
          <w:sz w:val="24"/>
        </w:rPr>
      </w:pPr>
      <w:r>
        <w:rPr>
          <w:rFonts w:hint="eastAsia" w:ascii="宋体" w:hAnsi="宋体"/>
          <w:color w:val="000000"/>
          <w:sz w:val="24"/>
          <w:szCs w:val="20"/>
        </w:rPr>
        <w:t>日期：</w:t>
      </w:r>
    </w:p>
    <w:p w14:paraId="5FDAEBC8">
      <w:pPr>
        <w:snapToGrid w:val="0"/>
        <w:spacing w:before="50" w:after="120" w:afterLines="50"/>
        <w:jc w:val="left"/>
        <w:rPr>
          <w:rFonts w:hint="eastAsia" w:ascii="宋体" w:hAnsi="宋体"/>
          <w:color w:val="000000"/>
          <w:sz w:val="24"/>
        </w:rPr>
      </w:pPr>
    </w:p>
    <w:p w14:paraId="36595887">
      <w:pPr>
        <w:pStyle w:val="24"/>
        <w:ind w:left="0" w:leftChars="0" w:firstLine="0" w:firstLineChars="0"/>
        <w:rPr>
          <w:rFonts w:hAnsi="宋体" w:cs="宋体"/>
          <w:sz w:val="24"/>
        </w:rPr>
      </w:pPr>
    </w:p>
    <w:p w14:paraId="290F67CC">
      <w:pPr>
        <w:pStyle w:val="50"/>
        <w:rPr>
          <w:rFonts w:hAnsi="宋体" w:cs="宋体"/>
          <w:sz w:val="24"/>
        </w:rPr>
      </w:pPr>
    </w:p>
    <w:p w14:paraId="1948EA35">
      <w:pPr>
        <w:pStyle w:val="50"/>
        <w:rPr>
          <w:rFonts w:hAnsi="宋体" w:cs="宋体"/>
          <w:sz w:val="24"/>
        </w:rPr>
      </w:pPr>
    </w:p>
    <w:p w14:paraId="45E062AD">
      <w:pPr>
        <w:pStyle w:val="50"/>
        <w:rPr>
          <w:rFonts w:hAnsi="宋体" w:cs="宋体"/>
          <w:sz w:val="24"/>
        </w:rPr>
      </w:pPr>
    </w:p>
    <w:p w14:paraId="45D9A39C">
      <w:pPr>
        <w:pStyle w:val="50"/>
        <w:rPr>
          <w:rFonts w:hAnsi="宋体" w:cs="宋体"/>
          <w:sz w:val="24"/>
        </w:rPr>
      </w:pPr>
    </w:p>
    <w:p w14:paraId="76A03D88">
      <w:pPr>
        <w:pStyle w:val="50"/>
        <w:rPr>
          <w:rFonts w:ascii="宋体" w:hAnsi="宋体" w:cs="宋体"/>
        </w:rPr>
      </w:pPr>
    </w:p>
    <w:p w14:paraId="275EA01C"/>
    <w:p w14:paraId="6EB7C0D7">
      <w:pPr>
        <w:pStyle w:val="50"/>
        <w:rPr>
          <w:rFonts w:ascii="宋体" w:hAnsi="宋体" w:cs="宋体"/>
        </w:rPr>
      </w:pPr>
    </w:p>
    <w:p w14:paraId="0E97881A">
      <w:pPr>
        <w:snapToGrid w:val="0"/>
        <w:spacing w:before="50" w:afterLines="50"/>
        <w:jc w:val="left"/>
        <w:rPr>
          <w:rFonts w:ascii="宋体" w:hAnsi="宋体" w:cs="宋体"/>
          <w:sz w:val="24"/>
          <w:szCs w:val="20"/>
        </w:rPr>
      </w:pPr>
      <w:r>
        <w:rPr>
          <w:rFonts w:hint="eastAsia" w:ascii="宋体" w:hAnsi="宋体" w:cs="宋体"/>
          <w:sz w:val="24"/>
          <w:lang w:val="en-US" w:eastAsia="zh-CN"/>
        </w:rPr>
        <w:t>8</w:t>
      </w:r>
      <w:r>
        <w:rPr>
          <w:rFonts w:hint="eastAsia" w:ascii="宋体" w:hAnsi="宋体" w:cs="宋体"/>
          <w:sz w:val="24"/>
        </w:rPr>
        <w:t>.售后服务网点情况表格式：</w:t>
      </w:r>
    </w:p>
    <w:p w14:paraId="48BEB2F5">
      <w:pPr>
        <w:snapToGrid w:val="0"/>
        <w:spacing w:before="50" w:afterLines="50"/>
        <w:jc w:val="left"/>
        <w:rPr>
          <w:rFonts w:ascii="宋体" w:hAnsi="宋体" w:cs="宋体"/>
          <w:sz w:val="24"/>
          <w:szCs w:val="20"/>
        </w:rPr>
      </w:pPr>
    </w:p>
    <w:p w14:paraId="5FCF81BF">
      <w:pPr>
        <w:pStyle w:val="40"/>
        <w:snapToGrid w:val="0"/>
        <w:ind w:left="480" w:hanging="480"/>
        <w:rPr>
          <w:rFonts w:ascii="宋体" w:hAnsi="宋体" w:cs="宋体"/>
          <w:sz w:val="24"/>
        </w:rPr>
      </w:pPr>
    </w:p>
    <w:p w14:paraId="7431798A">
      <w:pPr>
        <w:pStyle w:val="40"/>
        <w:snapToGrid w:val="0"/>
        <w:ind w:left="482" w:hanging="482"/>
        <w:jc w:val="center"/>
        <w:rPr>
          <w:rFonts w:ascii="宋体" w:hAnsi="宋体" w:cs="宋体"/>
          <w:b/>
          <w:sz w:val="24"/>
        </w:rPr>
      </w:pPr>
      <w:r>
        <w:rPr>
          <w:rFonts w:hint="eastAsia" w:ascii="宋体" w:hAnsi="宋体" w:cs="宋体"/>
          <w:b/>
          <w:sz w:val="24"/>
        </w:rPr>
        <w:t>售后服务网点情况表</w:t>
      </w:r>
    </w:p>
    <w:p w14:paraId="72FA8ECD">
      <w:pPr>
        <w:snapToGrid w:val="0"/>
        <w:spacing w:beforeLines="50" w:after="50" w:line="360" w:lineRule="auto"/>
        <w:jc w:val="center"/>
        <w:rPr>
          <w:rFonts w:ascii="宋体" w:hAnsi="宋体" w:cs="宋体"/>
          <w:bCs/>
          <w:sz w:val="24"/>
        </w:rPr>
      </w:pPr>
    </w:p>
    <w:p w14:paraId="3A70A1B5">
      <w:pPr>
        <w:snapToGrid w:val="0"/>
        <w:spacing w:beforeLines="50" w:after="50" w:line="480" w:lineRule="auto"/>
        <w:rPr>
          <w:rFonts w:ascii="宋体" w:hAnsi="宋体" w:cs="宋体"/>
          <w:bCs/>
          <w:sz w:val="24"/>
          <w:szCs w:val="20"/>
        </w:rPr>
      </w:pPr>
      <w:r>
        <w:rPr>
          <w:rFonts w:hint="eastAsia" w:ascii="宋体" w:hAnsi="宋体" w:cs="宋体"/>
          <w:bCs/>
          <w:sz w:val="24"/>
        </w:rPr>
        <w:t>项目名称：</w:t>
      </w:r>
    </w:p>
    <w:tbl>
      <w:tblPr>
        <w:tblStyle w:val="51"/>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1E128B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346B8A23">
            <w:pPr>
              <w:snapToGrid w:val="0"/>
              <w:spacing w:before="50" w:afterLines="50" w:line="360" w:lineRule="auto"/>
              <w:jc w:val="left"/>
              <w:rPr>
                <w:rFonts w:ascii="宋体" w:hAnsi="宋体" w:cs="宋体"/>
                <w:sz w:val="24"/>
                <w:szCs w:val="20"/>
              </w:rPr>
            </w:pPr>
            <w:r>
              <w:rPr>
                <w:rFonts w:hint="eastAsia" w:ascii="宋体" w:hAnsi="宋体" w:cs="宋体"/>
                <w:sz w:val="24"/>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5C1B780A">
            <w:pPr>
              <w:snapToGrid w:val="0"/>
              <w:spacing w:before="50" w:afterLines="50" w:line="360" w:lineRule="auto"/>
              <w:jc w:val="left"/>
              <w:rPr>
                <w:rFonts w:ascii="宋体" w:hAnsi="宋体" w:cs="宋体"/>
                <w:sz w:val="24"/>
                <w:szCs w:val="20"/>
              </w:rPr>
            </w:pPr>
          </w:p>
        </w:tc>
        <w:tc>
          <w:tcPr>
            <w:tcW w:w="1080" w:type="dxa"/>
            <w:vMerge w:val="restart"/>
            <w:tcBorders>
              <w:top w:val="single" w:color="auto" w:sz="4" w:space="0"/>
              <w:left w:val="single" w:color="auto" w:sz="4" w:space="0"/>
              <w:bottom w:val="single" w:color="auto" w:sz="4" w:space="0"/>
              <w:right w:val="single" w:color="auto" w:sz="4" w:space="0"/>
            </w:tcBorders>
          </w:tcPr>
          <w:p w14:paraId="4171186B">
            <w:pPr>
              <w:snapToGrid w:val="0"/>
              <w:spacing w:before="50" w:afterLines="50" w:line="360" w:lineRule="auto"/>
              <w:jc w:val="center"/>
              <w:rPr>
                <w:rFonts w:ascii="宋体" w:hAnsi="宋体" w:cs="宋体"/>
                <w:sz w:val="24"/>
                <w:szCs w:val="20"/>
              </w:rPr>
            </w:pPr>
            <w:r>
              <w:rPr>
                <w:rFonts w:hint="eastAsia" w:ascii="宋体" w:hAnsi="宋体" w:cs="宋体"/>
                <w:sz w:val="24"/>
              </w:rPr>
              <w:t>投标文件页码</w:t>
            </w:r>
          </w:p>
        </w:tc>
      </w:tr>
      <w:tr w14:paraId="5CE9C9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0E1A31DC">
            <w:pPr>
              <w:snapToGrid w:val="0"/>
              <w:spacing w:before="50" w:afterLines="50" w:line="360" w:lineRule="auto"/>
              <w:jc w:val="left"/>
              <w:rPr>
                <w:rFonts w:ascii="宋体" w:hAnsi="宋体" w:cs="宋体"/>
                <w:sz w:val="24"/>
                <w:szCs w:val="20"/>
              </w:rPr>
            </w:pPr>
            <w:r>
              <w:rPr>
                <w:rFonts w:hint="eastAsia" w:ascii="宋体" w:hAnsi="宋体" w:cs="宋体"/>
                <w:sz w:val="24"/>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4B94BD19">
            <w:pPr>
              <w:snapToGrid w:val="0"/>
              <w:spacing w:before="50" w:afterLines="50" w:line="360" w:lineRule="auto"/>
              <w:jc w:val="left"/>
              <w:rPr>
                <w:rFonts w:ascii="宋体" w:hAnsi="宋体" w:cs="宋体"/>
                <w:sz w:val="24"/>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06E8A32E">
            <w:pPr>
              <w:widowControl/>
              <w:spacing w:line="360" w:lineRule="auto"/>
              <w:jc w:val="left"/>
              <w:rPr>
                <w:rFonts w:ascii="宋体" w:hAnsi="宋体" w:cs="宋体"/>
                <w:sz w:val="24"/>
                <w:szCs w:val="20"/>
              </w:rPr>
            </w:pPr>
          </w:p>
        </w:tc>
      </w:tr>
      <w:tr w14:paraId="380366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5C1D9A3C">
            <w:pPr>
              <w:snapToGrid w:val="0"/>
              <w:spacing w:before="50" w:afterLines="50" w:line="360" w:lineRule="auto"/>
              <w:jc w:val="left"/>
              <w:rPr>
                <w:rFonts w:ascii="宋体" w:hAnsi="宋体" w:cs="宋体"/>
                <w:sz w:val="24"/>
                <w:szCs w:val="20"/>
              </w:rPr>
            </w:pPr>
            <w:r>
              <w:rPr>
                <w:rFonts w:hint="eastAsia" w:ascii="宋体" w:hAnsi="宋体" w:cs="宋体"/>
                <w:sz w:val="24"/>
              </w:rPr>
              <w:t>注册资本金</w:t>
            </w:r>
          </w:p>
        </w:tc>
        <w:tc>
          <w:tcPr>
            <w:tcW w:w="1622" w:type="dxa"/>
            <w:tcBorders>
              <w:top w:val="single" w:color="auto" w:sz="4" w:space="0"/>
              <w:left w:val="single" w:color="auto" w:sz="4" w:space="0"/>
              <w:bottom w:val="single" w:color="auto" w:sz="4" w:space="0"/>
              <w:right w:val="single" w:color="auto" w:sz="4" w:space="0"/>
            </w:tcBorders>
          </w:tcPr>
          <w:p w14:paraId="554CA1F7">
            <w:pPr>
              <w:snapToGrid w:val="0"/>
              <w:spacing w:before="50" w:afterLines="50" w:line="360" w:lineRule="auto"/>
              <w:jc w:val="left"/>
              <w:rPr>
                <w:rFonts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0EEABF05">
            <w:pPr>
              <w:snapToGrid w:val="0"/>
              <w:spacing w:before="50" w:afterLines="50" w:line="360" w:lineRule="auto"/>
              <w:jc w:val="left"/>
              <w:rPr>
                <w:rFonts w:ascii="宋体" w:hAnsi="宋体" w:cs="宋体"/>
                <w:sz w:val="24"/>
                <w:szCs w:val="20"/>
              </w:rPr>
            </w:pPr>
            <w:r>
              <w:rPr>
                <w:rFonts w:hint="eastAsia" w:ascii="宋体" w:hAnsi="宋体" w:cs="宋体"/>
                <w:sz w:val="24"/>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364FB407">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4B9586BD">
            <w:pPr>
              <w:snapToGrid w:val="0"/>
              <w:spacing w:before="50" w:afterLines="50" w:line="360" w:lineRule="auto"/>
              <w:jc w:val="left"/>
              <w:rPr>
                <w:rFonts w:ascii="宋体" w:hAnsi="宋体" w:cs="宋体"/>
                <w:sz w:val="24"/>
                <w:szCs w:val="20"/>
              </w:rPr>
            </w:pPr>
          </w:p>
        </w:tc>
      </w:tr>
      <w:tr w14:paraId="2ADBFE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24A79A6B">
            <w:pPr>
              <w:snapToGrid w:val="0"/>
              <w:spacing w:before="50" w:afterLines="50" w:line="360" w:lineRule="auto"/>
              <w:jc w:val="left"/>
              <w:rPr>
                <w:rFonts w:ascii="宋体" w:hAnsi="宋体" w:cs="宋体"/>
                <w:sz w:val="24"/>
                <w:szCs w:val="20"/>
              </w:rPr>
            </w:pPr>
            <w:r>
              <w:rPr>
                <w:rFonts w:hint="eastAsia" w:ascii="宋体" w:hAnsi="宋体" w:cs="宋体"/>
                <w:sz w:val="24"/>
              </w:rPr>
              <w:t>员工总人数</w:t>
            </w:r>
          </w:p>
        </w:tc>
        <w:tc>
          <w:tcPr>
            <w:tcW w:w="1622" w:type="dxa"/>
            <w:tcBorders>
              <w:top w:val="single" w:color="auto" w:sz="4" w:space="0"/>
              <w:left w:val="single" w:color="auto" w:sz="4" w:space="0"/>
              <w:bottom w:val="single" w:color="auto" w:sz="4" w:space="0"/>
              <w:right w:val="single" w:color="auto" w:sz="4" w:space="0"/>
            </w:tcBorders>
          </w:tcPr>
          <w:p w14:paraId="725ABFE9">
            <w:pPr>
              <w:snapToGrid w:val="0"/>
              <w:spacing w:before="50" w:afterLines="50" w:line="360" w:lineRule="auto"/>
              <w:jc w:val="left"/>
              <w:rPr>
                <w:rFonts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0C0E6F60">
            <w:pPr>
              <w:snapToGrid w:val="0"/>
              <w:spacing w:before="50" w:afterLines="50" w:line="360" w:lineRule="auto"/>
              <w:ind w:left="120"/>
              <w:jc w:val="left"/>
              <w:rPr>
                <w:rFonts w:ascii="宋体" w:hAnsi="宋体" w:cs="宋体"/>
                <w:sz w:val="24"/>
                <w:szCs w:val="20"/>
              </w:rPr>
            </w:pPr>
            <w:r>
              <w:rPr>
                <w:rFonts w:hint="eastAsia" w:ascii="宋体" w:hAnsi="宋体" w:cs="宋体"/>
                <w:sz w:val="24"/>
              </w:rPr>
              <w:t>其中：技术人员数</w:t>
            </w:r>
          </w:p>
        </w:tc>
        <w:tc>
          <w:tcPr>
            <w:tcW w:w="2162" w:type="dxa"/>
            <w:tcBorders>
              <w:top w:val="single" w:color="auto" w:sz="4" w:space="0"/>
              <w:left w:val="single" w:color="auto" w:sz="4" w:space="0"/>
              <w:bottom w:val="single" w:color="auto" w:sz="4" w:space="0"/>
              <w:right w:val="single" w:color="auto" w:sz="4" w:space="0"/>
            </w:tcBorders>
          </w:tcPr>
          <w:p w14:paraId="41726DE0">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27F090B9">
            <w:pPr>
              <w:snapToGrid w:val="0"/>
              <w:spacing w:before="50" w:afterLines="50" w:line="360" w:lineRule="auto"/>
              <w:jc w:val="left"/>
              <w:rPr>
                <w:rFonts w:ascii="宋体" w:hAnsi="宋体" w:cs="宋体"/>
                <w:sz w:val="24"/>
                <w:szCs w:val="20"/>
              </w:rPr>
            </w:pPr>
          </w:p>
        </w:tc>
      </w:tr>
      <w:tr w14:paraId="5C5A68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445C2802">
            <w:pPr>
              <w:snapToGrid w:val="0"/>
              <w:spacing w:before="50" w:afterLines="50" w:line="360" w:lineRule="auto"/>
              <w:jc w:val="left"/>
              <w:rPr>
                <w:rFonts w:ascii="宋体" w:hAnsi="宋体" w:cs="宋体"/>
                <w:sz w:val="24"/>
                <w:szCs w:val="20"/>
              </w:rPr>
            </w:pPr>
            <w:r>
              <w:rPr>
                <w:rFonts w:hint="eastAsia" w:ascii="宋体" w:hAnsi="宋体" w:cs="宋体"/>
                <w:sz w:val="24"/>
                <w:szCs w:val="20"/>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3FAB06EE">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3A9F14A8">
            <w:pPr>
              <w:snapToGrid w:val="0"/>
              <w:spacing w:before="50" w:afterLines="50" w:line="360" w:lineRule="auto"/>
              <w:jc w:val="left"/>
              <w:rPr>
                <w:rFonts w:ascii="宋体" w:hAnsi="宋体" w:cs="宋体"/>
                <w:sz w:val="24"/>
                <w:szCs w:val="20"/>
              </w:rPr>
            </w:pPr>
          </w:p>
        </w:tc>
      </w:tr>
      <w:tr w14:paraId="4D754C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501B5865">
            <w:pPr>
              <w:snapToGrid w:val="0"/>
              <w:spacing w:before="50" w:afterLines="50" w:line="360" w:lineRule="auto"/>
              <w:jc w:val="left"/>
              <w:rPr>
                <w:rFonts w:ascii="宋体" w:hAnsi="宋体" w:cs="宋体"/>
                <w:sz w:val="24"/>
                <w:szCs w:val="20"/>
              </w:rPr>
            </w:pPr>
            <w:r>
              <w:rPr>
                <w:rFonts w:hint="eastAsia" w:ascii="宋体" w:hAnsi="宋体" w:cs="宋体"/>
                <w:sz w:val="24"/>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2E930BF7">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72434F49">
            <w:pPr>
              <w:snapToGrid w:val="0"/>
              <w:spacing w:before="50" w:afterLines="50" w:line="360" w:lineRule="auto"/>
              <w:jc w:val="left"/>
              <w:rPr>
                <w:rFonts w:ascii="宋体" w:hAnsi="宋体" w:cs="宋体"/>
                <w:sz w:val="24"/>
                <w:szCs w:val="20"/>
              </w:rPr>
            </w:pPr>
          </w:p>
        </w:tc>
      </w:tr>
      <w:tr w14:paraId="2827D1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26AAE86B">
            <w:pPr>
              <w:snapToGrid w:val="0"/>
              <w:spacing w:before="50" w:afterLines="50" w:line="360" w:lineRule="auto"/>
              <w:jc w:val="left"/>
              <w:rPr>
                <w:rFonts w:ascii="宋体" w:hAnsi="宋体" w:cs="宋体"/>
                <w:sz w:val="24"/>
                <w:szCs w:val="20"/>
              </w:rPr>
            </w:pPr>
            <w:r>
              <w:rPr>
                <w:rFonts w:hint="eastAsia" w:ascii="宋体" w:hAnsi="宋体" w:cs="宋体"/>
                <w:sz w:val="24"/>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3A7C0609">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2F85A14C">
            <w:pPr>
              <w:snapToGrid w:val="0"/>
              <w:spacing w:before="50" w:afterLines="50" w:line="360" w:lineRule="auto"/>
              <w:jc w:val="left"/>
              <w:rPr>
                <w:rFonts w:ascii="宋体" w:hAnsi="宋体" w:cs="宋体"/>
                <w:sz w:val="24"/>
                <w:szCs w:val="20"/>
              </w:rPr>
            </w:pPr>
          </w:p>
        </w:tc>
      </w:tr>
      <w:tr w14:paraId="366534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3CBD2832">
            <w:pPr>
              <w:snapToGrid w:val="0"/>
              <w:spacing w:before="50" w:afterLines="50" w:line="360" w:lineRule="auto"/>
              <w:jc w:val="left"/>
              <w:rPr>
                <w:rFonts w:ascii="宋体" w:hAnsi="宋体" w:cs="宋体"/>
                <w:sz w:val="24"/>
                <w:szCs w:val="20"/>
              </w:rPr>
            </w:pPr>
            <w:r>
              <w:rPr>
                <w:rFonts w:hint="eastAsia" w:ascii="宋体" w:hAnsi="宋体" w:cs="宋体"/>
                <w:sz w:val="24"/>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613FFD73">
            <w:pPr>
              <w:snapToGrid w:val="0"/>
              <w:spacing w:before="50" w:afterLines="50" w:line="360" w:lineRule="auto"/>
              <w:jc w:val="left"/>
              <w:rPr>
                <w:rFonts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45BE2164">
            <w:pPr>
              <w:snapToGrid w:val="0"/>
              <w:spacing w:before="50" w:afterLines="50" w:line="360" w:lineRule="auto"/>
              <w:jc w:val="center"/>
              <w:rPr>
                <w:rFonts w:ascii="宋体" w:hAnsi="宋体" w:cs="宋体"/>
                <w:sz w:val="24"/>
                <w:szCs w:val="20"/>
              </w:rPr>
            </w:pPr>
            <w:r>
              <w:rPr>
                <w:rFonts w:hint="eastAsia" w:ascii="宋体" w:hAnsi="宋体" w:cs="宋体"/>
                <w:sz w:val="24"/>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37D47B92">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2" w:space="0"/>
              <w:bottom w:val="single" w:color="auto" w:sz="4" w:space="0"/>
              <w:right w:val="single" w:color="auto" w:sz="4" w:space="0"/>
            </w:tcBorders>
          </w:tcPr>
          <w:p w14:paraId="6E3775A8">
            <w:pPr>
              <w:snapToGrid w:val="0"/>
              <w:spacing w:before="50" w:afterLines="50" w:line="360" w:lineRule="auto"/>
              <w:jc w:val="left"/>
              <w:rPr>
                <w:rFonts w:ascii="宋体" w:hAnsi="宋体" w:cs="宋体"/>
                <w:sz w:val="24"/>
                <w:szCs w:val="20"/>
              </w:rPr>
            </w:pPr>
          </w:p>
        </w:tc>
      </w:tr>
      <w:tr w14:paraId="0C8F1B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32EDC734">
            <w:pPr>
              <w:snapToGrid w:val="0"/>
              <w:spacing w:before="50" w:afterLines="50" w:line="360" w:lineRule="auto"/>
              <w:jc w:val="left"/>
              <w:rPr>
                <w:rFonts w:ascii="宋体" w:hAnsi="宋体" w:cs="宋体"/>
                <w:sz w:val="24"/>
                <w:szCs w:val="20"/>
              </w:rPr>
            </w:pPr>
            <w:r>
              <w:rPr>
                <w:rFonts w:hint="eastAsia" w:ascii="宋体" w:hAnsi="宋体" w:cs="宋体"/>
                <w:sz w:val="24"/>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69A2E5D3">
            <w:pPr>
              <w:snapToGrid w:val="0"/>
              <w:spacing w:before="50" w:afterLines="50" w:line="360" w:lineRule="auto"/>
              <w:jc w:val="left"/>
              <w:rPr>
                <w:rFonts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1C2091F3">
            <w:pPr>
              <w:snapToGrid w:val="0"/>
              <w:spacing w:before="50" w:afterLines="50" w:line="360" w:lineRule="auto"/>
              <w:jc w:val="center"/>
              <w:rPr>
                <w:rFonts w:ascii="宋体" w:hAnsi="宋体" w:cs="宋体"/>
                <w:sz w:val="24"/>
                <w:szCs w:val="20"/>
              </w:rPr>
            </w:pPr>
            <w:r>
              <w:rPr>
                <w:rFonts w:hint="eastAsia" w:ascii="宋体" w:hAnsi="宋体" w:cs="宋体"/>
                <w:sz w:val="24"/>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55EF45F5">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70212D18">
            <w:pPr>
              <w:snapToGrid w:val="0"/>
              <w:spacing w:before="50" w:afterLines="50" w:line="360" w:lineRule="auto"/>
              <w:jc w:val="left"/>
              <w:rPr>
                <w:rFonts w:ascii="宋体" w:hAnsi="宋体" w:cs="宋体"/>
                <w:sz w:val="24"/>
                <w:szCs w:val="20"/>
              </w:rPr>
            </w:pPr>
          </w:p>
        </w:tc>
      </w:tr>
    </w:tbl>
    <w:p w14:paraId="4FDB8DD0">
      <w:pPr>
        <w:pStyle w:val="40"/>
        <w:snapToGrid w:val="0"/>
        <w:ind w:left="199" w:hanging="199" w:hangingChars="83"/>
        <w:rPr>
          <w:rFonts w:ascii="宋体" w:hAnsi="宋体" w:cs="宋体"/>
          <w:sz w:val="24"/>
        </w:rPr>
      </w:pPr>
    </w:p>
    <w:p w14:paraId="7425E4CE">
      <w:pPr>
        <w:pStyle w:val="15"/>
        <w:snapToGrid w:val="0"/>
        <w:rPr>
          <w:rFonts w:ascii="宋体" w:hAnsi="宋体" w:eastAsia="宋体" w:cs="宋体"/>
          <w:sz w:val="24"/>
        </w:rPr>
      </w:pPr>
    </w:p>
    <w:p w14:paraId="1561F08D">
      <w:pPr>
        <w:pStyle w:val="21"/>
        <w:snapToGrid w:val="0"/>
        <w:rPr>
          <w:rFonts w:ascii="宋体" w:hAnsi="宋体" w:cs="宋体"/>
          <w:b/>
          <w:sz w:val="24"/>
        </w:rPr>
      </w:pPr>
      <w:r>
        <w:rPr>
          <w:rFonts w:hint="eastAsia" w:ascii="宋体" w:hAnsi="宋体" w:cs="宋体"/>
          <w:b/>
          <w:spacing w:val="20"/>
          <w:sz w:val="24"/>
        </w:rPr>
        <w:t xml:space="preserve">法定代表人签字（或盖章）：            投标人（盖章）： </w:t>
      </w:r>
      <w:r>
        <w:rPr>
          <w:rFonts w:hint="eastAsia" w:ascii="宋体" w:hAnsi="宋体" w:cs="宋体"/>
          <w:b/>
          <w:sz w:val="24"/>
        </w:rPr>
        <w:t xml:space="preserve">           　 </w:t>
      </w:r>
    </w:p>
    <w:p w14:paraId="35E789F9">
      <w:pPr>
        <w:pStyle w:val="21"/>
        <w:snapToGrid w:val="0"/>
        <w:rPr>
          <w:rFonts w:ascii="宋体" w:hAnsi="宋体" w:cs="宋体"/>
          <w:b/>
          <w:sz w:val="24"/>
        </w:rPr>
      </w:pPr>
    </w:p>
    <w:p w14:paraId="56D119ED">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303137AE">
      <w:pPr>
        <w:snapToGrid w:val="0"/>
        <w:spacing w:before="50"/>
        <w:jc w:val="left"/>
        <w:rPr>
          <w:rFonts w:ascii="宋体" w:hAnsi="宋体" w:cs="宋体"/>
          <w:sz w:val="24"/>
        </w:rPr>
      </w:pPr>
    </w:p>
    <w:p w14:paraId="2C59DC0D">
      <w:pPr>
        <w:snapToGrid w:val="0"/>
        <w:spacing w:before="50"/>
        <w:jc w:val="left"/>
        <w:rPr>
          <w:rFonts w:ascii="宋体" w:hAnsi="宋体" w:cs="宋体"/>
          <w:sz w:val="24"/>
        </w:rPr>
      </w:pPr>
    </w:p>
    <w:p w14:paraId="173398CE">
      <w:pPr>
        <w:snapToGrid w:val="0"/>
        <w:spacing w:before="50"/>
        <w:jc w:val="left"/>
        <w:rPr>
          <w:rFonts w:ascii="宋体" w:hAnsi="宋体" w:cs="宋体"/>
          <w:sz w:val="24"/>
        </w:rPr>
      </w:pPr>
      <w:r>
        <w:rPr>
          <w:rFonts w:hint="eastAsia" w:ascii="宋体" w:hAnsi="宋体" w:cs="宋体"/>
          <w:sz w:val="24"/>
        </w:rPr>
        <w:br w:type="page"/>
      </w:r>
      <w:bookmarkStart w:id="68" w:name="_Hlk77588362"/>
      <w:r>
        <w:rPr>
          <w:rFonts w:hint="eastAsia" w:ascii="宋体" w:hAnsi="宋体" w:cs="宋体"/>
          <w:sz w:val="24"/>
          <w:lang w:val="en-US" w:eastAsia="zh-CN"/>
        </w:rPr>
        <w:t>9</w:t>
      </w:r>
      <w:r>
        <w:rPr>
          <w:rFonts w:hint="eastAsia" w:ascii="宋体" w:hAnsi="宋体" w:cs="宋体"/>
          <w:sz w:val="24"/>
        </w:rPr>
        <w:t>.商务及技术响应表格式：</w:t>
      </w:r>
      <w:bookmarkEnd w:id="68"/>
    </w:p>
    <w:p w14:paraId="2F821F4E">
      <w:pPr>
        <w:snapToGrid w:val="0"/>
        <w:spacing w:before="50"/>
        <w:jc w:val="left"/>
        <w:rPr>
          <w:rFonts w:ascii="宋体" w:hAnsi="宋体" w:cs="宋体"/>
          <w:sz w:val="24"/>
        </w:rPr>
      </w:pPr>
    </w:p>
    <w:p w14:paraId="16ADC69C">
      <w:pPr>
        <w:snapToGrid w:val="0"/>
        <w:spacing w:before="50"/>
        <w:jc w:val="center"/>
        <w:rPr>
          <w:rFonts w:ascii="宋体" w:hAnsi="宋体" w:cs="宋体"/>
          <w:bCs/>
          <w:sz w:val="24"/>
        </w:rPr>
      </w:pPr>
      <w:r>
        <w:rPr>
          <w:rFonts w:hint="eastAsia" w:ascii="宋体" w:hAnsi="宋体" w:cs="宋体"/>
          <w:b/>
          <w:sz w:val="24"/>
        </w:rPr>
        <w:t>商务及技术响应表</w:t>
      </w:r>
    </w:p>
    <w:p w14:paraId="0582CA0C">
      <w:pPr>
        <w:snapToGrid w:val="0"/>
        <w:spacing w:beforeLines="50" w:after="50" w:line="240" w:lineRule="auto"/>
        <w:rPr>
          <w:rFonts w:ascii="宋体" w:hAnsi="宋体" w:cs="宋体"/>
          <w:sz w:val="24"/>
        </w:rPr>
      </w:pPr>
      <w:r>
        <w:rPr>
          <w:rFonts w:hint="eastAsia" w:ascii="宋体" w:hAnsi="宋体" w:cs="宋体"/>
          <w:bCs/>
          <w:sz w:val="24"/>
        </w:rPr>
        <w:t>项目名称：</w:t>
      </w:r>
    </w:p>
    <w:tbl>
      <w:tblPr>
        <w:tblStyle w:val="51"/>
        <w:tblW w:w="949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
        <w:gridCol w:w="1571"/>
        <w:gridCol w:w="2828"/>
        <w:gridCol w:w="944"/>
        <w:gridCol w:w="1602"/>
        <w:gridCol w:w="1701"/>
      </w:tblGrid>
      <w:tr w14:paraId="16A960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2" w:type="dxa"/>
            <w:tcBorders>
              <w:top w:val="single" w:color="auto" w:sz="4" w:space="0"/>
              <w:left w:val="single" w:color="auto" w:sz="4" w:space="0"/>
              <w:bottom w:val="single" w:color="auto" w:sz="4" w:space="0"/>
              <w:right w:val="single" w:color="auto" w:sz="4" w:space="0"/>
            </w:tcBorders>
            <w:vAlign w:val="center"/>
          </w:tcPr>
          <w:p w14:paraId="7F140285">
            <w:pPr>
              <w:snapToGrid w:val="0"/>
              <w:spacing w:beforeLines="50" w:line="360" w:lineRule="exact"/>
              <w:jc w:val="center"/>
              <w:rPr>
                <w:rFonts w:ascii="宋体" w:hAnsi="宋体" w:cs="宋体"/>
                <w:b/>
                <w:sz w:val="24"/>
              </w:rPr>
            </w:pPr>
            <w:r>
              <w:rPr>
                <w:rFonts w:hint="eastAsia" w:ascii="宋体" w:hAnsi="宋体" w:cs="宋体"/>
                <w:b/>
                <w:sz w:val="24"/>
              </w:rPr>
              <w:t>序号</w:t>
            </w:r>
          </w:p>
        </w:tc>
        <w:tc>
          <w:tcPr>
            <w:tcW w:w="1571" w:type="dxa"/>
            <w:tcBorders>
              <w:top w:val="single" w:color="auto" w:sz="4" w:space="0"/>
              <w:left w:val="single" w:color="auto" w:sz="4" w:space="0"/>
              <w:bottom w:val="single" w:color="auto" w:sz="4" w:space="0"/>
              <w:right w:val="single" w:color="auto" w:sz="4" w:space="0"/>
            </w:tcBorders>
            <w:vAlign w:val="center"/>
          </w:tcPr>
          <w:p w14:paraId="0659DC9E">
            <w:pPr>
              <w:snapToGrid w:val="0"/>
              <w:spacing w:beforeLines="50" w:line="360" w:lineRule="exact"/>
              <w:jc w:val="center"/>
              <w:rPr>
                <w:rFonts w:ascii="宋体" w:hAnsi="宋体" w:cs="宋体"/>
                <w:b/>
                <w:sz w:val="24"/>
                <w:szCs w:val="20"/>
              </w:rPr>
            </w:pPr>
            <w:r>
              <w:rPr>
                <w:rFonts w:hint="eastAsia" w:ascii="宋体" w:hAnsi="宋体" w:cs="宋体"/>
                <w:b/>
                <w:sz w:val="24"/>
              </w:rPr>
              <w:t>名称</w:t>
            </w:r>
          </w:p>
        </w:tc>
        <w:tc>
          <w:tcPr>
            <w:tcW w:w="2828" w:type="dxa"/>
            <w:tcBorders>
              <w:top w:val="single" w:color="auto" w:sz="4" w:space="0"/>
              <w:left w:val="single" w:color="auto" w:sz="4" w:space="0"/>
              <w:bottom w:val="single" w:color="auto" w:sz="4" w:space="0"/>
              <w:right w:val="single" w:color="auto" w:sz="4" w:space="0"/>
            </w:tcBorders>
            <w:vAlign w:val="center"/>
          </w:tcPr>
          <w:p w14:paraId="065AEF43">
            <w:pPr>
              <w:snapToGrid w:val="0"/>
              <w:spacing w:beforeLines="50" w:line="360" w:lineRule="exact"/>
              <w:jc w:val="center"/>
              <w:rPr>
                <w:rFonts w:ascii="宋体" w:hAnsi="宋体" w:cs="宋体"/>
                <w:b/>
                <w:sz w:val="24"/>
                <w:szCs w:val="20"/>
              </w:rPr>
            </w:pPr>
            <w:r>
              <w:rPr>
                <w:rFonts w:hint="eastAsia" w:ascii="宋体" w:hAnsi="宋体" w:cs="宋体"/>
                <w:b/>
                <w:sz w:val="24"/>
              </w:rPr>
              <w:t>招标文件要求</w:t>
            </w:r>
          </w:p>
        </w:tc>
        <w:tc>
          <w:tcPr>
            <w:tcW w:w="944" w:type="dxa"/>
            <w:tcBorders>
              <w:top w:val="single" w:color="auto" w:sz="4" w:space="0"/>
              <w:left w:val="single" w:color="auto" w:sz="4" w:space="0"/>
              <w:bottom w:val="single" w:color="auto" w:sz="4" w:space="0"/>
              <w:right w:val="single" w:color="auto" w:sz="4" w:space="0"/>
            </w:tcBorders>
            <w:vAlign w:val="center"/>
          </w:tcPr>
          <w:p w14:paraId="1994968E">
            <w:pPr>
              <w:snapToGrid w:val="0"/>
              <w:spacing w:beforeLines="50" w:line="240" w:lineRule="auto"/>
              <w:jc w:val="center"/>
              <w:rPr>
                <w:rFonts w:ascii="宋体" w:hAnsi="宋体" w:cs="宋体"/>
                <w:b/>
                <w:sz w:val="24"/>
              </w:rPr>
            </w:pPr>
            <w:r>
              <w:rPr>
                <w:rFonts w:hint="eastAsia" w:ascii="宋体" w:hAnsi="宋体" w:cs="宋体"/>
                <w:b/>
                <w:sz w:val="24"/>
              </w:rPr>
              <w:t>是否</w:t>
            </w:r>
          </w:p>
          <w:p w14:paraId="42C61586">
            <w:pPr>
              <w:snapToGrid w:val="0"/>
              <w:spacing w:beforeLines="50" w:line="240" w:lineRule="auto"/>
              <w:jc w:val="center"/>
              <w:rPr>
                <w:rFonts w:ascii="宋体" w:hAnsi="宋体" w:cs="宋体"/>
                <w:b/>
                <w:sz w:val="24"/>
                <w:szCs w:val="20"/>
              </w:rPr>
            </w:pPr>
            <w:r>
              <w:rPr>
                <w:rFonts w:hint="eastAsia" w:ascii="宋体" w:hAnsi="宋体" w:cs="宋体"/>
                <w:b/>
                <w:sz w:val="24"/>
              </w:rPr>
              <w:t>响应</w:t>
            </w:r>
          </w:p>
        </w:tc>
        <w:tc>
          <w:tcPr>
            <w:tcW w:w="1602" w:type="dxa"/>
            <w:tcBorders>
              <w:top w:val="single" w:color="auto" w:sz="4" w:space="0"/>
              <w:left w:val="single" w:color="auto" w:sz="4" w:space="0"/>
              <w:bottom w:val="single" w:color="auto" w:sz="4" w:space="0"/>
              <w:right w:val="single" w:color="auto" w:sz="4" w:space="0"/>
            </w:tcBorders>
            <w:vAlign w:val="center"/>
          </w:tcPr>
          <w:p w14:paraId="7FFFA96B">
            <w:pPr>
              <w:snapToGrid w:val="0"/>
              <w:spacing w:beforeLines="50" w:line="240" w:lineRule="auto"/>
              <w:jc w:val="center"/>
              <w:rPr>
                <w:rFonts w:ascii="宋体" w:hAnsi="宋体" w:cs="宋体"/>
                <w:b/>
                <w:sz w:val="24"/>
                <w:szCs w:val="20"/>
              </w:rPr>
            </w:pPr>
            <w:r>
              <w:rPr>
                <w:rFonts w:hint="eastAsia" w:ascii="宋体" w:hAnsi="宋体" w:cs="宋体"/>
                <w:b/>
                <w:sz w:val="24"/>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14:paraId="2391D573">
            <w:pPr>
              <w:snapToGrid w:val="0"/>
              <w:spacing w:beforeLines="50" w:line="240" w:lineRule="auto"/>
              <w:jc w:val="center"/>
              <w:rPr>
                <w:rFonts w:ascii="宋体" w:hAnsi="宋体" w:cs="宋体"/>
                <w:b/>
                <w:sz w:val="24"/>
              </w:rPr>
            </w:pPr>
            <w:r>
              <w:rPr>
                <w:rFonts w:hint="eastAsia" w:ascii="宋体" w:hAnsi="宋体" w:cs="宋体"/>
                <w:b/>
                <w:sz w:val="24"/>
              </w:rPr>
              <w:t>相应内容在投标文件中页码</w:t>
            </w:r>
          </w:p>
        </w:tc>
      </w:tr>
      <w:tr w14:paraId="0F0AE0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2" w:type="dxa"/>
            <w:tcBorders>
              <w:top w:val="single" w:color="auto" w:sz="4" w:space="0"/>
              <w:left w:val="single" w:color="auto" w:sz="4" w:space="0"/>
              <w:bottom w:val="single" w:color="auto" w:sz="4" w:space="0"/>
              <w:right w:val="single" w:color="auto" w:sz="4" w:space="0"/>
            </w:tcBorders>
            <w:vAlign w:val="center"/>
          </w:tcPr>
          <w:p w14:paraId="51552DF1">
            <w:pPr>
              <w:snapToGrid w:val="0"/>
              <w:spacing w:beforeLines="50" w:line="240" w:lineRule="auto"/>
              <w:jc w:val="center"/>
              <w:rPr>
                <w:rFonts w:hint="eastAsia" w:ascii="宋体" w:hAnsi="宋体" w:cs="宋体"/>
                <w:color w:val="auto"/>
                <w:sz w:val="24"/>
                <w:lang w:val="en-US" w:eastAsia="zh-CN"/>
              </w:rPr>
            </w:pPr>
            <w:r>
              <w:rPr>
                <w:rFonts w:hint="eastAsia" w:ascii="宋体" w:hAnsi="宋体" w:cs="宋体"/>
                <w:color w:val="auto"/>
                <w:sz w:val="24"/>
                <w:lang w:val="en-US" w:eastAsia="zh-CN"/>
              </w:rPr>
              <w:t>1</w:t>
            </w:r>
          </w:p>
        </w:tc>
        <w:tc>
          <w:tcPr>
            <w:tcW w:w="1571" w:type="dxa"/>
            <w:tcBorders>
              <w:top w:val="single" w:color="auto" w:sz="4" w:space="0"/>
              <w:left w:val="single" w:color="auto" w:sz="4" w:space="0"/>
              <w:bottom w:val="single" w:color="auto" w:sz="4" w:space="0"/>
              <w:right w:val="single" w:color="auto" w:sz="4" w:space="0"/>
            </w:tcBorders>
            <w:vAlign w:val="center"/>
          </w:tcPr>
          <w:p w14:paraId="578BAD89">
            <w:pPr>
              <w:autoSpaceDE w:val="0"/>
              <w:autoSpaceDN w:val="0"/>
              <w:snapToGrid w:val="0"/>
              <w:spacing w:line="240" w:lineRule="auto"/>
              <w:jc w:val="center"/>
              <w:textAlignment w:val="bottom"/>
              <w:rPr>
                <w:rFonts w:hint="default" w:ascii="宋体" w:hAnsi="宋体" w:cs="宋体"/>
                <w:color w:val="auto"/>
                <w:sz w:val="24"/>
                <w:lang w:val="en-US" w:eastAsia="zh-CN"/>
              </w:rPr>
            </w:pPr>
            <w:r>
              <w:rPr>
                <w:rFonts w:hint="eastAsia" w:ascii="宋体" w:hAnsi="宋体" w:cs="宋体"/>
                <w:color w:val="auto"/>
                <w:sz w:val="24"/>
                <w:lang w:val="en-US" w:eastAsia="zh-CN"/>
              </w:rPr>
              <w:t>供货</w:t>
            </w:r>
            <w:r>
              <w:rPr>
                <w:rFonts w:hint="eastAsia" w:ascii="宋体" w:hAnsi="宋体" w:cs="宋体"/>
                <w:color w:val="auto"/>
                <w:sz w:val="24"/>
              </w:rPr>
              <w:t>期</w:t>
            </w:r>
          </w:p>
        </w:tc>
        <w:tc>
          <w:tcPr>
            <w:tcW w:w="2828" w:type="dxa"/>
            <w:tcBorders>
              <w:top w:val="single" w:color="auto" w:sz="4" w:space="0"/>
              <w:left w:val="single" w:color="auto" w:sz="4" w:space="0"/>
              <w:bottom w:val="single" w:color="auto" w:sz="4" w:space="0"/>
              <w:right w:val="single" w:color="auto" w:sz="4" w:space="0"/>
            </w:tcBorders>
            <w:vAlign w:val="top"/>
          </w:tcPr>
          <w:p w14:paraId="0F0158F3">
            <w:pPr>
              <w:autoSpaceDE w:val="0"/>
              <w:autoSpaceDN w:val="0"/>
              <w:snapToGrid w:val="0"/>
              <w:spacing w:line="240" w:lineRule="auto"/>
              <w:textAlignment w:val="bottom"/>
              <w:rPr>
                <w:rFonts w:hint="eastAsia" w:ascii="宋体" w:hAnsi="宋体" w:cs="宋体"/>
                <w:color w:val="auto"/>
                <w:sz w:val="24"/>
                <w:lang w:val="en-US" w:eastAsia="zh-CN"/>
              </w:rPr>
            </w:pPr>
            <w:r>
              <w:rPr>
                <w:rFonts w:hint="eastAsia" w:ascii="宋体" w:hAnsi="宋体" w:cs="宋体"/>
                <w:color w:val="auto"/>
                <w:sz w:val="24"/>
                <w:lang w:val="en-US" w:eastAsia="zh-CN"/>
              </w:rPr>
              <w:t>接采购人通知后30天内完成供货。</w:t>
            </w:r>
          </w:p>
        </w:tc>
        <w:tc>
          <w:tcPr>
            <w:tcW w:w="944" w:type="dxa"/>
            <w:tcBorders>
              <w:top w:val="single" w:color="auto" w:sz="4" w:space="0"/>
              <w:left w:val="single" w:color="auto" w:sz="4" w:space="0"/>
              <w:bottom w:val="single" w:color="auto" w:sz="4" w:space="0"/>
              <w:right w:val="single" w:color="auto" w:sz="4" w:space="0"/>
            </w:tcBorders>
          </w:tcPr>
          <w:p w14:paraId="337F0DC7">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7F6FD8D5">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6163F36A">
            <w:pPr>
              <w:snapToGrid w:val="0"/>
              <w:spacing w:beforeLines="50" w:line="360" w:lineRule="auto"/>
              <w:rPr>
                <w:rFonts w:ascii="宋体" w:hAnsi="宋体" w:cs="宋体"/>
                <w:sz w:val="24"/>
                <w:szCs w:val="20"/>
              </w:rPr>
            </w:pPr>
          </w:p>
        </w:tc>
      </w:tr>
      <w:tr w14:paraId="3B42A0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2" w:type="dxa"/>
            <w:tcBorders>
              <w:top w:val="single" w:color="auto" w:sz="4" w:space="0"/>
              <w:left w:val="single" w:color="auto" w:sz="4" w:space="0"/>
              <w:bottom w:val="single" w:color="auto" w:sz="4" w:space="0"/>
              <w:right w:val="single" w:color="auto" w:sz="4" w:space="0"/>
            </w:tcBorders>
            <w:vAlign w:val="center"/>
          </w:tcPr>
          <w:p w14:paraId="1C708C65">
            <w:pPr>
              <w:snapToGrid w:val="0"/>
              <w:spacing w:beforeLines="50" w:line="240" w:lineRule="auto"/>
              <w:jc w:val="center"/>
              <w:rPr>
                <w:rFonts w:hint="eastAsia" w:ascii="宋体" w:hAnsi="宋体" w:cs="宋体"/>
                <w:color w:val="auto"/>
                <w:sz w:val="24"/>
                <w:lang w:val="en-US" w:eastAsia="zh-CN"/>
              </w:rPr>
            </w:pPr>
            <w:r>
              <w:rPr>
                <w:rFonts w:hint="eastAsia" w:ascii="宋体" w:hAnsi="宋体" w:cs="宋体"/>
                <w:color w:val="auto"/>
                <w:sz w:val="24"/>
                <w:lang w:val="en-US" w:eastAsia="zh-CN"/>
              </w:rPr>
              <w:t>2</w:t>
            </w:r>
          </w:p>
        </w:tc>
        <w:tc>
          <w:tcPr>
            <w:tcW w:w="1571" w:type="dxa"/>
            <w:tcBorders>
              <w:top w:val="single" w:color="auto" w:sz="4" w:space="0"/>
              <w:left w:val="single" w:color="auto" w:sz="4" w:space="0"/>
              <w:bottom w:val="single" w:color="auto" w:sz="4" w:space="0"/>
              <w:right w:val="single" w:color="auto" w:sz="4" w:space="0"/>
            </w:tcBorders>
            <w:vAlign w:val="center"/>
          </w:tcPr>
          <w:p w14:paraId="2D3B9C1C">
            <w:pPr>
              <w:autoSpaceDE w:val="0"/>
              <w:autoSpaceDN w:val="0"/>
              <w:snapToGrid w:val="0"/>
              <w:spacing w:line="240" w:lineRule="auto"/>
              <w:jc w:val="center"/>
              <w:textAlignment w:val="bottom"/>
              <w:rPr>
                <w:rFonts w:hint="eastAsia" w:ascii="宋体" w:hAnsi="宋体" w:cs="宋体"/>
                <w:color w:val="auto"/>
                <w:sz w:val="24"/>
                <w:lang w:val="en-US" w:eastAsia="zh-CN"/>
              </w:rPr>
            </w:pPr>
            <w:r>
              <w:rPr>
                <w:rFonts w:hint="eastAsia" w:ascii="宋体" w:hAnsi="宋体" w:cs="宋体"/>
                <w:color w:val="auto"/>
                <w:sz w:val="24"/>
                <w:lang w:eastAsia="zh-CN"/>
              </w:rPr>
              <w:t>质保期</w:t>
            </w:r>
          </w:p>
        </w:tc>
        <w:tc>
          <w:tcPr>
            <w:tcW w:w="2828" w:type="dxa"/>
            <w:tcBorders>
              <w:top w:val="single" w:color="auto" w:sz="4" w:space="0"/>
              <w:left w:val="single" w:color="auto" w:sz="4" w:space="0"/>
              <w:bottom w:val="single" w:color="auto" w:sz="4" w:space="0"/>
              <w:right w:val="single" w:color="auto" w:sz="4" w:space="0"/>
            </w:tcBorders>
            <w:vAlign w:val="top"/>
          </w:tcPr>
          <w:p w14:paraId="243446EA">
            <w:pPr>
              <w:autoSpaceDE w:val="0"/>
              <w:autoSpaceDN w:val="0"/>
              <w:snapToGrid w:val="0"/>
              <w:spacing w:line="240" w:lineRule="auto"/>
              <w:textAlignment w:val="bottom"/>
              <w:rPr>
                <w:rFonts w:hint="eastAsia" w:ascii="宋体" w:hAnsi="宋体" w:cs="宋体"/>
                <w:color w:val="auto"/>
                <w:sz w:val="24"/>
                <w:lang w:val="en-US" w:eastAsia="zh-CN"/>
              </w:rPr>
            </w:pPr>
            <w:r>
              <w:rPr>
                <w:rFonts w:hint="eastAsia" w:ascii="宋体" w:hAnsi="宋体" w:cs="宋体"/>
                <w:color w:val="auto"/>
                <w:sz w:val="24"/>
                <w:lang w:val="en-US" w:eastAsia="zh-CN"/>
              </w:rPr>
              <w:t>不少于二年免费质保期（投标人可提供更优惠的质保期）。</w:t>
            </w:r>
          </w:p>
        </w:tc>
        <w:tc>
          <w:tcPr>
            <w:tcW w:w="944" w:type="dxa"/>
            <w:tcBorders>
              <w:top w:val="single" w:color="auto" w:sz="4" w:space="0"/>
              <w:left w:val="single" w:color="auto" w:sz="4" w:space="0"/>
              <w:bottom w:val="single" w:color="auto" w:sz="4" w:space="0"/>
              <w:right w:val="single" w:color="auto" w:sz="4" w:space="0"/>
            </w:tcBorders>
          </w:tcPr>
          <w:p w14:paraId="1D5AE176">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7FBBFE54">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624A21D6">
            <w:pPr>
              <w:snapToGrid w:val="0"/>
              <w:spacing w:beforeLines="50" w:line="360" w:lineRule="auto"/>
              <w:rPr>
                <w:rFonts w:ascii="宋体" w:hAnsi="宋体" w:cs="宋体"/>
                <w:sz w:val="24"/>
                <w:szCs w:val="20"/>
              </w:rPr>
            </w:pPr>
          </w:p>
        </w:tc>
      </w:tr>
      <w:tr w14:paraId="71DC58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2" w:type="dxa"/>
            <w:tcBorders>
              <w:top w:val="single" w:color="auto" w:sz="4" w:space="0"/>
              <w:left w:val="single" w:color="auto" w:sz="4" w:space="0"/>
              <w:bottom w:val="single" w:color="auto" w:sz="4" w:space="0"/>
              <w:right w:val="single" w:color="auto" w:sz="4" w:space="0"/>
            </w:tcBorders>
            <w:vAlign w:val="center"/>
          </w:tcPr>
          <w:p w14:paraId="3211ED0E">
            <w:pPr>
              <w:snapToGrid w:val="0"/>
              <w:spacing w:beforeLines="50" w:line="240" w:lineRule="auto"/>
              <w:jc w:val="center"/>
              <w:rPr>
                <w:rFonts w:hint="eastAsia" w:ascii="宋体" w:hAnsi="宋体" w:cs="宋体"/>
                <w:color w:val="auto"/>
                <w:sz w:val="24"/>
                <w:lang w:val="en-US" w:eastAsia="zh-CN"/>
              </w:rPr>
            </w:pPr>
            <w:r>
              <w:rPr>
                <w:rFonts w:hint="eastAsia" w:ascii="宋体" w:hAnsi="宋体" w:cs="宋体"/>
                <w:color w:val="auto"/>
                <w:sz w:val="24"/>
                <w:lang w:val="en-US" w:eastAsia="zh-CN"/>
              </w:rPr>
              <w:t>3</w:t>
            </w:r>
          </w:p>
        </w:tc>
        <w:tc>
          <w:tcPr>
            <w:tcW w:w="1571" w:type="dxa"/>
            <w:tcBorders>
              <w:top w:val="single" w:color="auto" w:sz="4" w:space="0"/>
              <w:left w:val="single" w:color="auto" w:sz="4" w:space="0"/>
              <w:bottom w:val="single" w:color="auto" w:sz="4" w:space="0"/>
              <w:right w:val="single" w:color="auto" w:sz="4" w:space="0"/>
            </w:tcBorders>
            <w:vAlign w:val="center"/>
          </w:tcPr>
          <w:p w14:paraId="2926C953">
            <w:pPr>
              <w:autoSpaceDE w:val="0"/>
              <w:autoSpaceDN w:val="0"/>
              <w:snapToGrid w:val="0"/>
              <w:spacing w:line="240" w:lineRule="auto"/>
              <w:jc w:val="center"/>
              <w:textAlignment w:val="bottom"/>
              <w:rPr>
                <w:rFonts w:hint="default" w:ascii="宋体" w:hAnsi="宋体" w:cs="宋体"/>
                <w:color w:val="auto"/>
                <w:sz w:val="24"/>
                <w:lang w:val="en-US" w:eastAsia="zh-CN"/>
              </w:rPr>
            </w:pPr>
            <w:r>
              <w:rPr>
                <w:rFonts w:hint="eastAsia" w:ascii="宋体" w:hAnsi="宋体" w:cs="宋体"/>
                <w:color w:val="auto"/>
                <w:sz w:val="24"/>
              </w:rPr>
              <w:t>投标有效期</w:t>
            </w:r>
          </w:p>
        </w:tc>
        <w:tc>
          <w:tcPr>
            <w:tcW w:w="2828" w:type="dxa"/>
            <w:tcBorders>
              <w:top w:val="single" w:color="auto" w:sz="4" w:space="0"/>
              <w:left w:val="single" w:color="auto" w:sz="4" w:space="0"/>
              <w:bottom w:val="single" w:color="auto" w:sz="4" w:space="0"/>
              <w:right w:val="single" w:color="auto" w:sz="4" w:space="0"/>
            </w:tcBorders>
            <w:vAlign w:val="top"/>
          </w:tcPr>
          <w:p w14:paraId="66FB5280">
            <w:pPr>
              <w:autoSpaceDE w:val="0"/>
              <w:autoSpaceDN w:val="0"/>
              <w:snapToGrid w:val="0"/>
              <w:spacing w:line="240" w:lineRule="auto"/>
              <w:textAlignment w:val="bottom"/>
              <w:rPr>
                <w:rFonts w:hint="eastAsia" w:ascii="宋体" w:hAnsi="宋体" w:cs="宋体"/>
                <w:color w:val="auto"/>
                <w:sz w:val="24"/>
                <w:lang w:val="en-US" w:eastAsia="zh-CN"/>
              </w:rPr>
            </w:pPr>
            <w:r>
              <w:rPr>
                <w:rFonts w:hint="eastAsia" w:ascii="宋体" w:hAnsi="宋体" w:cs="宋体"/>
                <w:sz w:val="24"/>
              </w:rPr>
              <w:t>自投标截止日起</w:t>
            </w:r>
            <w:r>
              <w:rPr>
                <w:rFonts w:hint="eastAsia" w:ascii="宋体" w:hAnsi="宋体" w:cs="宋体"/>
                <w:sz w:val="24"/>
                <w:u w:val="single"/>
              </w:rPr>
              <w:t xml:space="preserve"> 90 </w:t>
            </w:r>
            <w:r>
              <w:rPr>
                <w:rFonts w:hint="eastAsia" w:ascii="宋体" w:hAnsi="宋体" w:cs="宋体"/>
                <w:sz w:val="24"/>
              </w:rPr>
              <w:t>天投标文件应保持有效</w:t>
            </w:r>
          </w:p>
        </w:tc>
        <w:tc>
          <w:tcPr>
            <w:tcW w:w="944" w:type="dxa"/>
            <w:tcBorders>
              <w:top w:val="single" w:color="auto" w:sz="4" w:space="0"/>
              <w:left w:val="single" w:color="auto" w:sz="4" w:space="0"/>
              <w:bottom w:val="single" w:color="auto" w:sz="4" w:space="0"/>
              <w:right w:val="single" w:color="auto" w:sz="4" w:space="0"/>
            </w:tcBorders>
          </w:tcPr>
          <w:p w14:paraId="60DA3C47">
            <w:pPr>
              <w:snapToGrid w:val="0"/>
              <w:spacing w:beforeLines="50" w:line="360" w:lineRule="auto"/>
              <w:ind w:left="86"/>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40274319">
            <w:pPr>
              <w:snapToGrid w:val="0"/>
              <w:spacing w:beforeLines="50" w:line="360" w:lineRule="auto"/>
              <w:ind w:left="86"/>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3A936A9C">
            <w:pPr>
              <w:snapToGrid w:val="0"/>
              <w:spacing w:beforeLines="50" w:line="360" w:lineRule="auto"/>
              <w:ind w:left="86"/>
              <w:rPr>
                <w:rFonts w:ascii="宋体" w:hAnsi="宋体" w:cs="宋体"/>
                <w:sz w:val="24"/>
                <w:szCs w:val="20"/>
              </w:rPr>
            </w:pPr>
          </w:p>
        </w:tc>
      </w:tr>
      <w:tr w14:paraId="62DD2D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3" w:hRule="atLeast"/>
        </w:trPr>
        <w:tc>
          <w:tcPr>
            <w:tcW w:w="852" w:type="dxa"/>
            <w:tcBorders>
              <w:top w:val="single" w:color="auto" w:sz="4" w:space="0"/>
              <w:left w:val="single" w:color="auto" w:sz="4" w:space="0"/>
              <w:bottom w:val="single" w:color="auto" w:sz="4" w:space="0"/>
              <w:right w:val="single" w:color="auto" w:sz="4" w:space="0"/>
            </w:tcBorders>
            <w:vAlign w:val="center"/>
          </w:tcPr>
          <w:p w14:paraId="6ED43BE9">
            <w:pPr>
              <w:snapToGrid w:val="0"/>
              <w:spacing w:beforeLines="50" w:line="240" w:lineRule="auto"/>
              <w:jc w:val="center"/>
              <w:rPr>
                <w:rFonts w:hint="eastAsia" w:ascii="宋体" w:hAnsi="宋体" w:cs="宋体"/>
                <w:color w:val="auto"/>
                <w:sz w:val="24"/>
                <w:lang w:val="en-US" w:eastAsia="zh-CN"/>
              </w:rPr>
            </w:pPr>
            <w:r>
              <w:rPr>
                <w:rFonts w:hint="eastAsia" w:ascii="宋体" w:hAnsi="宋体" w:cs="宋体"/>
                <w:color w:val="auto"/>
                <w:sz w:val="24"/>
                <w:lang w:val="en-US" w:eastAsia="zh-CN"/>
              </w:rPr>
              <w:t>4</w:t>
            </w:r>
          </w:p>
        </w:tc>
        <w:tc>
          <w:tcPr>
            <w:tcW w:w="1571" w:type="dxa"/>
            <w:tcBorders>
              <w:top w:val="single" w:color="auto" w:sz="4" w:space="0"/>
              <w:left w:val="single" w:color="auto" w:sz="4" w:space="0"/>
              <w:bottom w:val="single" w:color="auto" w:sz="4" w:space="0"/>
              <w:right w:val="single" w:color="auto" w:sz="4" w:space="0"/>
            </w:tcBorders>
            <w:vAlign w:val="center"/>
          </w:tcPr>
          <w:p w14:paraId="7AEEB1C2">
            <w:pPr>
              <w:autoSpaceDE w:val="0"/>
              <w:autoSpaceDN w:val="0"/>
              <w:snapToGrid w:val="0"/>
              <w:spacing w:line="240" w:lineRule="auto"/>
              <w:jc w:val="center"/>
              <w:textAlignment w:val="bottom"/>
              <w:rPr>
                <w:rFonts w:hint="default" w:ascii="宋体" w:hAnsi="宋体" w:cs="宋体"/>
                <w:color w:val="auto"/>
                <w:sz w:val="24"/>
                <w:lang w:val="en-US" w:eastAsia="zh-CN"/>
              </w:rPr>
            </w:pPr>
            <w:r>
              <w:rPr>
                <w:rFonts w:hint="eastAsia" w:ascii="宋体" w:hAnsi="宋体" w:cs="宋体"/>
                <w:color w:val="auto"/>
                <w:sz w:val="24"/>
              </w:rPr>
              <w:t>付款方式</w:t>
            </w:r>
          </w:p>
        </w:tc>
        <w:tc>
          <w:tcPr>
            <w:tcW w:w="2828" w:type="dxa"/>
            <w:tcBorders>
              <w:top w:val="single" w:color="auto" w:sz="4" w:space="0"/>
              <w:left w:val="single" w:color="auto" w:sz="4" w:space="0"/>
              <w:bottom w:val="single" w:color="auto" w:sz="4" w:space="0"/>
              <w:right w:val="single" w:color="auto" w:sz="4" w:space="0"/>
            </w:tcBorders>
            <w:vAlign w:val="top"/>
          </w:tcPr>
          <w:p w14:paraId="2B6EB20D">
            <w:pPr>
              <w:autoSpaceDE w:val="0"/>
              <w:autoSpaceDN w:val="0"/>
              <w:snapToGrid w:val="0"/>
              <w:spacing w:line="240" w:lineRule="auto"/>
              <w:textAlignment w:val="bottom"/>
              <w:rPr>
                <w:rFonts w:hint="eastAsia" w:ascii="宋体" w:hAnsi="宋体" w:cs="宋体"/>
                <w:color w:val="auto"/>
                <w:sz w:val="24"/>
                <w:lang w:val="en-US" w:eastAsia="zh-CN"/>
              </w:rPr>
            </w:pPr>
            <w:r>
              <w:rPr>
                <w:rFonts w:hint="eastAsia" w:ascii="宋体" w:hAnsi="宋体" w:cs="宋体"/>
                <w:color w:val="auto"/>
                <w:sz w:val="24"/>
                <w:lang w:val="en-US" w:eastAsia="zh-CN"/>
              </w:rPr>
              <w:t>1、合同签订后支付合同金额的30%作为预付款；供货完毕并经验收合格后付至结算价款的95%，余5%质保金待质保期满后付清。增值税发票应随付款进度及时提供给采购人。</w:t>
            </w:r>
          </w:p>
          <w:p w14:paraId="13EA2DEB">
            <w:pPr>
              <w:autoSpaceDE w:val="0"/>
              <w:autoSpaceDN w:val="0"/>
              <w:snapToGrid w:val="0"/>
              <w:spacing w:line="240" w:lineRule="auto"/>
              <w:textAlignment w:val="bottom"/>
              <w:rPr>
                <w:rFonts w:hint="eastAsia" w:ascii="宋体" w:hAnsi="宋体" w:cs="宋体"/>
                <w:color w:val="auto"/>
                <w:sz w:val="24"/>
                <w:lang w:val="en-US" w:eastAsia="zh-CN"/>
              </w:rPr>
            </w:pPr>
            <w:r>
              <w:rPr>
                <w:rFonts w:hint="eastAsia" w:ascii="宋体" w:hAnsi="宋体" w:cs="宋体"/>
                <w:color w:val="auto"/>
                <w:sz w:val="24"/>
                <w:lang w:val="en-US" w:eastAsia="zh-CN"/>
              </w:rPr>
              <w:t>2、招标人可根据实际情况增加或减少工程量，中标人须无条件服从，并按实际工程量核算。工程量不论增减多少，单价不变，中标人不得拒绝。结算时中标人必须根据实际使用量供货，最终结算金额按实际使用量乘以成交单价进行计算。</w:t>
            </w:r>
          </w:p>
        </w:tc>
        <w:tc>
          <w:tcPr>
            <w:tcW w:w="944" w:type="dxa"/>
            <w:tcBorders>
              <w:top w:val="single" w:color="auto" w:sz="4" w:space="0"/>
              <w:left w:val="single" w:color="auto" w:sz="4" w:space="0"/>
              <w:bottom w:val="single" w:color="auto" w:sz="4" w:space="0"/>
              <w:right w:val="single" w:color="auto" w:sz="4" w:space="0"/>
            </w:tcBorders>
          </w:tcPr>
          <w:p w14:paraId="0DCF9C2A">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6A62AF06">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1FF396E0">
            <w:pPr>
              <w:snapToGrid w:val="0"/>
              <w:spacing w:beforeLines="50" w:line="360" w:lineRule="auto"/>
              <w:rPr>
                <w:rFonts w:ascii="宋体" w:hAnsi="宋体" w:cs="宋体"/>
                <w:sz w:val="24"/>
                <w:szCs w:val="20"/>
              </w:rPr>
            </w:pPr>
          </w:p>
        </w:tc>
      </w:tr>
      <w:tr w14:paraId="2C8591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2" w:type="dxa"/>
            <w:tcBorders>
              <w:top w:val="single" w:color="auto" w:sz="4" w:space="0"/>
              <w:left w:val="single" w:color="auto" w:sz="4" w:space="0"/>
              <w:bottom w:val="single" w:color="auto" w:sz="4" w:space="0"/>
              <w:right w:val="single" w:color="auto" w:sz="4" w:space="0"/>
            </w:tcBorders>
          </w:tcPr>
          <w:p w14:paraId="6890C90E">
            <w:pPr>
              <w:snapToGrid w:val="0"/>
              <w:spacing w:beforeLines="50" w:line="360" w:lineRule="auto"/>
              <w:jc w:val="center"/>
              <w:rPr>
                <w:rFonts w:ascii="宋体" w:hAnsi="宋体" w:cs="宋体"/>
                <w:sz w:val="24"/>
                <w:szCs w:val="20"/>
              </w:rPr>
            </w:pPr>
            <w:r>
              <w:rPr>
                <w:rFonts w:hint="eastAsia" w:ascii="宋体" w:hAnsi="宋体" w:cs="宋体"/>
                <w:sz w:val="24"/>
                <w:szCs w:val="20"/>
              </w:rPr>
              <w:t>...</w:t>
            </w:r>
          </w:p>
        </w:tc>
        <w:tc>
          <w:tcPr>
            <w:tcW w:w="1571" w:type="dxa"/>
            <w:tcBorders>
              <w:top w:val="single" w:color="auto" w:sz="4" w:space="0"/>
              <w:left w:val="single" w:color="auto" w:sz="4" w:space="0"/>
              <w:bottom w:val="single" w:color="auto" w:sz="4" w:space="0"/>
              <w:right w:val="single" w:color="auto" w:sz="4" w:space="0"/>
            </w:tcBorders>
          </w:tcPr>
          <w:p w14:paraId="71F6E05C">
            <w:pPr>
              <w:snapToGrid w:val="0"/>
              <w:spacing w:beforeLines="50" w:line="360" w:lineRule="auto"/>
              <w:jc w:val="center"/>
              <w:rPr>
                <w:rFonts w:ascii="宋体" w:hAnsi="宋体" w:cs="宋体"/>
                <w:sz w:val="24"/>
                <w:szCs w:val="20"/>
              </w:rPr>
            </w:pPr>
            <w:r>
              <w:rPr>
                <w:rFonts w:hint="eastAsia" w:ascii="宋体" w:hAnsi="宋体" w:cs="宋体"/>
                <w:sz w:val="24"/>
                <w:szCs w:val="20"/>
              </w:rPr>
              <w:t>...</w:t>
            </w:r>
          </w:p>
        </w:tc>
        <w:tc>
          <w:tcPr>
            <w:tcW w:w="2828" w:type="dxa"/>
            <w:tcBorders>
              <w:top w:val="single" w:color="auto" w:sz="4" w:space="0"/>
              <w:left w:val="single" w:color="auto" w:sz="4" w:space="0"/>
              <w:bottom w:val="single" w:color="auto" w:sz="4" w:space="0"/>
              <w:right w:val="single" w:color="auto" w:sz="4" w:space="0"/>
            </w:tcBorders>
          </w:tcPr>
          <w:p w14:paraId="72952646">
            <w:pPr>
              <w:snapToGrid w:val="0"/>
              <w:spacing w:beforeLines="50" w:line="360" w:lineRule="auto"/>
              <w:rPr>
                <w:rFonts w:ascii="宋体" w:hAnsi="宋体" w:cs="宋体"/>
                <w:sz w:val="24"/>
                <w:szCs w:val="20"/>
              </w:rPr>
            </w:pPr>
          </w:p>
        </w:tc>
        <w:tc>
          <w:tcPr>
            <w:tcW w:w="944" w:type="dxa"/>
            <w:tcBorders>
              <w:top w:val="single" w:color="auto" w:sz="4" w:space="0"/>
              <w:left w:val="single" w:color="auto" w:sz="4" w:space="0"/>
              <w:bottom w:val="single" w:color="auto" w:sz="4" w:space="0"/>
              <w:right w:val="single" w:color="auto" w:sz="4" w:space="0"/>
            </w:tcBorders>
          </w:tcPr>
          <w:p w14:paraId="480968D3">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7B8FE816">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0B3794C5">
            <w:pPr>
              <w:snapToGrid w:val="0"/>
              <w:spacing w:beforeLines="50" w:line="360" w:lineRule="auto"/>
              <w:rPr>
                <w:rFonts w:ascii="宋体" w:hAnsi="宋体" w:cs="宋体"/>
                <w:sz w:val="24"/>
                <w:szCs w:val="20"/>
              </w:rPr>
            </w:pPr>
          </w:p>
        </w:tc>
      </w:tr>
    </w:tbl>
    <w:p w14:paraId="2028CB10">
      <w:pPr>
        <w:snapToGrid w:val="0"/>
        <w:spacing w:line="400" w:lineRule="exact"/>
        <w:rPr>
          <w:rFonts w:ascii="宋体" w:hAnsi="宋体" w:cs="宋体"/>
          <w:b/>
          <w:sz w:val="24"/>
          <w:szCs w:val="20"/>
          <w:u w:val="single"/>
        </w:rPr>
      </w:pPr>
      <w:r>
        <w:rPr>
          <w:rFonts w:hint="eastAsia" w:ascii="宋体" w:hAnsi="宋体" w:cs="宋体"/>
          <w:b/>
          <w:sz w:val="24"/>
          <w:szCs w:val="20"/>
          <w:u w:val="single"/>
        </w:rPr>
        <w:t>特别说明：</w:t>
      </w:r>
    </w:p>
    <w:p w14:paraId="1CBF219C">
      <w:pPr>
        <w:snapToGrid w:val="0"/>
        <w:spacing w:line="400" w:lineRule="exact"/>
        <w:rPr>
          <w:rFonts w:ascii="宋体" w:hAnsi="宋体" w:cs="宋体"/>
          <w:b/>
          <w:sz w:val="24"/>
          <w:u w:val="single"/>
        </w:rPr>
      </w:pPr>
      <w:r>
        <w:rPr>
          <w:rFonts w:hint="eastAsia" w:ascii="宋体" w:hAnsi="宋体" w:cs="宋体"/>
          <w:b/>
          <w:sz w:val="24"/>
          <w:u w:val="single"/>
        </w:rPr>
        <w:t>1、投标人应在此表中将招标文件中列明</w:t>
      </w:r>
      <w:bookmarkStart w:id="69" w:name="_Hlk535995896"/>
      <w:r>
        <w:rPr>
          <w:rFonts w:hint="eastAsia" w:ascii="宋体" w:hAnsi="宋体" w:cs="宋体"/>
          <w:b/>
          <w:sz w:val="24"/>
          <w:u w:val="single"/>
        </w:rPr>
        <w:t>的商务要求和技术参数要求的正偏离或负偏离的</w:t>
      </w:r>
      <w:r>
        <w:rPr>
          <w:rFonts w:hint="eastAsia" w:ascii="宋体" w:hAnsi="宋体" w:cs="宋体"/>
          <w:b/>
          <w:color w:val="FF0000"/>
          <w:sz w:val="24"/>
          <w:u w:val="single"/>
        </w:rPr>
        <w:t>应标内容详细写明</w:t>
      </w:r>
      <w:r>
        <w:rPr>
          <w:rFonts w:hint="eastAsia" w:ascii="宋体" w:hAnsi="宋体" w:cs="宋体"/>
          <w:b/>
          <w:sz w:val="24"/>
          <w:u w:val="single"/>
        </w:rPr>
        <w:t>，</w:t>
      </w:r>
      <w:bookmarkEnd w:id="69"/>
      <w:r>
        <w:rPr>
          <w:rFonts w:hint="eastAsia" w:ascii="宋体" w:hAnsi="宋体" w:cs="宋体"/>
          <w:b/>
          <w:sz w:val="24"/>
          <w:u w:val="single"/>
        </w:rPr>
        <w:t>特别是勿遗漏招标文件中打▲的商务和技术要求的应标内容。</w:t>
      </w:r>
    </w:p>
    <w:p w14:paraId="454FDF77">
      <w:pPr>
        <w:pStyle w:val="31"/>
        <w:snapToGrid w:val="0"/>
        <w:spacing w:beforeLines="0" w:afterLines="0" w:line="240" w:lineRule="auto"/>
        <w:rPr>
          <w:rFonts w:hAnsi="宋体" w:cs="宋体"/>
          <w:b/>
        </w:rPr>
      </w:pPr>
      <w:r>
        <w:rPr>
          <w:rFonts w:hint="eastAsia" w:hAnsi="宋体" w:cs="宋体"/>
          <w:b/>
          <w:spacing w:val="20"/>
        </w:rPr>
        <w:t>法定代表人签字（或盖章）：            投标人（盖章）：</w:t>
      </w:r>
    </w:p>
    <w:p w14:paraId="26768DAD">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12F105F7">
      <w:pPr>
        <w:snapToGrid w:val="0"/>
        <w:spacing w:line="400" w:lineRule="exact"/>
        <w:jc w:val="left"/>
        <w:rPr>
          <w:rFonts w:ascii="宋体" w:hAnsi="宋体" w:cs="宋体"/>
          <w:b/>
          <w:bCs/>
          <w:sz w:val="24"/>
        </w:rPr>
      </w:pPr>
      <w:r>
        <w:rPr>
          <w:rFonts w:hint="eastAsia" w:ascii="宋体" w:hAnsi="宋体" w:cs="宋体"/>
          <w:sz w:val="24"/>
        </w:rPr>
        <w:br w:type="page"/>
      </w:r>
      <w:bookmarkStart w:id="70" w:name="_Toc265669851"/>
    </w:p>
    <w:p w14:paraId="1F8BD72A">
      <w:pPr>
        <w:snapToGrid w:val="0"/>
        <w:spacing w:line="400" w:lineRule="exact"/>
        <w:ind w:firstLine="472" w:firstLineChars="196"/>
        <w:jc w:val="left"/>
        <w:rPr>
          <w:rFonts w:ascii="宋体" w:hAnsi="宋体" w:cs="宋体"/>
          <w:b/>
          <w:bCs/>
          <w:sz w:val="24"/>
        </w:rPr>
      </w:pPr>
    </w:p>
    <w:p w14:paraId="58633C6D">
      <w:pPr>
        <w:widowControl/>
        <w:jc w:val="left"/>
        <w:rPr>
          <w:rFonts w:ascii="宋体" w:hAnsi="宋体" w:cs="宋体"/>
          <w:b/>
          <w:sz w:val="24"/>
        </w:rPr>
      </w:pPr>
    </w:p>
    <w:p w14:paraId="4CB2F5F1">
      <w:pPr>
        <w:snapToGrid w:val="0"/>
        <w:spacing w:before="50" w:afterLines="50"/>
        <w:jc w:val="center"/>
        <w:outlineLvl w:val="1"/>
        <w:rPr>
          <w:rFonts w:ascii="宋体" w:hAnsi="宋体" w:cs="宋体"/>
          <w:b/>
          <w:sz w:val="24"/>
        </w:rPr>
      </w:pPr>
    </w:p>
    <w:p w14:paraId="2EB4D024">
      <w:pPr>
        <w:snapToGrid w:val="0"/>
        <w:spacing w:before="50" w:afterLines="50"/>
        <w:jc w:val="center"/>
        <w:outlineLvl w:val="1"/>
        <w:rPr>
          <w:rFonts w:ascii="宋体" w:hAnsi="宋体" w:cs="宋体"/>
          <w:b/>
          <w:sz w:val="30"/>
          <w:szCs w:val="30"/>
        </w:rPr>
      </w:pPr>
      <w:bookmarkStart w:id="71" w:name="_Toc11354"/>
      <w:bookmarkStart w:id="72" w:name="_Toc16395"/>
      <w:bookmarkStart w:id="73" w:name="_Toc466534754"/>
      <w:r>
        <w:rPr>
          <w:rFonts w:hint="eastAsia" w:ascii="宋体" w:hAnsi="宋体" w:cs="宋体"/>
          <w:b/>
          <w:sz w:val="30"/>
          <w:szCs w:val="30"/>
        </w:rPr>
        <w:t>三、报价文件格式</w:t>
      </w:r>
      <w:bookmarkEnd w:id="70"/>
      <w:bookmarkEnd w:id="71"/>
      <w:bookmarkEnd w:id="72"/>
      <w:bookmarkEnd w:id="73"/>
    </w:p>
    <w:p w14:paraId="5F7CC972">
      <w:pPr>
        <w:snapToGrid w:val="0"/>
        <w:spacing w:beforeLines="50" w:after="50"/>
        <w:ind w:firstLine="645"/>
        <w:jc w:val="center"/>
        <w:rPr>
          <w:rFonts w:ascii="宋体" w:hAnsi="宋体" w:cs="宋体"/>
          <w:sz w:val="24"/>
          <w:szCs w:val="20"/>
        </w:rPr>
      </w:pPr>
    </w:p>
    <w:p w14:paraId="71253B0C">
      <w:pPr>
        <w:snapToGrid w:val="0"/>
        <w:spacing w:beforeLines="50" w:after="50"/>
        <w:rPr>
          <w:rFonts w:ascii="宋体" w:hAnsi="宋体" w:cs="宋体"/>
          <w:sz w:val="24"/>
          <w:szCs w:val="20"/>
        </w:rPr>
      </w:pPr>
    </w:p>
    <w:p w14:paraId="1A8E493B">
      <w:pPr>
        <w:snapToGrid w:val="0"/>
        <w:spacing w:beforeLines="50" w:after="50"/>
        <w:rPr>
          <w:rFonts w:ascii="宋体" w:hAnsi="宋体" w:cs="宋体"/>
          <w:sz w:val="24"/>
          <w:szCs w:val="20"/>
        </w:rPr>
      </w:pPr>
    </w:p>
    <w:p w14:paraId="2955A6E1">
      <w:pPr>
        <w:snapToGrid w:val="0"/>
        <w:spacing w:beforeLines="50" w:after="50"/>
        <w:ind w:firstLine="560" w:firstLineChars="200"/>
        <w:rPr>
          <w:rFonts w:ascii="宋体" w:hAnsi="宋体" w:cs="宋体"/>
          <w:sz w:val="28"/>
          <w:szCs w:val="28"/>
        </w:rPr>
      </w:pPr>
      <w:r>
        <w:rPr>
          <w:rFonts w:hint="eastAsia" w:ascii="宋体" w:hAnsi="宋体" w:cs="宋体"/>
          <w:sz w:val="28"/>
          <w:szCs w:val="28"/>
        </w:rPr>
        <w:t>1</w:t>
      </w:r>
      <w:r>
        <w:rPr>
          <w:rFonts w:hint="eastAsia" w:ascii="宋体" w:hAnsi="宋体" w:cs="宋体"/>
          <w:sz w:val="28"/>
          <w:szCs w:val="28"/>
          <w:lang w:val="en-US" w:eastAsia="zh-CN"/>
        </w:rPr>
        <w:t>0</w:t>
      </w:r>
      <w:r>
        <w:rPr>
          <w:rFonts w:hint="eastAsia" w:ascii="宋体" w:hAnsi="宋体" w:cs="宋体"/>
          <w:sz w:val="28"/>
          <w:szCs w:val="28"/>
        </w:rPr>
        <w:t xml:space="preserve">.报价文件封面格式： </w:t>
      </w:r>
    </w:p>
    <w:p w14:paraId="497BEBCB">
      <w:pPr>
        <w:snapToGrid w:val="0"/>
        <w:spacing w:beforeLines="50" w:after="50"/>
        <w:jc w:val="center"/>
        <w:rPr>
          <w:rFonts w:ascii="宋体" w:hAnsi="宋体" w:cs="宋体"/>
          <w:bCs/>
          <w:sz w:val="28"/>
          <w:szCs w:val="28"/>
        </w:rPr>
      </w:pPr>
      <w:r>
        <w:rPr>
          <w:rFonts w:hint="eastAsia" w:ascii="宋体" w:hAnsi="宋体" w:cs="宋体"/>
          <w:bCs/>
          <w:sz w:val="28"/>
          <w:szCs w:val="28"/>
        </w:rPr>
        <w:t>报 价 文 件</w:t>
      </w:r>
    </w:p>
    <w:p w14:paraId="67CED504">
      <w:pPr>
        <w:snapToGrid w:val="0"/>
        <w:spacing w:beforeLines="50" w:after="50"/>
        <w:jc w:val="center"/>
        <w:rPr>
          <w:rFonts w:ascii="宋体" w:hAnsi="宋体" w:cs="宋体"/>
          <w:b/>
          <w:bCs/>
          <w:sz w:val="28"/>
          <w:szCs w:val="28"/>
        </w:rPr>
      </w:pPr>
    </w:p>
    <w:p w14:paraId="78BCBE17">
      <w:pPr>
        <w:snapToGrid w:val="0"/>
        <w:spacing w:beforeLines="50" w:after="50" w:line="360" w:lineRule="auto"/>
        <w:jc w:val="center"/>
        <w:rPr>
          <w:rFonts w:ascii="宋体" w:hAnsi="宋体" w:cs="宋体"/>
          <w:bCs/>
          <w:sz w:val="28"/>
          <w:szCs w:val="28"/>
        </w:rPr>
      </w:pPr>
    </w:p>
    <w:p w14:paraId="011DADCF">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578AC852">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w:t>
      </w:r>
    </w:p>
    <w:p w14:paraId="5C346D46">
      <w:pPr>
        <w:pStyle w:val="14"/>
        <w:snapToGrid w:val="0"/>
        <w:spacing w:before="50" w:after="50" w:line="360" w:lineRule="auto"/>
        <w:ind w:firstLine="1164" w:firstLineChars="416"/>
        <w:rPr>
          <w:rFonts w:ascii="宋体" w:hAnsi="宋体" w:cs="宋体"/>
          <w:bCs/>
          <w:sz w:val="28"/>
          <w:szCs w:val="28"/>
        </w:rPr>
      </w:pPr>
    </w:p>
    <w:p w14:paraId="1CFBABE8">
      <w:pPr>
        <w:pStyle w:val="14"/>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25D9D848">
      <w:pPr>
        <w:pStyle w:val="14"/>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238CF657">
      <w:pPr>
        <w:snapToGrid w:val="0"/>
        <w:spacing w:beforeLines="50" w:after="50" w:line="360" w:lineRule="auto"/>
        <w:jc w:val="center"/>
        <w:rPr>
          <w:rFonts w:ascii="宋体" w:hAnsi="宋体" w:cs="宋体"/>
          <w:sz w:val="28"/>
          <w:szCs w:val="28"/>
        </w:rPr>
      </w:pPr>
    </w:p>
    <w:p w14:paraId="4EA6D170">
      <w:pPr>
        <w:snapToGrid w:val="0"/>
        <w:spacing w:beforeLines="50" w:after="50" w:line="360" w:lineRule="auto"/>
        <w:jc w:val="center"/>
        <w:rPr>
          <w:rFonts w:ascii="宋体" w:hAnsi="宋体" w:cs="宋体"/>
          <w:sz w:val="28"/>
          <w:szCs w:val="28"/>
        </w:rPr>
      </w:pPr>
      <w:r>
        <w:rPr>
          <w:rFonts w:hint="eastAsia" w:ascii="宋体" w:hAnsi="宋体" w:cs="宋体"/>
          <w:sz w:val="28"/>
          <w:szCs w:val="28"/>
        </w:rPr>
        <w:t>年  月  日</w:t>
      </w:r>
    </w:p>
    <w:p w14:paraId="5D4E4AA4">
      <w:pPr>
        <w:pStyle w:val="31"/>
        <w:snapToGrid w:val="0"/>
        <w:spacing w:beforeLines="0" w:afterLines="0" w:line="240" w:lineRule="auto"/>
        <w:rPr>
          <w:rFonts w:hAnsi="宋体" w:cs="宋体"/>
        </w:rPr>
      </w:pPr>
      <w:r>
        <w:rPr>
          <w:rFonts w:hint="eastAsia" w:hAnsi="宋体" w:cs="宋体"/>
        </w:rPr>
        <w:br w:type="page"/>
      </w:r>
      <w:r>
        <w:rPr>
          <w:rFonts w:hint="eastAsia" w:hAnsi="宋体" w:cs="宋体"/>
        </w:rPr>
        <w:t>1</w:t>
      </w:r>
      <w:r>
        <w:rPr>
          <w:rFonts w:hint="eastAsia" w:hAnsi="宋体" w:cs="宋体"/>
          <w:lang w:val="en-US" w:eastAsia="zh-CN"/>
        </w:rPr>
        <w:t>1</w:t>
      </w:r>
      <w:r>
        <w:rPr>
          <w:rFonts w:hint="eastAsia" w:hAnsi="宋体" w:cs="宋体"/>
        </w:rPr>
        <w:t>.开标一览表格式：</w:t>
      </w:r>
    </w:p>
    <w:p w14:paraId="202F0E3D">
      <w:pPr>
        <w:pStyle w:val="31"/>
        <w:snapToGrid w:val="0"/>
        <w:spacing w:beforeLines="0" w:afterLines="0" w:line="240" w:lineRule="auto"/>
        <w:jc w:val="center"/>
        <w:rPr>
          <w:rFonts w:hAnsi="宋体" w:cs="宋体"/>
          <w:b/>
        </w:rPr>
      </w:pPr>
      <w:r>
        <w:rPr>
          <w:rFonts w:hint="eastAsia" w:hAnsi="宋体" w:cs="宋体"/>
          <w:b/>
        </w:rPr>
        <w:t>开标一览表</w:t>
      </w:r>
    </w:p>
    <w:p w14:paraId="50E990F1">
      <w:pPr>
        <w:snapToGrid w:val="0"/>
        <w:spacing w:beforeLines="50" w:after="50" w:line="480" w:lineRule="auto"/>
        <w:rPr>
          <w:rFonts w:ascii="宋体" w:hAnsi="宋体" w:cs="宋体"/>
          <w:b/>
          <w:sz w:val="24"/>
        </w:rPr>
      </w:pPr>
    </w:p>
    <w:p w14:paraId="7440C833">
      <w:pPr>
        <w:snapToGrid w:val="0"/>
        <w:spacing w:beforeLines="50" w:after="50" w:line="480" w:lineRule="auto"/>
        <w:ind w:firstLine="480" w:firstLineChars="200"/>
        <w:rPr>
          <w:rFonts w:ascii="宋体" w:hAnsi="宋体" w:cs="宋体"/>
          <w:bCs/>
          <w:sz w:val="24"/>
          <w:szCs w:val="20"/>
        </w:rPr>
      </w:pPr>
      <w:r>
        <w:rPr>
          <w:rFonts w:hint="eastAsia" w:ascii="宋体" w:hAnsi="宋体" w:cs="宋体"/>
          <w:bCs/>
          <w:sz w:val="24"/>
        </w:rPr>
        <w:t>项目名称：</w:t>
      </w:r>
    </w:p>
    <w:tbl>
      <w:tblPr>
        <w:tblStyle w:val="51"/>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6052"/>
        <w:gridCol w:w="1328"/>
      </w:tblGrid>
      <w:tr w14:paraId="6788F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tcPr>
          <w:p w14:paraId="5E429263">
            <w:pPr>
              <w:pStyle w:val="31"/>
              <w:snapToGrid w:val="0"/>
              <w:spacing w:before="120" w:after="120" w:line="240" w:lineRule="auto"/>
              <w:jc w:val="center"/>
              <w:rPr>
                <w:rFonts w:hAnsi="宋体" w:cs="宋体"/>
                <w:b/>
              </w:rPr>
            </w:pPr>
            <w:r>
              <w:rPr>
                <w:rFonts w:hint="eastAsia" w:hAnsi="宋体" w:cs="宋体"/>
                <w:b/>
              </w:rPr>
              <w:t>名称</w:t>
            </w:r>
          </w:p>
        </w:tc>
        <w:tc>
          <w:tcPr>
            <w:tcW w:w="6052" w:type="dxa"/>
            <w:noWrap/>
          </w:tcPr>
          <w:p w14:paraId="1F9FE7C3">
            <w:pPr>
              <w:pStyle w:val="31"/>
              <w:snapToGrid w:val="0"/>
              <w:spacing w:before="120" w:after="120" w:line="240" w:lineRule="auto"/>
              <w:jc w:val="center"/>
              <w:rPr>
                <w:rFonts w:hAnsi="宋体" w:cs="宋体"/>
                <w:b/>
              </w:rPr>
            </w:pPr>
            <w:r>
              <w:rPr>
                <w:rFonts w:hint="eastAsia" w:hAnsi="宋体" w:cs="宋体"/>
                <w:b/>
              </w:rPr>
              <w:t>内容</w:t>
            </w:r>
          </w:p>
        </w:tc>
        <w:tc>
          <w:tcPr>
            <w:tcW w:w="1328" w:type="dxa"/>
            <w:noWrap/>
          </w:tcPr>
          <w:p w14:paraId="23494F0D">
            <w:pPr>
              <w:pStyle w:val="31"/>
              <w:snapToGrid w:val="0"/>
              <w:spacing w:before="120" w:after="120" w:line="240" w:lineRule="auto"/>
              <w:jc w:val="center"/>
              <w:rPr>
                <w:rFonts w:hAnsi="宋体" w:cs="宋体"/>
                <w:b/>
              </w:rPr>
            </w:pPr>
            <w:r>
              <w:rPr>
                <w:rFonts w:hint="eastAsia" w:hAnsi="宋体" w:cs="宋体"/>
                <w:b/>
              </w:rPr>
              <w:t>备注</w:t>
            </w:r>
          </w:p>
        </w:tc>
      </w:tr>
      <w:tr w14:paraId="6AF90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ign w:val="center"/>
          </w:tcPr>
          <w:p w14:paraId="69DBF243">
            <w:pPr>
              <w:pStyle w:val="31"/>
              <w:snapToGrid w:val="0"/>
              <w:spacing w:before="120" w:after="120" w:line="240" w:lineRule="auto"/>
              <w:jc w:val="center"/>
              <w:rPr>
                <w:rFonts w:hAnsi="宋体" w:cs="宋体"/>
                <w:b/>
              </w:rPr>
            </w:pPr>
          </w:p>
          <w:p w14:paraId="78059C5D">
            <w:pPr>
              <w:pStyle w:val="31"/>
              <w:snapToGrid w:val="0"/>
              <w:spacing w:beforeLines="0" w:afterLines="0" w:line="240" w:lineRule="auto"/>
              <w:jc w:val="center"/>
              <w:rPr>
                <w:rFonts w:hAnsi="宋体"/>
                <w:color w:val="000000"/>
                <w:kern w:val="2"/>
              </w:rPr>
            </w:pPr>
            <w:r>
              <w:rPr>
                <w:rFonts w:hint="eastAsia" w:hAnsi="宋体"/>
                <w:color w:val="000000"/>
                <w:kern w:val="2"/>
              </w:rPr>
              <w:t>投</w:t>
            </w:r>
            <w:r>
              <w:rPr>
                <w:rFonts w:hint="eastAsia" w:hAnsi="宋体"/>
                <w:kern w:val="2"/>
              </w:rPr>
              <w:t>标</w:t>
            </w:r>
            <w:r>
              <w:rPr>
                <w:rFonts w:hint="eastAsia" w:hAnsi="宋体"/>
                <w:color w:val="000000"/>
                <w:kern w:val="2"/>
              </w:rPr>
              <w:t>总报</w:t>
            </w:r>
            <w:r>
              <w:rPr>
                <w:rFonts w:hint="eastAsia" w:hAnsi="宋体"/>
                <w:kern w:val="2"/>
              </w:rPr>
              <w:t>价</w:t>
            </w:r>
          </w:p>
          <w:p w14:paraId="3202E24E">
            <w:pPr>
              <w:pStyle w:val="31"/>
              <w:snapToGrid w:val="0"/>
              <w:spacing w:before="120" w:after="120" w:line="240" w:lineRule="auto"/>
              <w:jc w:val="center"/>
              <w:rPr>
                <w:rFonts w:hAnsi="宋体" w:cs="宋体"/>
                <w:b/>
              </w:rPr>
            </w:pPr>
          </w:p>
          <w:p w14:paraId="07D89105">
            <w:pPr>
              <w:pStyle w:val="31"/>
              <w:snapToGrid w:val="0"/>
              <w:spacing w:before="120" w:after="120" w:line="240" w:lineRule="auto"/>
              <w:jc w:val="center"/>
              <w:rPr>
                <w:rFonts w:hAnsi="宋体" w:cs="宋体"/>
                <w:b/>
              </w:rPr>
            </w:pPr>
          </w:p>
        </w:tc>
        <w:tc>
          <w:tcPr>
            <w:tcW w:w="6052" w:type="dxa"/>
            <w:noWrap/>
            <w:vAlign w:val="center"/>
          </w:tcPr>
          <w:p w14:paraId="2C7FE18F">
            <w:pPr>
              <w:pStyle w:val="31"/>
              <w:snapToGrid w:val="0"/>
              <w:spacing w:before="120" w:after="120" w:line="240" w:lineRule="auto"/>
              <w:rPr>
                <w:rFonts w:hAnsi="宋体" w:cs="宋体"/>
              </w:rPr>
            </w:pPr>
          </w:p>
          <w:p w14:paraId="6CA491EF">
            <w:pPr>
              <w:widowControl w:val="0"/>
              <w:snapToGrid w:val="0"/>
              <w:spacing w:beforeLines="0" w:afterLines="0" w:line="240" w:lineRule="auto"/>
              <w:ind w:left="240" w:hanging="210" w:hangingChars="100"/>
              <w:jc w:val="both"/>
              <w:rPr>
                <w:rFonts w:hint="eastAsia" w:ascii="宋体" w:hAnsi="宋体" w:eastAsia="宋体" w:cs="宋体"/>
                <w:kern w:val="2"/>
                <w:sz w:val="24"/>
                <w:szCs w:val="24"/>
                <w:lang w:val="en-US" w:eastAsia="zh-CN" w:bidi="ar-SA"/>
              </w:rPr>
            </w:pPr>
            <w:r>
              <w:rPr>
                <w:rFonts w:hint="eastAsia" w:hAnsi="宋体" w:cs="宋体"/>
                <w:kern w:val="2"/>
              </w:rPr>
              <w:t>大写</w:t>
            </w:r>
            <w:r>
              <w:rPr>
                <w:rFonts w:hint="eastAsia" w:hAnsi="宋体" w:cs="宋体"/>
                <w:kern w:val="2"/>
                <w:u w:val="none"/>
              </w:rPr>
              <w:t>：</w:t>
            </w:r>
            <w:r>
              <w:rPr>
                <w:rFonts w:hint="eastAsia" w:ascii="宋体" w:hAnsi="宋体" w:eastAsia="宋体" w:cs="宋体"/>
                <w:kern w:val="2"/>
                <w:sz w:val="24"/>
                <w:szCs w:val="24"/>
                <w:u w:val="none"/>
                <w:lang w:val="en-US" w:eastAsia="zh-CN" w:bidi="ar-SA"/>
              </w:rPr>
              <w:t>人民币</w:t>
            </w:r>
            <w:r>
              <w:rPr>
                <w:rFonts w:hint="eastAsia" w:ascii="宋体" w:hAnsi="宋体" w:eastAsia="宋体" w:cs="宋体"/>
                <w:kern w:val="2"/>
                <w:sz w:val="24"/>
                <w:szCs w:val="24"/>
                <w:u w:val="single"/>
                <w:lang w:val="en-US" w:eastAsia="zh-CN" w:bidi="ar-SA"/>
              </w:rPr>
              <w:t xml:space="preserve">  </w:t>
            </w:r>
            <w:r>
              <w:rPr>
                <w:rFonts w:hint="default"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拾</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万</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仟</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佰</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拾</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元</w:t>
            </w:r>
          </w:p>
          <w:p w14:paraId="564604B0">
            <w:pPr>
              <w:widowControl w:val="0"/>
              <w:snapToGrid w:val="0"/>
              <w:spacing w:beforeLines="0" w:afterLines="0" w:line="240" w:lineRule="auto"/>
              <w:ind w:left="240" w:hanging="240" w:hangingChars="100"/>
              <w:jc w:val="both"/>
              <w:rPr>
                <w:rFonts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 </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角</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分</w:t>
            </w:r>
          </w:p>
          <w:p w14:paraId="26152DF5">
            <w:pPr>
              <w:pStyle w:val="31"/>
              <w:snapToGrid w:val="0"/>
              <w:spacing w:beforeLines="0" w:afterLines="0" w:line="240" w:lineRule="auto"/>
              <w:ind w:left="720" w:hanging="720" w:hangingChars="300"/>
              <w:rPr>
                <w:rFonts w:hAnsi="宋体" w:cs="宋体"/>
                <w:kern w:val="2"/>
              </w:rPr>
            </w:pPr>
          </w:p>
          <w:p w14:paraId="5D852205">
            <w:pPr>
              <w:pStyle w:val="31"/>
              <w:snapToGrid w:val="0"/>
              <w:spacing w:beforeLines="0" w:afterLines="0" w:line="240" w:lineRule="auto"/>
              <w:rPr>
                <w:rFonts w:hAnsi="宋体" w:cs="宋体"/>
                <w:kern w:val="2"/>
              </w:rPr>
            </w:pPr>
          </w:p>
          <w:p w14:paraId="396FDE0D">
            <w:pPr>
              <w:pStyle w:val="31"/>
              <w:tabs>
                <w:tab w:val="left" w:pos="3919"/>
              </w:tabs>
              <w:snapToGrid w:val="0"/>
              <w:spacing w:beforeLines="0" w:afterLines="0" w:line="240" w:lineRule="auto"/>
              <w:rPr>
                <w:rFonts w:hint="eastAsia" w:hAnsi="宋体" w:eastAsia="宋体" w:cs="宋体"/>
                <w:kern w:val="2"/>
                <w:lang w:eastAsia="zh-CN"/>
              </w:rPr>
            </w:pPr>
            <w:r>
              <w:rPr>
                <w:rFonts w:hint="eastAsia" w:hAnsi="宋体" w:cs="宋体"/>
                <w:kern w:val="2"/>
              </w:rPr>
              <w:t>小写：</w:t>
            </w:r>
            <w:r>
              <w:rPr>
                <w:rFonts w:hint="eastAsia" w:ascii="微软雅黑" w:hAnsi="微软雅黑" w:eastAsia="微软雅黑" w:cs="微软雅黑"/>
                <w:i w:val="0"/>
                <w:iCs w:val="0"/>
                <w:caps w:val="0"/>
                <w:color w:val="333333"/>
                <w:spacing w:val="0"/>
                <w:sz w:val="24"/>
                <w:szCs w:val="24"/>
                <w:shd w:val="clear" w:fill="FFFFFF"/>
              </w:rPr>
              <w:t>￥</w:t>
            </w:r>
            <w:r>
              <w:rPr>
                <w:rFonts w:hint="eastAsia" w:hAnsi="宋体" w:cs="宋体"/>
                <w:kern w:val="2"/>
              </w:rPr>
              <w:t>_________________元</w:t>
            </w:r>
            <w:r>
              <w:rPr>
                <w:rFonts w:hint="eastAsia" w:hAnsi="宋体" w:cs="宋体"/>
                <w:kern w:val="2"/>
                <w:lang w:eastAsia="zh-CN"/>
              </w:rPr>
              <w:tab/>
            </w:r>
          </w:p>
          <w:p w14:paraId="0DC05A85">
            <w:pPr>
              <w:rPr>
                <w:rFonts w:ascii="宋体" w:hAnsi="宋体" w:cs="宋体"/>
              </w:rPr>
            </w:pPr>
          </w:p>
          <w:p w14:paraId="2078593D">
            <w:pPr>
              <w:pStyle w:val="31"/>
              <w:snapToGrid w:val="0"/>
              <w:spacing w:before="120" w:after="120" w:line="240" w:lineRule="auto"/>
              <w:rPr>
                <w:rFonts w:hAnsi="宋体" w:cs="宋体"/>
                <w:b/>
              </w:rPr>
            </w:pPr>
          </w:p>
        </w:tc>
        <w:tc>
          <w:tcPr>
            <w:tcW w:w="1328" w:type="dxa"/>
            <w:noWrap/>
          </w:tcPr>
          <w:p w14:paraId="518733B0">
            <w:pPr>
              <w:rPr>
                <w:rFonts w:ascii="宋体" w:hAnsi="宋体" w:cs="宋体"/>
              </w:rPr>
            </w:pPr>
          </w:p>
        </w:tc>
      </w:tr>
    </w:tbl>
    <w:p w14:paraId="3A6C1E55">
      <w:pPr>
        <w:pStyle w:val="31"/>
        <w:spacing w:before="120" w:after="120" w:line="240" w:lineRule="auto"/>
        <w:rPr>
          <w:rFonts w:hAnsi="宋体" w:cs="宋体"/>
          <w:b/>
        </w:rPr>
      </w:pPr>
      <w:r>
        <w:rPr>
          <w:rFonts w:hint="eastAsia" w:hAnsi="宋体" w:cs="宋体"/>
          <w:b/>
        </w:rPr>
        <w:t>注：1、报价一经涂改，应在涂改处加盖单位公章或者由法定代表人签字或盖章，否则其投标作无效标处理。</w:t>
      </w:r>
    </w:p>
    <w:p w14:paraId="751CAAAD">
      <w:pPr>
        <w:pStyle w:val="31"/>
        <w:snapToGrid w:val="0"/>
        <w:spacing w:beforeLines="0" w:afterLines="0" w:line="240" w:lineRule="auto"/>
        <w:rPr>
          <w:rFonts w:hAnsi="宋体" w:cs="宋体"/>
          <w:b/>
        </w:rPr>
      </w:pPr>
    </w:p>
    <w:p w14:paraId="5DDAB2F9">
      <w:pPr>
        <w:pStyle w:val="31"/>
        <w:snapToGrid w:val="0"/>
        <w:spacing w:beforeLines="0" w:afterLines="0" w:line="240" w:lineRule="auto"/>
        <w:rPr>
          <w:rFonts w:hAnsi="宋体" w:cs="宋体"/>
          <w:spacing w:val="20"/>
        </w:rPr>
      </w:pPr>
    </w:p>
    <w:p w14:paraId="79C35A16">
      <w:pPr>
        <w:pStyle w:val="31"/>
        <w:snapToGrid w:val="0"/>
        <w:spacing w:beforeLines="0" w:afterLines="0" w:line="240" w:lineRule="auto"/>
        <w:rPr>
          <w:rFonts w:hAnsi="宋体" w:cs="宋体"/>
          <w:spacing w:val="20"/>
        </w:rPr>
      </w:pPr>
    </w:p>
    <w:p w14:paraId="6B672848">
      <w:pPr>
        <w:pStyle w:val="31"/>
        <w:snapToGrid w:val="0"/>
        <w:spacing w:beforeLines="0" w:afterLines="0" w:line="240" w:lineRule="auto"/>
        <w:rPr>
          <w:rFonts w:hAnsi="宋体" w:cs="宋体"/>
          <w:b/>
          <w:spacing w:val="20"/>
        </w:rPr>
      </w:pPr>
      <w:r>
        <w:rPr>
          <w:rFonts w:hint="eastAsia" w:hAnsi="宋体" w:cs="宋体"/>
          <w:b/>
          <w:spacing w:val="20"/>
        </w:rPr>
        <w:t xml:space="preserve">法定代表人签字（或盖章）：            投标人（盖章）：  </w:t>
      </w:r>
    </w:p>
    <w:p w14:paraId="22AFF6F7">
      <w:pPr>
        <w:pStyle w:val="31"/>
        <w:snapToGrid w:val="0"/>
        <w:spacing w:beforeLines="0" w:afterLines="0" w:line="240" w:lineRule="auto"/>
        <w:rPr>
          <w:rFonts w:hAnsi="宋体" w:cs="宋体"/>
          <w:b/>
        </w:rPr>
      </w:pPr>
    </w:p>
    <w:p w14:paraId="66BCE624">
      <w:pPr>
        <w:snapToGrid w:val="0"/>
        <w:spacing w:before="50" w:afterLines="50"/>
        <w:jc w:val="left"/>
        <w:rPr>
          <w:rFonts w:ascii="宋体" w:hAnsi="宋体" w:cs="宋体"/>
          <w:b/>
          <w:kern w:val="0"/>
          <w:sz w:val="24"/>
        </w:rPr>
      </w:pPr>
    </w:p>
    <w:p w14:paraId="5BFB242D">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4FB9C12B">
      <w:pPr>
        <w:pStyle w:val="31"/>
        <w:snapToGrid w:val="0"/>
        <w:spacing w:beforeLines="0" w:afterLines="0" w:line="240" w:lineRule="auto"/>
        <w:rPr>
          <w:rFonts w:hAnsi="宋体" w:cs="宋体"/>
        </w:rPr>
      </w:pPr>
    </w:p>
    <w:p w14:paraId="2A0CD52F">
      <w:pPr>
        <w:pStyle w:val="31"/>
        <w:snapToGrid w:val="0"/>
        <w:spacing w:beforeLines="0" w:afterLines="0" w:line="240" w:lineRule="auto"/>
        <w:rPr>
          <w:rFonts w:hAnsi="宋体" w:cs="宋体"/>
        </w:rPr>
      </w:pPr>
    </w:p>
    <w:p w14:paraId="4BCC01D7">
      <w:pPr>
        <w:pStyle w:val="31"/>
        <w:snapToGrid w:val="0"/>
        <w:spacing w:beforeLines="0" w:afterLines="0" w:line="240" w:lineRule="auto"/>
        <w:rPr>
          <w:rFonts w:hAnsi="宋体" w:cs="宋体"/>
        </w:rPr>
      </w:pPr>
    </w:p>
    <w:p w14:paraId="14AEEEE0">
      <w:pPr>
        <w:rPr>
          <w:rFonts w:ascii="宋体" w:hAnsi="宋体" w:cs="宋体"/>
          <w:sz w:val="24"/>
        </w:rPr>
      </w:pPr>
      <w:r>
        <w:rPr>
          <w:rFonts w:hint="eastAsia" w:ascii="宋体" w:hAnsi="宋体" w:cs="宋体"/>
        </w:rPr>
        <w:br w:type="page"/>
      </w:r>
    </w:p>
    <w:p w14:paraId="546B06B0">
      <w:pPr>
        <w:pStyle w:val="31"/>
        <w:snapToGrid w:val="0"/>
        <w:spacing w:beforeLines="0" w:afterLines="0" w:line="240" w:lineRule="auto"/>
        <w:rPr>
          <w:rFonts w:hAnsi="宋体"/>
          <w:color w:val="000000"/>
        </w:rPr>
      </w:pPr>
      <w:r>
        <w:rPr>
          <w:rFonts w:hint="eastAsia" w:hAnsi="宋体"/>
          <w:color w:val="000000"/>
        </w:rPr>
        <w:t>1</w:t>
      </w:r>
      <w:r>
        <w:rPr>
          <w:rFonts w:hint="eastAsia" w:hAnsi="宋体"/>
          <w:color w:val="000000"/>
          <w:lang w:val="en-US" w:eastAsia="zh-CN"/>
        </w:rPr>
        <w:t>2</w:t>
      </w:r>
      <w:r>
        <w:rPr>
          <w:rFonts w:hint="eastAsia" w:hAnsi="宋体"/>
          <w:color w:val="000000"/>
        </w:rPr>
        <w:t xml:space="preserve">.报价明细表格式：       </w:t>
      </w:r>
    </w:p>
    <w:p w14:paraId="466F534D">
      <w:pPr>
        <w:pStyle w:val="31"/>
        <w:snapToGrid w:val="0"/>
        <w:spacing w:beforeLines="0" w:afterLines="0" w:line="240" w:lineRule="auto"/>
        <w:jc w:val="center"/>
        <w:rPr>
          <w:rFonts w:hAnsi="宋体"/>
          <w:b/>
          <w:color w:val="000000"/>
        </w:rPr>
      </w:pPr>
      <w:r>
        <w:rPr>
          <w:rFonts w:hint="eastAsia" w:hAnsi="宋体"/>
          <w:b/>
          <w:color w:val="000000"/>
        </w:rPr>
        <w:t>报价明细表</w:t>
      </w:r>
    </w:p>
    <w:p w14:paraId="2298EB9C">
      <w:pPr>
        <w:pStyle w:val="33"/>
        <w:ind w:left="5250"/>
      </w:pPr>
    </w:p>
    <w:p w14:paraId="52581032">
      <w:pPr>
        <w:snapToGrid w:val="0"/>
        <w:spacing w:beforeLines="50" w:after="50" w:line="360" w:lineRule="auto"/>
        <w:rPr>
          <w:rFonts w:ascii="宋体" w:hAnsi="宋体"/>
          <w:bCs/>
          <w:color w:val="000000"/>
          <w:sz w:val="24"/>
          <w:szCs w:val="20"/>
        </w:rPr>
      </w:pPr>
      <w:r>
        <w:rPr>
          <w:rFonts w:hint="eastAsia" w:ascii="宋体" w:hAnsi="宋体"/>
          <w:bCs/>
          <w:color w:val="000000"/>
          <w:sz w:val="24"/>
        </w:rPr>
        <w:t>项目名称：</w:t>
      </w:r>
    </w:p>
    <w:tbl>
      <w:tblPr>
        <w:tblStyle w:val="51"/>
        <w:tblpPr w:leftFromText="180" w:rightFromText="180" w:vertAnchor="text" w:horzAnchor="page" w:tblpX="970" w:tblpY="508"/>
        <w:tblOverlap w:val="never"/>
        <w:tblW w:w="108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
        <w:gridCol w:w="938"/>
        <w:gridCol w:w="5144"/>
        <w:gridCol w:w="843"/>
        <w:gridCol w:w="963"/>
        <w:gridCol w:w="679"/>
        <w:gridCol w:w="884"/>
        <w:gridCol w:w="834"/>
      </w:tblGrid>
      <w:tr w14:paraId="52896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trPr>
        <w:tc>
          <w:tcPr>
            <w:tcW w:w="587" w:type="dxa"/>
            <w:noWrap w:val="0"/>
            <w:vAlign w:val="center"/>
          </w:tcPr>
          <w:p w14:paraId="50DD156B">
            <w:pPr>
              <w:jc w:val="center"/>
              <w:rPr>
                <w:rFonts w:hint="eastAsia" w:ascii="Times New Roman" w:hAnsi="Times New Roman" w:eastAsia="宋体" w:cs="Times New Roman"/>
                <w:b/>
                <w:color w:val="000000"/>
                <w:sz w:val="24"/>
                <w:lang w:val="en-US" w:eastAsia="zh-CN"/>
              </w:rPr>
            </w:pPr>
            <w:bookmarkStart w:id="74" w:name="_Hlk78207666"/>
            <w:r>
              <w:rPr>
                <w:rFonts w:hint="eastAsia" w:ascii="Times New Roman" w:hAnsi="Times New Roman" w:eastAsia="宋体" w:cs="Times New Roman"/>
                <w:b/>
                <w:color w:val="000000"/>
                <w:sz w:val="24"/>
                <w:lang w:val="en-US" w:eastAsia="zh-CN"/>
              </w:rPr>
              <w:t>序号</w:t>
            </w:r>
          </w:p>
        </w:tc>
        <w:tc>
          <w:tcPr>
            <w:tcW w:w="938" w:type="dxa"/>
            <w:noWrap w:val="0"/>
            <w:vAlign w:val="center"/>
          </w:tcPr>
          <w:p w14:paraId="5C8E0DDF">
            <w:pPr>
              <w:widowControl/>
              <w:jc w:val="center"/>
              <w:rPr>
                <w:rFonts w:hint="default" w:ascii="Times New Roman" w:hAnsi="Times New Roman" w:eastAsia="宋体" w:cs="Times New Roman"/>
                <w:b/>
                <w:color w:val="000000"/>
                <w:sz w:val="24"/>
                <w:lang w:val="en-US" w:eastAsia="zh-CN"/>
              </w:rPr>
            </w:pPr>
            <w:r>
              <w:rPr>
                <w:rFonts w:hint="eastAsia" w:cs="Times New Roman"/>
                <w:b/>
                <w:color w:val="000000"/>
                <w:sz w:val="24"/>
                <w:lang w:val="en-US" w:eastAsia="zh-CN"/>
              </w:rPr>
              <w:t>项目名称</w:t>
            </w:r>
          </w:p>
        </w:tc>
        <w:tc>
          <w:tcPr>
            <w:tcW w:w="5144" w:type="dxa"/>
            <w:noWrap w:val="0"/>
            <w:vAlign w:val="center"/>
          </w:tcPr>
          <w:p w14:paraId="52718B22">
            <w:pPr>
              <w:widowControl/>
              <w:jc w:val="center"/>
              <w:rPr>
                <w:rFonts w:hint="default"/>
                <w:b/>
                <w:color w:val="000000"/>
                <w:sz w:val="24"/>
                <w:lang w:val="en-US" w:eastAsia="zh-CN"/>
              </w:rPr>
            </w:pPr>
            <w:r>
              <w:rPr>
                <w:rFonts w:hint="eastAsia"/>
                <w:b/>
                <w:color w:val="000000"/>
                <w:sz w:val="24"/>
                <w:lang w:val="en-US" w:eastAsia="zh-CN"/>
              </w:rPr>
              <w:t>项目特征</w:t>
            </w:r>
          </w:p>
        </w:tc>
        <w:tc>
          <w:tcPr>
            <w:tcW w:w="843" w:type="dxa"/>
            <w:noWrap w:val="0"/>
            <w:vAlign w:val="center"/>
          </w:tcPr>
          <w:p w14:paraId="490D7BB5">
            <w:pPr>
              <w:jc w:val="center"/>
              <w:rPr>
                <w:rFonts w:hint="eastAsia" w:eastAsia="宋体"/>
                <w:b/>
                <w:color w:val="000000"/>
                <w:sz w:val="24"/>
                <w:lang w:val="en-US" w:eastAsia="zh-CN"/>
              </w:rPr>
            </w:pPr>
            <w:r>
              <w:rPr>
                <w:rFonts w:hint="eastAsia"/>
                <w:b/>
                <w:color w:val="000000"/>
                <w:sz w:val="24"/>
              </w:rPr>
              <w:t>品牌</w:t>
            </w:r>
            <w:r>
              <w:rPr>
                <w:rFonts w:hint="eastAsia"/>
                <w:b/>
                <w:color w:val="000000"/>
                <w:sz w:val="24"/>
                <w:lang w:val="en-US" w:eastAsia="zh-CN"/>
              </w:rPr>
              <w:t>/</w:t>
            </w:r>
          </w:p>
          <w:p w14:paraId="0CD49421">
            <w:pPr>
              <w:jc w:val="center"/>
              <w:rPr>
                <w:b/>
                <w:color w:val="000000"/>
                <w:sz w:val="24"/>
              </w:rPr>
            </w:pPr>
            <w:r>
              <w:rPr>
                <w:rFonts w:hint="eastAsia"/>
                <w:b/>
                <w:color w:val="000000"/>
                <w:sz w:val="24"/>
              </w:rPr>
              <w:t>型号</w:t>
            </w:r>
          </w:p>
        </w:tc>
        <w:tc>
          <w:tcPr>
            <w:tcW w:w="963" w:type="dxa"/>
            <w:noWrap w:val="0"/>
            <w:vAlign w:val="center"/>
          </w:tcPr>
          <w:p w14:paraId="5C495D96">
            <w:pPr>
              <w:jc w:val="center"/>
              <w:rPr>
                <w:rFonts w:hint="eastAsia" w:ascii="Times New Roman" w:hAnsi="Times New Roman" w:eastAsia="宋体" w:cs="Times New Roman"/>
                <w:b/>
                <w:color w:val="000000"/>
                <w:sz w:val="24"/>
              </w:rPr>
            </w:pPr>
            <w:r>
              <w:rPr>
                <w:rFonts w:hint="eastAsia" w:ascii="Times New Roman" w:hAnsi="Times New Roman" w:eastAsia="宋体" w:cs="Times New Roman"/>
                <w:b/>
                <w:color w:val="000000"/>
                <w:sz w:val="24"/>
                <w:lang w:val="en-US" w:eastAsia="zh-CN"/>
              </w:rPr>
              <w:br w:type="textWrapping"/>
            </w:r>
            <w:r>
              <w:rPr>
                <w:rFonts w:hint="eastAsia" w:ascii="Times New Roman" w:hAnsi="Times New Roman" w:eastAsia="宋体" w:cs="Times New Roman"/>
                <w:b/>
                <w:color w:val="000000"/>
                <w:sz w:val="24"/>
                <w:lang w:val="en-US" w:eastAsia="zh-CN"/>
              </w:rPr>
              <w:t>单位</w:t>
            </w:r>
          </w:p>
        </w:tc>
        <w:tc>
          <w:tcPr>
            <w:tcW w:w="679" w:type="dxa"/>
            <w:noWrap w:val="0"/>
            <w:vAlign w:val="center"/>
          </w:tcPr>
          <w:p w14:paraId="1F45BD4C">
            <w:pPr>
              <w:jc w:val="center"/>
              <w:rPr>
                <w:rFonts w:hint="eastAsia" w:ascii="Times New Roman" w:hAnsi="Times New Roman" w:eastAsia="宋体" w:cs="Times New Roman"/>
                <w:b/>
                <w:color w:val="000000"/>
                <w:sz w:val="24"/>
                <w:lang w:val="en-US" w:eastAsia="zh-CN"/>
              </w:rPr>
            </w:pPr>
            <w:r>
              <w:rPr>
                <w:rFonts w:hint="eastAsia" w:cs="Times New Roman"/>
                <w:b/>
                <w:color w:val="000000"/>
                <w:sz w:val="24"/>
                <w:lang w:val="en-US" w:eastAsia="zh-CN"/>
              </w:rPr>
              <w:t>数量</w:t>
            </w:r>
          </w:p>
        </w:tc>
        <w:tc>
          <w:tcPr>
            <w:tcW w:w="884" w:type="dxa"/>
            <w:noWrap w:val="0"/>
            <w:vAlign w:val="center"/>
          </w:tcPr>
          <w:p w14:paraId="66C2790B">
            <w:pPr>
              <w:jc w:val="center"/>
              <w:rPr>
                <w:rFonts w:hint="eastAsia" w:eastAsia="宋体"/>
                <w:b/>
                <w:color w:val="000000"/>
                <w:sz w:val="24"/>
                <w:lang w:eastAsia="zh-CN"/>
              </w:rPr>
            </w:pPr>
            <w:r>
              <w:rPr>
                <w:rFonts w:hint="eastAsia"/>
                <w:b/>
                <w:color w:val="000000"/>
                <w:sz w:val="24"/>
              </w:rPr>
              <w:t>单价</w:t>
            </w:r>
            <w:r>
              <w:rPr>
                <w:rFonts w:hint="eastAsia"/>
                <w:b/>
                <w:color w:val="000000"/>
                <w:sz w:val="24"/>
                <w:lang w:eastAsia="zh-CN"/>
              </w:rPr>
              <w:t>（元）</w:t>
            </w:r>
          </w:p>
        </w:tc>
        <w:tc>
          <w:tcPr>
            <w:tcW w:w="834" w:type="dxa"/>
            <w:noWrap w:val="0"/>
            <w:vAlign w:val="center"/>
          </w:tcPr>
          <w:p w14:paraId="57B21EFB">
            <w:pPr>
              <w:jc w:val="center"/>
              <w:rPr>
                <w:rFonts w:hint="eastAsia" w:eastAsia="宋体"/>
                <w:b/>
                <w:color w:val="000000"/>
                <w:sz w:val="24"/>
                <w:lang w:eastAsia="zh-CN"/>
              </w:rPr>
            </w:pPr>
            <w:r>
              <w:rPr>
                <w:rFonts w:hint="eastAsia"/>
                <w:b/>
                <w:color w:val="000000"/>
                <w:sz w:val="24"/>
              </w:rPr>
              <w:t>总价</w:t>
            </w:r>
            <w:r>
              <w:rPr>
                <w:rFonts w:hint="eastAsia"/>
                <w:b/>
                <w:color w:val="000000"/>
                <w:sz w:val="24"/>
                <w:lang w:eastAsia="zh-CN"/>
              </w:rPr>
              <w:t>（元）</w:t>
            </w:r>
          </w:p>
        </w:tc>
      </w:tr>
      <w:tr w14:paraId="1479B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1BEBB129">
            <w:pPr>
              <w:spacing w:line="480" w:lineRule="auto"/>
              <w:jc w:val="center"/>
              <w:rPr>
                <w:rFonts w:ascii="宋体" w:hAnsi="宋体"/>
                <w:b/>
                <w:color w:val="000000"/>
                <w:sz w:val="24"/>
              </w:rPr>
            </w:pPr>
          </w:p>
        </w:tc>
        <w:tc>
          <w:tcPr>
            <w:tcW w:w="938" w:type="dxa"/>
            <w:noWrap w:val="0"/>
            <w:vAlign w:val="top"/>
          </w:tcPr>
          <w:p w14:paraId="66E75568">
            <w:pPr>
              <w:spacing w:line="480" w:lineRule="auto"/>
              <w:jc w:val="center"/>
              <w:rPr>
                <w:rFonts w:ascii="宋体" w:hAnsi="宋体"/>
                <w:b/>
                <w:color w:val="000000"/>
                <w:sz w:val="24"/>
              </w:rPr>
            </w:pPr>
          </w:p>
        </w:tc>
        <w:tc>
          <w:tcPr>
            <w:tcW w:w="5144" w:type="dxa"/>
            <w:noWrap w:val="0"/>
            <w:vAlign w:val="top"/>
          </w:tcPr>
          <w:p w14:paraId="7A3BC042">
            <w:pPr>
              <w:spacing w:line="480" w:lineRule="auto"/>
              <w:jc w:val="center"/>
              <w:rPr>
                <w:rFonts w:ascii="宋体" w:hAnsi="宋体"/>
                <w:b/>
                <w:color w:val="000000"/>
                <w:sz w:val="24"/>
              </w:rPr>
            </w:pPr>
          </w:p>
        </w:tc>
        <w:tc>
          <w:tcPr>
            <w:tcW w:w="843" w:type="dxa"/>
            <w:noWrap w:val="0"/>
            <w:vAlign w:val="center"/>
          </w:tcPr>
          <w:p w14:paraId="55082827">
            <w:pPr>
              <w:spacing w:line="480" w:lineRule="auto"/>
              <w:jc w:val="center"/>
              <w:rPr>
                <w:rFonts w:ascii="宋体" w:hAnsi="宋体"/>
                <w:b/>
                <w:color w:val="000000"/>
                <w:sz w:val="24"/>
              </w:rPr>
            </w:pPr>
          </w:p>
        </w:tc>
        <w:tc>
          <w:tcPr>
            <w:tcW w:w="963" w:type="dxa"/>
            <w:noWrap w:val="0"/>
            <w:vAlign w:val="center"/>
          </w:tcPr>
          <w:p w14:paraId="2B2F4592">
            <w:pPr>
              <w:spacing w:line="480" w:lineRule="auto"/>
              <w:jc w:val="center"/>
              <w:rPr>
                <w:rFonts w:ascii="宋体" w:hAnsi="宋体"/>
                <w:b/>
                <w:color w:val="000000"/>
                <w:sz w:val="24"/>
              </w:rPr>
            </w:pPr>
          </w:p>
        </w:tc>
        <w:tc>
          <w:tcPr>
            <w:tcW w:w="679" w:type="dxa"/>
            <w:noWrap w:val="0"/>
            <w:vAlign w:val="center"/>
          </w:tcPr>
          <w:p w14:paraId="32ED2DA5">
            <w:pPr>
              <w:spacing w:line="480" w:lineRule="auto"/>
              <w:jc w:val="center"/>
              <w:rPr>
                <w:rFonts w:ascii="宋体" w:hAnsi="宋体"/>
                <w:b/>
                <w:color w:val="000000"/>
                <w:sz w:val="24"/>
              </w:rPr>
            </w:pPr>
          </w:p>
        </w:tc>
        <w:tc>
          <w:tcPr>
            <w:tcW w:w="884" w:type="dxa"/>
            <w:noWrap w:val="0"/>
            <w:vAlign w:val="center"/>
          </w:tcPr>
          <w:p w14:paraId="45C1F1E4">
            <w:pPr>
              <w:spacing w:line="480" w:lineRule="auto"/>
              <w:jc w:val="center"/>
              <w:rPr>
                <w:rFonts w:ascii="宋体" w:hAnsi="宋体"/>
                <w:b/>
                <w:color w:val="000000"/>
                <w:sz w:val="24"/>
              </w:rPr>
            </w:pPr>
          </w:p>
        </w:tc>
        <w:tc>
          <w:tcPr>
            <w:tcW w:w="834" w:type="dxa"/>
            <w:noWrap w:val="0"/>
            <w:vAlign w:val="center"/>
          </w:tcPr>
          <w:p w14:paraId="4BC7E316">
            <w:pPr>
              <w:spacing w:line="480" w:lineRule="auto"/>
              <w:jc w:val="center"/>
              <w:rPr>
                <w:rFonts w:ascii="宋体" w:hAnsi="宋体"/>
                <w:b/>
                <w:color w:val="000000"/>
                <w:sz w:val="24"/>
              </w:rPr>
            </w:pPr>
          </w:p>
        </w:tc>
      </w:tr>
      <w:tr w14:paraId="07A36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666DFF80">
            <w:pPr>
              <w:spacing w:line="480" w:lineRule="auto"/>
              <w:jc w:val="center"/>
              <w:rPr>
                <w:rFonts w:ascii="宋体" w:hAnsi="宋体"/>
                <w:b/>
                <w:color w:val="000000"/>
                <w:sz w:val="24"/>
              </w:rPr>
            </w:pPr>
          </w:p>
        </w:tc>
        <w:tc>
          <w:tcPr>
            <w:tcW w:w="938" w:type="dxa"/>
            <w:noWrap w:val="0"/>
            <w:vAlign w:val="top"/>
          </w:tcPr>
          <w:p w14:paraId="0AC92E26">
            <w:pPr>
              <w:spacing w:line="480" w:lineRule="auto"/>
              <w:jc w:val="center"/>
              <w:rPr>
                <w:rFonts w:ascii="宋体" w:hAnsi="宋体"/>
                <w:b/>
                <w:color w:val="000000"/>
                <w:sz w:val="24"/>
              </w:rPr>
            </w:pPr>
          </w:p>
        </w:tc>
        <w:tc>
          <w:tcPr>
            <w:tcW w:w="5144" w:type="dxa"/>
            <w:noWrap w:val="0"/>
            <w:vAlign w:val="top"/>
          </w:tcPr>
          <w:p w14:paraId="24A1FC14">
            <w:pPr>
              <w:spacing w:line="480" w:lineRule="auto"/>
              <w:jc w:val="center"/>
              <w:rPr>
                <w:rFonts w:ascii="宋体" w:hAnsi="宋体"/>
                <w:b/>
                <w:color w:val="000000"/>
                <w:sz w:val="24"/>
              </w:rPr>
            </w:pPr>
          </w:p>
        </w:tc>
        <w:tc>
          <w:tcPr>
            <w:tcW w:w="843" w:type="dxa"/>
            <w:noWrap w:val="0"/>
            <w:vAlign w:val="center"/>
          </w:tcPr>
          <w:p w14:paraId="2A252F29">
            <w:pPr>
              <w:spacing w:line="480" w:lineRule="auto"/>
              <w:jc w:val="center"/>
              <w:rPr>
                <w:rFonts w:ascii="宋体" w:hAnsi="宋体"/>
                <w:b/>
                <w:color w:val="000000"/>
                <w:sz w:val="24"/>
              </w:rPr>
            </w:pPr>
          </w:p>
        </w:tc>
        <w:tc>
          <w:tcPr>
            <w:tcW w:w="963" w:type="dxa"/>
            <w:noWrap w:val="0"/>
            <w:vAlign w:val="center"/>
          </w:tcPr>
          <w:p w14:paraId="7E299168">
            <w:pPr>
              <w:spacing w:line="480" w:lineRule="auto"/>
              <w:jc w:val="center"/>
              <w:rPr>
                <w:rFonts w:ascii="宋体" w:hAnsi="宋体"/>
                <w:b/>
                <w:color w:val="000000"/>
                <w:sz w:val="24"/>
              </w:rPr>
            </w:pPr>
          </w:p>
        </w:tc>
        <w:tc>
          <w:tcPr>
            <w:tcW w:w="679" w:type="dxa"/>
            <w:noWrap w:val="0"/>
            <w:vAlign w:val="center"/>
          </w:tcPr>
          <w:p w14:paraId="43EC2F7F">
            <w:pPr>
              <w:spacing w:line="480" w:lineRule="auto"/>
              <w:jc w:val="center"/>
              <w:rPr>
                <w:rFonts w:ascii="宋体" w:hAnsi="宋体"/>
                <w:b/>
                <w:color w:val="000000"/>
                <w:sz w:val="24"/>
              </w:rPr>
            </w:pPr>
          </w:p>
        </w:tc>
        <w:tc>
          <w:tcPr>
            <w:tcW w:w="884" w:type="dxa"/>
            <w:noWrap w:val="0"/>
            <w:vAlign w:val="center"/>
          </w:tcPr>
          <w:p w14:paraId="26B9B7DC">
            <w:pPr>
              <w:spacing w:line="480" w:lineRule="auto"/>
              <w:jc w:val="center"/>
              <w:rPr>
                <w:rFonts w:ascii="宋体" w:hAnsi="宋体"/>
                <w:b/>
                <w:color w:val="000000"/>
                <w:sz w:val="24"/>
              </w:rPr>
            </w:pPr>
          </w:p>
        </w:tc>
        <w:tc>
          <w:tcPr>
            <w:tcW w:w="834" w:type="dxa"/>
            <w:noWrap w:val="0"/>
            <w:vAlign w:val="center"/>
          </w:tcPr>
          <w:p w14:paraId="7455476B">
            <w:pPr>
              <w:spacing w:line="480" w:lineRule="auto"/>
              <w:jc w:val="center"/>
              <w:rPr>
                <w:rFonts w:ascii="宋体" w:hAnsi="宋体"/>
                <w:b/>
                <w:color w:val="000000"/>
                <w:sz w:val="24"/>
              </w:rPr>
            </w:pPr>
          </w:p>
        </w:tc>
      </w:tr>
      <w:tr w14:paraId="685A1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77762EC4">
            <w:pPr>
              <w:spacing w:line="480" w:lineRule="auto"/>
              <w:jc w:val="center"/>
              <w:rPr>
                <w:rFonts w:ascii="宋体" w:hAnsi="宋体"/>
                <w:b/>
                <w:color w:val="000000"/>
                <w:sz w:val="24"/>
              </w:rPr>
            </w:pPr>
          </w:p>
        </w:tc>
        <w:tc>
          <w:tcPr>
            <w:tcW w:w="938" w:type="dxa"/>
            <w:noWrap w:val="0"/>
            <w:vAlign w:val="top"/>
          </w:tcPr>
          <w:p w14:paraId="7326E1CB">
            <w:pPr>
              <w:spacing w:line="480" w:lineRule="auto"/>
              <w:jc w:val="center"/>
              <w:rPr>
                <w:rFonts w:ascii="宋体" w:hAnsi="宋体"/>
                <w:b/>
                <w:color w:val="000000"/>
                <w:sz w:val="24"/>
              </w:rPr>
            </w:pPr>
          </w:p>
        </w:tc>
        <w:tc>
          <w:tcPr>
            <w:tcW w:w="5144" w:type="dxa"/>
            <w:noWrap w:val="0"/>
            <w:vAlign w:val="top"/>
          </w:tcPr>
          <w:p w14:paraId="0B8B832F">
            <w:pPr>
              <w:spacing w:line="480" w:lineRule="auto"/>
              <w:jc w:val="center"/>
              <w:rPr>
                <w:rFonts w:ascii="宋体" w:hAnsi="宋体"/>
                <w:b/>
                <w:color w:val="000000"/>
                <w:sz w:val="24"/>
              </w:rPr>
            </w:pPr>
          </w:p>
        </w:tc>
        <w:tc>
          <w:tcPr>
            <w:tcW w:w="843" w:type="dxa"/>
            <w:noWrap w:val="0"/>
            <w:vAlign w:val="center"/>
          </w:tcPr>
          <w:p w14:paraId="2071F205">
            <w:pPr>
              <w:spacing w:line="480" w:lineRule="auto"/>
              <w:jc w:val="center"/>
              <w:rPr>
                <w:rFonts w:ascii="宋体" w:hAnsi="宋体"/>
                <w:b/>
                <w:color w:val="000000"/>
                <w:sz w:val="24"/>
              </w:rPr>
            </w:pPr>
          </w:p>
        </w:tc>
        <w:tc>
          <w:tcPr>
            <w:tcW w:w="963" w:type="dxa"/>
            <w:noWrap w:val="0"/>
            <w:vAlign w:val="center"/>
          </w:tcPr>
          <w:p w14:paraId="56E590FB">
            <w:pPr>
              <w:spacing w:line="480" w:lineRule="auto"/>
              <w:jc w:val="center"/>
              <w:rPr>
                <w:rFonts w:ascii="宋体" w:hAnsi="宋体"/>
                <w:b/>
                <w:color w:val="000000"/>
                <w:sz w:val="24"/>
              </w:rPr>
            </w:pPr>
          </w:p>
        </w:tc>
        <w:tc>
          <w:tcPr>
            <w:tcW w:w="679" w:type="dxa"/>
            <w:noWrap w:val="0"/>
            <w:vAlign w:val="center"/>
          </w:tcPr>
          <w:p w14:paraId="1AEE95CB">
            <w:pPr>
              <w:spacing w:line="480" w:lineRule="auto"/>
              <w:jc w:val="center"/>
              <w:rPr>
                <w:rFonts w:ascii="宋体" w:hAnsi="宋体"/>
                <w:b/>
                <w:color w:val="000000"/>
                <w:sz w:val="24"/>
              </w:rPr>
            </w:pPr>
          </w:p>
        </w:tc>
        <w:tc>
          <w:tcPr>
            <w:tcW w:w="884" w:type="dxa"/>
            <w:noWrap w:val="0"/>
            <w:vAlign w:val="center"/>
          </w:tcPr>
          <w:p w14:paraId="3E337DDE">
            <w:pPr>
              <w:spacing w:line="480" w:lineRule="auto"/>
              <w:jc w:val="center"/>
              <w:rPr>
                <w:rFonts w:ascii="宋体" w:hAnsi="宋体"/>
                <w:b/>
                <w:color w:val="000000"/>
                <w:sz w:val="24"/>
              </w:rPr>
            </w:pPr>
          </w:p>
        </w:tc>
        <w:tc>
          <w:tcPr>
            <w:tcW w:w="834" w:type="dxa"/>
            <w:noWrap w:val="0"/>
            <w:vAlign w:val="center"/>
          </w:tcPr>
          <w:p w14:paraId="174D195E">
            <w:pPr>
              <w:spacing w:line="480" w:lineRule="auto"/>
              <w:jc w:val="center"/>
              <w:rPr>
                <w:rFonts w:ascii="宋体" w:hAnsi="宋体"/>
                <w:b/>
                <w:color w:val="000000"/>
                <w:sz w:val="24"/>
              </w:rPr>
            </w:pPr>
          </w:p>
        </w:tc>
      </w:tr>
      <w:tr w14:paraId="09391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11CBE51F">
            <w:pPr>
              <w:spacing w:line="480" w:lineRule="auto"/>
              <w:jc w:val="center"/>
              <w:rPr>
                <w:rFonts w:ascii="宋体" w:hAnsi="宋体"/>
                <w:b/>
                <w:color w:val="000000"/>
                <w:sz w:val="24"/>
              </w:rPr>
            </w:pPr>
          </w:p>
        </w:tc>
        <w:tc>
          <w:tcPr>
            <w:tcW w:w="938" w:type="dxa"/>
            <w:noWrap w:val="0"/>
            <w:vAlign w:val="top"/>
          </w:tcPr>
          <w:p w14:paraId="4E86E2F3">
            <w:pPr>
              <w:spacing w:line="480" w:lineRule="auto"/>
              <w:jc w:val="center"/>
              <w:rPr>
                <w:rFonts w:ascii="宋体" w:hAnsi="宋体"/>
                <w:b/>
                <w:color w:val="000000"/>
                <w:sz w:val="24"/>
              </w:rPr>
            </w:pPr>
          </w:p>
        </w:tc>
        <w:tc>
          <w:tcPr>
            <w:tcW w:w="5144" w:type="dxa"/>
            <w:noWrap w:val="0"/>
            <w:vAlign w:val="top"/>
          </w:tcPr>
          <w:p w14:paraId="2D27E631">
            <w:pPr>
              <w:spacing w:line="480" w:lineRule="auto"/>
              <w:jc w:val="center"/>
              <w:rPr>
                <w:rFonts w:ascii="宋体" w:hAnsi="宋体"/>
                <w:b/>
                <w:color w:val="000000"/>
                <w:sz w:val="24"/>
              </w:rPr>
            </w:pPr>
          </w:p>
        </w:tc>
        <w:tc>
          <w:tcPr>
            <w:tcW w:w="843" w:type="dxa"/>
            <w:noWrap w:val="0"/>
            <w:vAlign w:val="center"/>
          </w:tcPr>
          <w:p w14:paraId="39273520">
            <w:pPr>
              <w:spacing w:line="480" w:lineRule="auto"/>
              <w:jc w:val="center"/>
              <w:rPr>
                <w:rFonts w:ascii="宋体" w:hAnsi="宋体"/>
                <w:b/>
                <w:color w:val="000000"/>
                <w:sz w:val="24"/>
              </w:rPr>
            </w:pPr>
          </w:p>
        </w:tc>
        <w:tc>
          <w:tcPr>
            <w:tcW w:w="963" w:type="dxa"/>
            <w:noWrap w:val="0"/>
            <w:vAlign w:val="center"/>
          </w:tcPr>
          <w:p w14:paraId="72C919D9">
            <w:pPr>
              <w:spacing w:line="480" w:lineRule="auto"/>
              <w:jc w:val="center"/>
              <w:rPr>
                <w:rFonts w:ascii="宋体" w:hAnsi="宋体"/>
                <w:b/>
                <w:color w:val="000000"/>
                <w:sz w:val="24"/>
              </w:rPr>
            </w:pPr>
          </w:p>
        </w:tc>
        <w:tc>
          <w:tcPr>
            <w:tcW w:w="679" w:type="dxa"/>
            <w:noWrap w:val="0"/>
            <w:vAlign w:val="center"/>
          </w:tcPr>
          <w:p w14:paraId="01EA1859">
            <w:pPr>
              <w:spacing w:line="480" w:lineRule="auto"/>
              <w:jc w:val="center"/>
              <w:rPr>
                <w:rFonts w:ascii="宋体" w:hAnsi="宋体"/>
                <w:b/>
                <w:color w:val="000000"/>
                <w:sz w:val="24"/>
              </w:rPr>
            </w:pPr>
          </w:p>
        </w:tc>
        <w:tc>
          <w:tcPr>
            <w:tcW w:w="884" w:type="dxa"/>
            <w:noWrap w:val="0"/>
            <w:vAlign w:val="center"/>
          </w:tcPr>
          <w:p w14:paraId="0C18C145">
            <w:pPr>
              <w:spacing w:line="480" w:lineRule="auto"/>
              <w:jc w:val="center"/>
              <w:rPr>
                <w:rFonts w:ascii="宋体" w:hAnsi="宋体"/>
                <w:b/>
                <w:color w:val="000000"/>
                <w:sz w:val="24"/>
              </w:rPr>
            </w:pPr>
          </w:p>
        </w:tc>
        <w:tc>
          <w:tcPr>
            <w:tcW w:w="834" w:type="dxa"/>
            <w:noWrap w:val="0"/>
            <w:vAlign w:val="center"/>
          </w:tcPr>
          <w:p w14:paraId="3F46FEB9">
            <w:pPr>
              <w:spacing w:line="480" w:lineRule="auto"/>
              <w:jc w:val="center"/>
              <w:rPr>
                <w:rFonts w:ascii="宋体" w:hAnsi="宋体"/>
                <w:b/>
                <w:color w:val="000000"/>
                <w:sz w:val="24"/>
              </w:rPr>
            </w:pPr>
          </w:p>
        </w:tc>
      </w:tr>
      <w:tr w14:paraId="5BFA1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7A405C66">
            <w:pPr>
              <w:spacing w:line="480" w:lineRule="auto"/>
              <w:jc w:val="center"/>
              <w:rPr>
                <w:rFonts w:ascii="宋体" w:hAnsi="宋体"/>
                <w:b/>
                <w:color w:val="000000"/>
                <w:sz w:val="24"/>
              </w:rPr>
            </w:pPr>
          </w:p>
        </w:tc>
        <w:tc>
          <w:tcPr>
            <w:tcW w:w="938" w:type="dxa"/>
            <w:noWrap w:val="0"/>
            <w:vAlign w:val="top"/>
          </w:tcPr>
          <w:p w14:paraId="10E653C2">
            <w:pPr>
              <w:spacing w:line="480" w:lineRule="auto"/>
              <w:jc w:val="center"/>
              <w:rPr>
                <w:rFonts w:ascii="宋体" w:hAnsi="宋体"/>
                <w:b/>
                <w:color w:val="000000"/>
                <w:sz w:val="24"/>
              </w:rPr>
            </w:pPr>
          </w:p>
        </w:tc>
        <w:tc>
          <w:tcPr>
            <w:tcW w:w="5144" w:type="dxa"/>
            <w:noWrap w:val="0"/>
            <w:vAlign w:val="top"/>
          </w:tcPr>
          <w:p w14:paraId="5E975C74">
            <w:pPr>
              <w:spacing w:line="480" w:lineRule="auto"/>
              <w:jc w:val="center"/>
              <w:rPr>
                <w:rFonts w:ascii="宋体" w:hAnsi="宋体"/>
                <w:b/>
                <w:color w:val="000000"/>
                <w:sz w:val="24"/>
              </w:rPr>
            </w:pPr>
          </w:p>
        </w:tc>
        <w:tc>
          <w:tcPr>
            <w:tcW w:w="843" w:type="dxa"/>
            <w:noWrap w:val="0"/>
            <w:vAlign w:val="center"/>
          </w:tcPr>
          <w:p w14:paraId="7D16DE2C">
            <w:pPr>
              <w:spacing w:line="480" w:lineRule="auto"/>
              <w:jc w:val="center"/>
              <w:rPr>
                <w:rFonts w:ascii="宋体" w:hAnsi="宋体"/>
                <w:b/>
                <w:color w:val="000000"/>
                <w:sz w:val="24"/>
              </w:rPr>
            </w:pPr>
          </w:p>
        </w:tc>
        <w:tc>
          <w:tcPr>
            <w:tcW w:w="963" w:type="dxa"/>
            <w:noWrap w:val="0"/>
            <w:vAlign w:val="center"/>
          </w:tcPr>
          <w:p w14:paraId="0E5AA98A">
            <w:pPr>
              <w:spacing w:line="480" w:lineRule="auto"/>
              <w:jc w:val="center"/>
              <w:rPr>
                <w:rFonts w:ascii="宋体" w:hAnsi="宋体"/>
                <w:b/>
                <w:color w:val="000000"/>
                <w:sz w:val="24"/>
              </w:rPr>
            </w:pPr>
          </w:p>
        </w:tc>
        <w:tc>
          <w:tcPr>
            <w:tcW w:w="679" w:type="dxa"/>
            <w:noWrap w:val="0"/>
            <w:vAlign w:val="center"/>
          </w:tcPr>
          <w:p w14:paraId="15EBBE8A">
            <w:pPr>
              <w:spacing w:line="480" w:lineRule="auto"/>
              <w:jc w:val="center"/>
              <w:rPr>
                <w:rFonts w:ascii="宋体" w:hAnsi="宋体"/>
                <w:b/>
                <w:color w:val="000000"/>
                <w:sz w:val="24"/>
              </w:rPr>
            </w:pPr>
          </w:p>
        </w:tc>
        <w:tc>
          <w:tcPr>
            <w:tcW w:w="884" w:type="dxa"/>
            <w:noWrap w:val="0"/>
            <w:vAlign w:val="center"/>
          </w:tcPr>
          <w:p w14:paraId="358ABCFC">
            <w:pPr>
              <w:spacing w:line="480" w:lineRule="auto"/>
              <w:jc w:val="center"/>
              <w:rPr>
                <w:rFonts w:ascii="宋体" w:hAnsi="宋体"/>
                <w:b/>
                <w:color w:val="000000"/>
                <w:sz w:val="24"/>
              </w:rPr>
            </w:pPr>
          </w:p>
        </w:tc>
        <w:tc>
          <w:tcPr>
            <w:tcW w:w="834" w:type="dxa"/>
            <w:noWrap w:val="0"/>
            <w:vAlign w:val="center"/>
          </w:tcPr>
          <w:p w14:paraId="720168D7">
            <w:pPr>
              <w:spacing w:line="480" w:lineRule="auto"/>
              <w:jc w:val="center"/>
              <w:rPr>
                <w:rFonts w:ascii="宋体" w:hAnsi="宋体"/>
                <w:b/>
                <w:color w:val="000000"/>
                <w:sz w:val="24"/>
              </w:rPr>
            </w:pPr>
          </w:p>
        </w:tc>
      </w:tr>
      <w:tr w14:paraId="0C72B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3AB833FB">
            <w:pPr>
              <w:spacing w:line="480" w:lineRule="auto"/>
              <w:jc w:val="center"/>
              <w:rPr>
                <w:rFonts w:ascii="宋体" w:hAnsi="宋体"/>
                <w:b/>
                <w:color w:val="000000"/>
                <w:sz w:val="24"/>
              </w:rPr>
            </w:pPr>
          </w:p>
        </w:tc>
        <w:tc>
          <w:tcPr>
            <w:tcW w:w="938" w:type="dxa"/>
            <w:noWrap w:val="0"/>
            <w:vAlign w:val="top"/>
          </w:tcPr>
          <w:p w14:paraId="7E5FBFD6">
            <w:pPr>
              <w:spacing w:line="480" w:lineRule="auto"/>
              <w:jc w:val="center"/>
              <w:rPr>
                <w:rFonts w:ascii="宋体" w:hAnsi="宋体"/>
                <w:b/>
                <w:color w:val="000000"/>
                <w:sz w:val="24"/>
              </w:rPr>
            </w:pPr>
          </w:p>
        </w:tc>
        <w:tc>
          <w:tcPr>
            <w:tcW w:w="5144" w:type="dxa"/>
            <w:noWrap w:val="0"/>
            <w:vAlign w:val="top"/>
          </w:tcPr>
          <w:p w14:paraId="7D79AD63">
            <w:pPr>
              <w:spacing w:line="480" w:lineRule="auto"/>
              <w:jc w:val="center"/>
              <w:rPr>
                <w:rFonts w:ascii="宋体" w:hAnsi="宋体"/>
                <w:b/>
                <w:color w:val="000000"/>
                <w:sz w:val="24"/>
              </w:rPr>
            </w:pPr>
          </w:p>
        </w:tc>
        <w:tc>
          <w:tcPr>
            <w:tcW w:w="843" w:type="dxa"/>
            <w:noWrap w:val="0"/>
            <w:vAlign w:val="center"/>
          </w:tcPr>
          <w:p w14:paraId="69AE891F">
            <w:pPr>
              <w:spacing w:line="480" w:lineRule="auto"/>
              <w:jc w:val="center"/>
              <w:rPr>
                <w:rFonts w:ascii="宋体" w:hAnsi="宋体"/>
                <w:b/>
                <w:color w:val="000000"/>
                <w:sz w:val="24"/>
              </w:rPr>
            </w:pPr>
          </w:p>
        </w:tc>
        <w:tc>
          <w:tcPr>
            <w:tcW w:w="963" w:type="dxa"/>
            <w:noWrap w:val="0"/>
            <w:vAlign w:val="center"/>
          </w:tcPr>
          <w:p w14:paraId="48BC3FDF">
            <w:pPr>
              <w:spacing w:line="480" w:lineRule="auto"/>
              <w:jc w:val="center"/>
              <w:rPr>
                <w:rFonts w:ascii="宋体" w:hAnsi="宋体"/>
                <w:b/>
                <w:color w:val="000000"/>
                <w:sz w:val="24"/>
              </w:rPr>
            </w:pPr>
          </w:p>
        </w:tc>
        <w:tc>
          <w:tcPr>
            <w:tcW w:w="679" w:type="dxa"/>
            <w:noWrap w:val="0"/>
            <w:vAlign w:val="center"/>
          </w:tcPr>
          <w:p w14:paraId="73AA4AE7">
            <w:pPr>
              <w:spacing w:line="480" w:lineRule="auto"/>
              <w:jc w:val="center"/>
              <w:rPr>
                <w:rFonts w:ascii="宋体" w:hAnsi="宋体"/>
                <w:b/>
                <w:color w:val="000000"/>
                <w:sz w:val="24"/>
              </w:rPr>
            </w:pPr>
          </w:p>
        </w:tc>
        <w:tc>
          <w:tcPr>
            <w:tcW w:w="884" w:type="dxa"/>
            <w:noWrap w:val="0"/>
            <w:vAlign w:val="center"/>
          </w:tcPr>
          <w:p w14:paraId="18B5B862">
            <w:pPr>
              <w:spacing w:line="480" w:lineRule="auto"/>
              <w:jc w:val="center"/>
              <w:rPr>
                <w:rFonts w:ascii="宋体" w:hAnsi="宋体"/>
                <w:b/>
                <w:color w:val="000000"/>
                <w:sz w:val="24"/>
              </w:rPr>
            </w:pPr>
          </w:p>
        </w:tc>
        <w:tc>
          <w:tcPr>
            <w:tcW w:w="834" w:type="dxa"/>
            <w:noWrap w:val="0"/>
            <w:vAlign w:val="center"/>
          </w:tcPr>
          <w:p w14:paraId="398F54CA">
            <w:pPr>
              <w:spacing w:line="480" w:lineRule="auto"/>
              <w:jc w:val="center"/>
              <w:rPr>
                <w:rFonts w:ascii="宋体" w:hAnsi="宋体"/>
                <w:b/>
                <w:color w:val="000000"/>
                <w:sz w:val="24"/>
              </w:rPr>
            </w:pPr>
          </w:p>
        </w:tc>
      </w:tr>
      <w:tr w14:paraId="44D06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6C95AF13">
            <w:pPr>
              <w:spacing w:line="480" w:lineRule="auto"/>
              <w:jc w:val="center"/>
              <w:rPr>
                <w:rFonts w:ascii="宋体" w:hAnsi="宋体"/>
                <w:b/>
                <w:color w:val="000000"/>
                <w:sz w:val="24"/>
              </w:rPr>
            </w:pPr>
          </w:p>
        </w:tc>
        <w:tc>
          <w:tcPr>
            <w:tcW w:w="938" w:type="dxa"/>
            <w:noWrap w:val="0"/>
            <w:vAlign w:val="top"/>
          </w:tcPr>
          <w:p w14:paraId="05616278">
            <w:pPr>
              <w:spacing w:line="480" w:lineRule="auto"/>
              <w:jc w:val="center"/>
              <w:rPr>
                <w:rFonts w:ascii="宋体" w:hAnsi="宋体"/>
                <w:b/>
                <w:color w:val="000000"/>
                <w:sz w:val="24"/>
              </w:rPr>
            </w:pPr>
          </w:p>
        </w:tc>
        <w:tc>
          <w:tcPr>
            <w:tcW w:w="5144" w:type="dxa"/>
            <w:noWrap w:val="0"/>
            <w:vAlign w:val="top"/>
          </w:tcPr>
          <w:p w14:paraId="6FE5EF84">
            <w:pPr>
              <w:spacing w:line="480" w:lineRule="auto"/>
              <w:jc w:val="center"/>
              <w:rPr>
                <w:rFonts w:ascii="宋体" w:hAnsi="宋体"/>
                <w:b/>
                <w:color w:val="000000"/>
                <w:sz w:val="24"/>
              </w:rPr>
            </w:pPr>
          </w:p>
        </w:tc>
        <w:tc>
          <w:tcPr>
            <w:tcW w:w="843" w:type="dxa"/>
            <w:noWrap w:val="0"/>
            <w:vAlign w:val="center"/>
          </w:tcPr>
          <w:p w14:paraId="474398C0">
            <w:pPr>
              <w:spacing w:line="480" w:lineRule="auto"/>
              <w:jc w:val="center"/>
              <w:rPr>
                <w:rFonts w:ascii="宋体" w:hAnsi="宋体"/>
                <w:b/>
                <w:color w:val="000000"/>
                <w:sz w:val="24"/>
              </w:rPr>
            </w:pPr>
          </w:p>
        </w:tc>
        <w:tc>
          <w:tcPr>
            <w:tcW w:w="963" w:type="dxa"/>
            <w:noWrap w:val="0"/>
            <w:vAlign w:val="center"/>
          </w:tcPr>
          <w:p w14:paraId="3D64CE98">
            <w:pPr>
              <w:spacing w:line="480" w:lineRule="auto"/>
              <w:jc w:val="center"/>
              <w:rPr>
                <w:rFonts w:ascii="宋体" w:hAnsi="宋体"/>
                <w:b/>
                <w:color w:val="000000"/>
                <w:sz w:val="24"/>
              </w:rPr>
            </w:pPr>
          </w:p>
        </w:tc>
        <w:tc>
          <w:tcPr>
            <w:tcW w:w="679" w:type="dxa"/>
            <w:noWrap w:val="0"/>
            <w:vAlign w:val="center"/>
          </w:tcPr>
          <w:p w14:paraId="398D94A9">
            <w:pPr>
              <w:spacing w:line="480" w:lineRule="auto"/>
              <w:jc w:val="center"/>
              <w:rPr>
                <w:rFonts w:ascii="宋体" w:hAnsi="宋体"/>
                <w:b/>
                <w:color w:val="000000"/>
                <w:sz w:val="24"/>
              </w:rPr>
            </w:pPr>
          </w:p>
        </w:tc>
        <w:tc>
          <w:tcPr>
            <w:tcW w:w="884" w:type="dxa"/>
            <w:noWrap w:val="0"/>
            <w:vAlign w:val="center"/>
          </w:tcPr>
          <w:p w14:paraId="3B018940">
            <w:pPr>
              <w:spacing w:line="480" w:lineRule="auto"/>
              <w:jc w:val="center"/>
              <w:rPr>
                <w:rFonts w:ascii="宋体" w:hAnsi="宋体"/>
                <w:b/>
                <w:color w:val="000000"/>
                <w:sz w:val="24"/>
              </w:rPr>
            </w:pPr>
          </w:p>
        </w:tc>
        <w:tc>
          <w:tcPr>
            <w:tcW w:w="834" w:type="dxa"/>
            <w:noWrap w:val="0"/>
            <w:vAlign w:val="center"/>
          </w:tcPr>
          <w:p w14:paraId="7D58A03B">
            <w:pPr>
              <w:spacing w:line="480" w:lineRule="auto"/>
              <w:jc w:val="center"/>
              <w:rPr>
                <w:rFonts w:ascii="宋体" w:hAnsi="宋体"/>
                <w:b/>
                <w:color w:val="000000"/>
                <w:sz w:val="24"/>
              </w:rPr>
            </w:pPr>
          </w:p>
        </w:tc>
      </w:tr>
      <w:tr w14:paraId="49039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43E9F9AB">
            <w:pPr>
              <w:spacing w:line="480" w:lineRule="auto"/>
              <w:jc w:val="center"/>
              <w:rPr>
                <w:rFonts w:ascii="宋体" w:hAnsi="宋体"/>
                <w:b/>
                <w:color w:val="000000"/>
                <w:sz w:val="24"/>
              </w:rPr>
            </w:pPr>
          </w:p>
        </w:tc>
        <w:tc>
          <w:tcPr>
            <w:tcW w:w="938" w:type="dxa"/>
            <w:noWrap w:val="0"/>
            <w:vAlign w:val="top"/>
          </w:tcPr>
          <w:p w14:paraId="09086937">
            <w:pPr>
              <w:spacing w:line="480" w:lineRule="auto"/>
              <w:jc w:val="center"/>
              <w:rPr>
                <w:rFonts w:ascii="宋体" w:hAnsi="宋体"/>
                <w:b/>
                <w:color w:val="000000"/>
                <w:sz w:val="24"/>
              </w:rPr>
            </w:pPr>
          </w:p>
        </w:tc>
        <w:tc>
          <w:tcPr>
            <w:tcW w:w="5144" w:type="dxa"/>
            <w:noWrap w:val="0"/>
            <w:vAlign w:val="top"/>
          </w:tcPr>
          <w:p w14:paraId="7AC9A47F">
            <w:pPr>
              <w:spacing w:line="480" w:lineRule="auto"/>
              <w:jc w:val="center"/>
              <w:rPr>
                <w:rFonts w:ascii="宋体" w:hAnsi="宋体"/>
                <w:b/>
                <w:color w:val="000000"/>
                <w:sz w:val="24"/>
              </w:rPr>
            </w:pPr>
          </w:p>
        </w:tc>
        <w:tc>
          <w:tcPr>
            <w:tcW w:w="843" w:type="dxa"/>
            <w:noWrap w:val="0"/>
            <w:vAlign w:val="center"/>
          </w:tcPr>
          <w:p w14:paraId="7B462273">
            <w:pPr>
              <w:spacing w:line="480" w:lineRule="auto"/>
              <w:jc w:val="center"/>
              <w:rPr>
                <w:rFonts w:ascii="宋体" w:hAnsi="宋体"/>
                <w:b/>
                <w:color w:val="000000"/>
                <w:sz w:val="24"/>
              </w:rPr>
            </w:pPr>
          </w:p>
        </w:tc>
        <w:tc>
          <w:tcPr>
            <w:tcW w:w="963" w:type="dxa"/>
            <w:noWrap w:val="0"/>
            <w:vAlign w:val="center"/>
          </w:tcPr>
          <w:p w14:paraId="04DCC461">
            <w:pPr>
              <w:spacing w:line="480" w:lineRule="auto"/>
              <w:jc w:val="center"/>
              <w:rPr>
                <w:rFonts w:ascii="宋体" w:hAnsi="宋体"/>
                <w:b/>
                <w:color w:val="000000"/>
                <w:sz w:val="24"/>
              </w:rPr>
            </w:pPr>
          </w:p>
        </w:tc>
        <w:tc>
          <w:tcPr>
            <w:tcW w:w="679" w:type="dxa"/>
            <w:noWrap w:val="0"/>
            <w:vAlign w:val="center"/>
          </w:tcPr>
          <w:p w14:paraId="35EF3073">
            <w:pPr>
              <w:spacing w:line="480" w:lineRule="auto"/>
              <w:jc w:val="center"/>
              <w:rPr>
                <w:rFonts w:ascii="宋体" w:hAnsi="宋体"/>
                <w:b/>
                <w:color w:val="000000"/>
                <w:sz w:val="24"/>
              </w:rPr>
            </w:pPr>
          </w:p>
        </w:tc>
        <w:tc>
          <w:tcPr>
            <w:tcW w:w="884" w:type="dxa"/>
            <w:noWrap w:val="0"/>
            <w:vAlign w:val="center"/>
          </w:tcPr>
          <w:p w14:paraId="24DA1E5E">
            <w:pPr>
              <w:spacing w:line="480" w:lineRule="auto"/>
              <w:jc w:val="center"/>
              <w:rPr>
                <w:rFonts w:ascii="宋体" w:hAnsi="宋体"/>
                <w:b/>
                <w:color w:val="000000"/>
                <w:sz w:val="24"/>
              </w:rPr>
            </w:pPr>
          </w:p>
        </w:tc>
        <w:tc>
          <w:tcPr>
            <w:tcW w:w="834" w:type="dxa"/>
            <w:noWrap w:val="0"/>
            <w:vAlign w:val="center"/>
          </w:tcPr>
          <w:p w14:paraId="540F853D">
            <w:pPr>
              <w:spacing w:line="480" w:lineRule="auto"/>
              <w:jc w:val="center"/>
              <w:rPr>
                <w:rFonts w:ascii="宋体" w:hAnsi="宋体"/>
                <w:b/>
                <w:color w:val="000000"/>
                <w:sz w:val="24"/>
              </w:rPr>
            </w:pPr>
          </w:p>
        </w:tc>
      </w:tr>
      <w:tr w14:paraId="625F7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261EED9C">
            <w:pPr>
              <w:spacing w:line="480" w:lineRule="auto"/>
              <w:jc w:val="center"/>
              <w:rPr>
                <w:rFonts w:ascii="宋体" w:hAnsi="宋体"/>
                <w:b/>
                <w:color w:val="000000"/>
                <w:sz w:val="24"/>
              </w:rPr>
            </w:pPr>
          </w:p>
        </w:tc>
        <w:tc>
          <w:tcPr>
            <w:tcW w:w="938" w:type="dxa"/>
            <w:noWrap w:val="0"/>
            <w:vAlign w:val="top"/>
          </w:tcPr>
          <w:p w14:paraId="44D8D7C1">
            <w:pPr>
              <w:spacing w:line="480" w:lineRule="auto"/>
              <w:jc w:val="center"/>
              <w:rPr>
                <w:rFonts w:ascii="宋体" w:hAnsi="宋体"/>
                <w:b/>
                <w:color w:val="000000"/>
                <w:sz w:val="24"/>
              </w:rPr>
            </w:pPr>
          </w:p>
        </w:tc>
        <w:tc>
          <w:tcPr>
            <w:tcW w:w="5144" w:type="dxa"/>
            <w:noWrap w:val="0"/>
            <w:vAlign w:val="top"/>
          </w:tcPr>
          <w:p w14:paraId="20EFA9C0">
            <w:pPr>
              <w:spacing w:line="480" w:lineRule="auto"/>
              <w:jc w:val="center"/>
              <w:rPr>
                <w:rFonts w:ascii="宋体" w:hAnsi="宋体"/>
                <w:b/>
                <w:color w:val="000000"/>
                <w:sz w:val="24"/>
              </w:rPr>
            </w:pPr>
          </w:p>
        </w:tc>
        <w:tc>
          <w:tcPr>
            <w:tcW w:w="843" w:type="dxa"/>
            <w:noWrap w:val="0"/>
            <w:vAlign w:val="center"/>
          </w:tcPr>
          <w:p w14:paraId="238D09B9">
            <w:pPr>
              <w:spacing w:line="480" w:lineRule="auto"/>
              <w:jc w:val="center"/>
              <w:rPr>
                <w:rFonts w:ascii="宋体" w:hAnsi="宋体"/>
                <w:b/>
                <w:color w:val="000000"/>
                <w:sz w:val="24"/>
              </w:rPr>
            </w:pPr>
          </w:p>
        </w:tc>
        <w:tc>
          <w:tcPr>
            <w:tcW w:w="963" w:type="dxa"/>
            <w:noWrap w:val="0"/>
            <w:vAlign w:val="center"/>
          </w:tcPr>
          <w:p w14:paraId="0D54BE74">
            <w:pPr>
              <w:spacing w:line="480" w:lineRule="auto"/>
              <w:jc w:val="center"/>
              <w:rPr>
                <w:rFonts w:ascii="宋体" w:hAnsi="宋体"/>
                <w:b/>
                <w:color w:val="000000"/>
                <w:sz w:val="24"/>
              </w:rPr>
            </w:pPr>
          </w:p>
        </w:tc>
        <w:tc>
          <w:tcPr>
            <w:tcW w:w="679" w:type="dxa"/>
            <w:noWrap w:val="0"/>
            <w:vAlign w:val="center"/>
          </w:tcPr>
          <w:p w14:paraId="0D854350">
            <w:pPr>
              <w:spacing w:line="480" w:lineRule="auto"/>
              <w:jc w:val="center"/>
              <w:rPr>
                <w:rFonts w:ascii="宋体" w:hAnsi="宋体"/>
                <w:b/>
                <w:color w:val="000000"/>
                <w:sz w:val="24"/>
              </w:rPr>
            </w:pPr>
          </w:p>
        </w:tc>
        <w:tc>
          <w:tcPr>
            <w:tcW w:w="884" w:type="dxa"/>
            <w:noWrap w:val="0"/>
            <w:vAlign w:val="center"/>
          </w:tcPr>
          <w:p w14:paraId="0AF0C2B5">
            <w:pPr>
              <w:spacing w:line="480" w:lineRule="auto"/>
              <w:jc w:val="center"/>
              <w:rPr>
                <w:rFonts w:ascii="宋体" w:hAnsi="宋体"/>
                <w:b/>
                <w:color w:val="000000"/>
                <w:sz w:val="24"/>
              </w:rPr>
            </w:pPr>
          </w:p>
        </w:tc>
        <w:tc>
          <w:tcPr>
            <w:tcW w:w="834" w:type="dxa"/>
            <w:noWrap w:val="0"/>
            <w:vAlign w:val="center"/>
          </w:tcPr>
          <w:p w14:paraId="666D85CA">
            <w:pPr>
              <w:spacing w:line="480" w:lineRule="auto"/>
              <w:jc w:val="center"/>
              <w:rPr>
                <w:rFonts w:ascii="宋体" w:hAnsi="宋体"/>
                <w:b/>
                <w:color w:val="000000"/>
                <w:sz w:val="24"/>
              </w:rPr>
            </w:pPr>
          </w:p>
        </w:tc>
      </w:tr>
      <w:tr w14:paraId="72A21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87" w:type="dxa"/>
            <w:noWrap w:val="0"/>
            <w:vAlign w:val="center"/>
          </w:tcPr>
          <w:p w14:paraId="68C2BDD8">
            <w:pPr>
              <w:spacing w:line="480" w:lineRule="auto"/>
              <w:jc w:val="center"/>
              <w:rPr>
                <w:rFonts w:ascii="宋体" w:hAnsi="宋体"/>
                <w:b/>
                <w:color w:val="000000"/>
                <w:sz w:val="24"/>
              </w:rPr>
            </w:pPr>
          </w:p>
        </w:tc>
        <w:tc>
          <w:tcPr>
            <w:tcW w:w="938" w:type="dxa"/>
            <w:noWrap w:val="0"/>
            <w:vAlign w:val="top"/>
          </w:tcPr>
          <w:p w14:paraId="496710C7">
            <w:pPr>
              <w:spacing w:line="480" w:lineRule="auto"/>
              <w:jc w:val="center"/>
              <w:rPr>
                <w:rFonts w:ascii="宋体" w:hAnsi="宋体"/>
                <w:b/>
                <w:color w:val="000000"/>
                <w:sz w:val="24"/>
              </w:rPr>
            </w:pPr>
          </w:p>
        </w:tc>
        <w:tc>
          <w:tcPr>
            <w:tcW w:w="5144" w:type="dxa"/>
            <w:noWrap w:val="0"/>
            <w:vAlign w:val="top"/>
          </w:tcPr>
          <w:p w14:paraId="6952FD1F">
            <w:pPr>
              <w:spacing w:line="480" w:lineRule="auto"/>
              <w:jc w:val="center"/>
              <w:rPr>
                <w:rFonts w:ascii="宋体" w:hAnsi="宋体"/>
                <w:b/>
                <w:color w:val="000000"/>
                <w:sz w:val="24"/>
              </w:rPr>
            </w:pPr>
          </w:p>
        </w:tc>
        <w:tc>
          <w:tcPr>
            <w:tcW w:w="843" w:type="dxa"/>
            <w:noWrap w:val="0"/>
            <w:vAlign w:val="center"/>
          </w:tcPr>
          <w:p w14:paraId="53C89680">
            <w:pPr>
              <w:spacing w:line="480" w:lineRule="auto"/>
              <w:jc w:val="center"/>
              <w:rPr>
                <w:rFonts w:ascii="宋体" w:hAnsi="宋体"/>
                <w:b/>
                <w:color w:val="000000"/>
                <w:sz w:val="24"/>
              </w:rPr>
            </w:pPr>
          </w:p>
        </w:tc>
        <w:tc>
          <w:tcPr>
            <w:tcW w:w="963" w:type="dxa"/>
            <w:noWrap w:val="0"/>
            <w:vAlign w:val="center"/>
          </w:tcPr>
          <w:p w14:paraId="6547FA77">
            <w:pPr>
              <w:spacing w:line="480" w:lineRule="auto"/>
              <w:jc w:val="center"/>
              <w:rPr>
                <w:rFonts w:ascii="宋体" w:hAnsi="宋体"/>
                <w:b/>
                <w:color w:val="000000"/>
                <w:sz w:val="24"/>
              </w:rPr>
            </w:pPr>
          </w:p>
        </w:tc>
        <w:tc>
          <w:tcPr>
            <w:tcW w:w="679" w:type="dxa"/>
            <w:noWrap w:val="0"/>
            <w:vAlign w:val="center"/>
          </w:tcPr>
          <w:p w14:paraId="35093F0C">
            <w:pPr>
              <w:spacing w:line="480" w:lineRule="auto"/>
              <w:jc w:val="center"/>
              <w:rPr>
                <w:rFonts w:ascii="宋体" w:hAnsi="宋体"/>
                <w:b/>
                <w:color w:val="000000"/>
                <w:sz w:val="24"/>
              </w:rPr>
            </w:pPr>
          </w:p>
        </w:tc>
        <w:tc>
          <w:tcPr>
            <w:tcW w:w="884" w:type="dxa"/>
            <w:noWrap w:val="0"/>
            <w:vAlign w:val="center"/>
          </w:tcPr>
          <w:p w14:paraId="61408811">
            <w:pPr>
              <w:spacing w:line="480" w:lineRule="auto"/>
              <w:jc w:val="center"/>
              <w:rPr>
                <w:rFonts w:ascii="宋体" w:hAnsi="宋体"/>
                <w:b/>
                <w:color w:val="000000"/>
                <w:sz w:val="24"/>
              </w:rPr>
            </w:pPr>
          </w:p>
        </w:tc>
        <w:tc>
          <w:tcPr>
            <w:tcW w:w="834" w:type="dxa"/>
            <w:noWrap w:val="0"/>
            <w:vAlign w:val="center"/>
          </w:tcPr>
          <w:p w14:paraId="063C4D00">
            <w:pPr>
              <w:spacing w:line="480" w:lineRule="auto"/>
              <w:jc w:val="center"/>
              <w:rPr>
                <w:rFonts w:ascii="宋体" w:hAnsi="宋体"/>
                <w:b/>
                <w:color w:val="000000"/>
                <w:sz w:val="24"/>
              </w:rPr>
            </w:pPr>
          </w:p>
        </w:tc>
      </w:tr>
      <w:tr w14:paraId="18ECA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10038" w:type="dxa"/>
            <w:gridSpan w:val="7"/>
            <w:noWrap w:val="0"/>
            <w:vAlign w:val="center"/>
          </w:tcPr>
          <w:p w14:paraId="7FB332CF">
            <w:pPr>
              <w:spacing w:line="480" w:lineRule="auto"/>
              <w:jc w:val="center"/>
              <w:rPr>
                <w:rFonts w:hint="eastAsia" w:ascii="宋体" w:hAnsi="宋体"/>
                <w:b/>
                <w:color w:val="000000"/>
                <w:sz w:val="24"/>
                <w:lang w:val="en-US" w:eastAsia="zh-CN"/>
              </w:rPr>
            </w:pPr>
            <w:r>
              <w:rPr>
                <w:rFonts w:hint="eastAsia" w:ascii="宋体" w:hAnsi="宋体"/>
                <w:b/>
                <w:color w:val="000000"/>
                <w:sz w:val="24"/>
                <w:lang w:val="en-US" w:eastAsia="zh-CN"/>
              </w:rPr>
              <w:t>合计</w:t>
            </w:r>
          </w:p>
        </w:tc>
        <w:tc>
          <w:tcPr>
            <w:tcW w:w="834" w:type="dxa"/>
            <w:noWrap w:val="0"/>
            <w:vAlign w:val="center"/>
          </w:tcPr>
          <w:p w14:paraId="1D81E43F">
            <w:pPr>
              <w:spacing w:line="480" w:lineRule="auto"/>
              <w:jc w:val="center"/>
              <w:rPr>
                <w:rFonts w:ascii="宋体" w:hAnsi="宋体"/>
                <w:b/>
                <w:color w:val="000000"/>
                <w:sz w:val="24"/>
              </w:rPr>
            </w:pPr>
          </w:p>
        </w:tc>
      </w:tr>
    </w:tbl>
    <w:p w14:paraId="2B93D29A">
      <w:pPr>
        <w:snapToGrid w:val="0"/>
        <w:spacing w:before="50" w:after="50" w:line="420" w:lineRule="exact"/>
        <w:jc w:val="left"/>
        <w:rPr>
          <w:rFonts w:hint="eastAsia" w:ascii="宋体" w:hAnsi="宋体"/>
          <w:b/>
          <w:bCs/>
          <w:color w:val="000000"/>
          <w:sz w:val="24"/>
        </w:rPr>
      </w:pPr>
    </w:p>
    <w:p w14:paraId="5DF6524C">
      <w:pPr>
        <w:snapToGrid w:val="0"/>
        <w:spacing w:before="50" w:after="50" w:line="420" w:lineRule="exact"/>
        <w:jc w:val="left"/>
        <w:rPr>
          <w:rFonts w:ascii="宋体" w:hAnsi="宋体"/>
          <w:b/>
          <w:bCs/>
          <w:color w:val="000000"/>
          <w:sz w:val="24"/>
        </w:rPr>
      </w:pPr>
      <w:r>
        <w:rPr>
          <w:rFonts w:hint="eastAsia" w:ascii="宋体" w:hAnsi="宋体"/>
          <w:b/>
          <w:bCs/>
          <w:color w:val="000000"/>
          <w:sz w:val="24"/>
        </w:rPr>
        <w:t>说明：</w:t>
      </w:r>
    </w:p>
    <w:bookmarkEnd w:id="74"/>
    <w:p w14:paraId="47A149C2">
      <w:pPr>
        <w:snapToGrid w:val="0"/>
        <w:spacing w:before="50" w:after="50" w:line="420" w:lineRule="exact"/>
        <w:jc w:val="left"/>
        <w:rPr>
          <w:rFonts w:ascii="宋体" w:hAnsi="宋体"/>
          <w:sz w:val="24"/>
        </w:rPr>
      </w:pPr>
      <w:r>
        <w:rPr>
          <w:rFonts w:hint="eastAsia" w:ascii="宋体" w:hAnsi="宋体"/>
          <w:b/>
          <w:sz w:val="24"/>
        </w:rPr>
        <w:t>1、本报价明细表投标人请根据招标文件采购清单中的内容进行填写，不得漏项。</w:t>
      </w:r>
    </w:p>
    <w:p w14:paraId="32E3F143">
      <w:pPr>
        <w:snapToGrid w:val="0"/>
        <w:spacing w:before="50" w:after="50" w:line="420" w:lineRule="exact"/>
        <w:jc w:val="left"/>
        <w:rPr>
          <w:rFonts w:ascii="宋体" w:hAnsi="宋体"/>
          <w:b/>
          <w:bCs/>
          <w:sz w:val="24"/>
          <w:u w:val="single"/>
          <w:shd w:val="pct10" w:color="auto" w:fill="FFFFFF"/>
        </w:rPr>
      </w:pPr>
      <w:r>
        <w:rPr>
          <w:rFonts w:hint="eastAsia" w:ascii="宋体" w:hAnsi="宋体"/>
          <w:sz w:val="24"/>
        </w:rPr>
        <w:t>2、报价一经涂改，应在涂改处加盖单位公章或者由法定代表人签字或盖章</w:t>
      </w:r>
      <w:r>
        <w:rPr>
          <w:rFonts w:hint="eastAsia" w:ascii="宋体" w:hAnsi="宋体"/>
          <w:b/>
          <w:sz w:val="24"/>
          <w:szCs w:val="20"/>
        </w:rPr>
        <w:t>或授权委托人签字或盖章</w:t>
      </w:r>
      <w:r>
        <w:rPr>
          <w:rFonts w:hint="eastAsia" w:ascii="宋体" w:hAnsi="宋体"/>
          <w:sz w:val="24"/>
        </w:rPr>
        <w:t>。</w:t>
      </w:r>
    </w:p>
    <w:p w14:paraId="34CB8FB7">
      <w:pPr>
        <w:snapToGrid w:val="0"/>
        <w:spacing w:before="50" w:after="120" w:afterLines="50" w:line="360" w:lineRule="auto"/>
        <w:jc w:val="left"/>
        <w:rPr>
          <w:rFonts w:hint="eastAsia" w:ascii="宋体" w:hAnsi="宋体"/>
          <w:b/>
          <w:color w:val="000000"/>
          <w:spacing w:val="20"/>
          <w:sz w:val="24"/>
        </w:rPr>
      </w:pPr>
    </w:p>
    <w:p w14:paraId="1CD8E4D1">
      <w:pPr>
        <w:snapToGrid w:val="0"/>
        <w:spacing w:before="50" w:after="120" w:afterLines="50" w:line="360" w:lineRule="auto"/>
        <w:jc w:val="left"/>
        <w:rPr>
          <w:rFonts w:ascii="宋体" w:hAnsi="宋体"/>
          <w:b/>
          <w:color w:val="000000"/>
          <w:spacing w:val="20"/>
          <w:sz w:val="24"/>
        </w:rPr>
      </w:pPr>
      <w:r>
        <w:rPr>
          <w:rFonts w:hint="eastAsia" w:ascii="宋体" w:hAnsi="宋体"/>
          <w:b/>
          <w:color w:val="000000"/>
          <w:spacing w:val="20"/>
          <w:sz w:val="24"/>
        </w:rPr>
        <w:t>法定代表人签字（或盖章）：            投标人（盖章）：</w:t>
      </w:r>
    </w:p>
    <w:p w14:paraId="3F08532B">
      <w:pPr>
        <w:tabs>
          <w:tab w:val="left" w:pos="606"/>
        </w:tabs>
        <w:rPr>
          <w:rFonts w:ascii="宋体" w:hAnsi="宋体"/>
          <w:b/>
          <w:color w:val="000000"/>
        </w:rPr>
      </w:pPr>
      <w:r>
        <w:rPr>
          <w:rFonts w:hint="eastAsia" w:ascii="宋体" w:hAnsi="宋体"/>
          <w:b/>
          <w:color w:val="000000"/>
          <w:spacing w:val="20"/>
          <w:sz w:val="24"/>
        </w:rPr>
        <w:t>日期：</w:t>
      </w:r>
    </w:p>
    <w:p w14:paraId="32E232E3">
      <w:pPr>
        <w:snapToGrid w:val="0"/>
        <w:spacing w:line="360" w:lineRule="auto"/>
        <w:rPr>
          <w:rFonts w:hint="eastAsia" w:hAnsi="宋体"/>
          <w:sz w:val="24"/>
        </w:rPr>
      </w:pPr>
    </w:p>
    <w:p w14:paraId="582AA89E">
      <w:pPr>
        <w:rPr>
          <w:rFonts w:ascii="宋体" w:hAnsi="宋体"/>
          <w:b/>
          <w:color w:val="000000"/>
          <w:sz w:val="24"/>
        </w:rPr>
      </w:pPr>
    </w:p>
    <w:p w14:paraId="535A5C06">
      <w:pPr>
        <w:rPr>
          <w:rFonts w:ascii="宋体" w:hAnsi="宋体"/>
          <w:b/>
          <w:color w:val="000000"/>
          <w:sz w:val="24"/>
        </w:rPr>
      </w:pPr>
    </w:p>
    <w:p w14:paraId="798AF946"/>
    <w:p w14:paraId="1D13979F">
      <w:pPr>
        <w:snapToGrid w:val="0"/>
        <w:spacing w:line="360" w:lineRule="auto"/>
        <w:rPr>
          <w:rFonts w:ascii="宋体" w:hAnsi="宋体" w:cs="宋体"/>
          <w:sz w:val="24"/>
        </w:rPr>
      </w:pPr>
      <w:r>
        <w:rPr>
          <w:rFonts w:hint="eastAsia" w:ascii="宋体" w:hAnsi="宋体" w:cs="宋体"/>
          <w:sz w:val="24"/>
        </w:rPr>
        <w:t>1</w:t>
      </w:r>
      <w:r>
        <w:rPr>
          <w:rFonts w:hint="eastAsia" w:ascii="宋体" w:hAnsi="宋体" w:cs="宋体"/>
          <w:sz w:val="24"/>
          <w:lang w:val="en-US" w:eastAsia="zh-CN"/>
        </w:rPr>
        <w:t>5</w:t>
      </w:r>
      <w:r>
        <w:rPr>
          <w:rFonts w:hint="eastAsia" w:ascii="宋体" w:hAnsi="宋体" w:cs="宋体"/>
          <w:sz w:val="24"/>
        </w:rPr>
        <w:t>.投标活动现场确认声明书</w:t>
      </w:r>
    </w:p>
    <w:p w14:paraId="7F138D7D">
      <w:pPr>
        <w:snapToGrid w:val="0"/>
        <w:spacing w:line="500" w:lineRule="exact"/>
        <w:jc w:val="center"/>
        <w:rPr>
          <w:rFonts w:ascii="宋体" w:hAnsi="宋体" w:cs="宋体"/>
          <w:sz w:val="44"/>
          <w:szCs w:val="44"/>
        </w:rPr>
      </w:pPr>
    </w:p>
    <w:p w14:paraId="5C0DA89B">
      <w:pPr>
        <w:snapToGrid w:val="0"/>
        <w:spacing w:line="500" w:lineRule="exact"/>
        <w:jc w:val="center"/>
        <w:rPr>
          <w:rFonts w:ascii="宋体" w:hAnsi="宋体" w:cs="宋体"/>
          <w:sz w:val="44"/>
          <w:szCs w:val="44"/>
        </w:rPr>
      </w:pPr>
      <w:r>
        <w:rPr>
          <w:rFonts w:hint="eastAsia" w:ascii="宋体" w:hAnsi="宋体" w:cs="宋体"/>
          <w:sz w:val="44"/>
          <w:szCs w:val="44"/>
        </w:rPr>
        <w:t>投标活动现场确认声明书</w:t>
      </w:r>
    </w:p>
    <w:p w14:paraId="12089E26">
      <w:pPr>
        <w:snapToGrid w:val="0"/>
        <w:spacing w:line="500" w:lineRule="exact"/>
        <w:rPr>
          <w:rFonts w:ascii="宋体" w:hAnsi="宋体" w:cs="宋体"/>
          <w:b/>
          <w:sz w:val="24"/>
        </w:rPr>
      </w:pPr>
      <w:r>
        <w:rPr>
          <w:rFonts w:hint="eastAsia" w:ascii="宋体" w:hAnsi="宋体" w:cs="宋体"/>
          <w:kern w:val="0"/>
          <w:sz w:val="24"/>
        </w:rPr>
        <w:t>（代理机构名称）：</w:t>
      </w:r>
    </w:p>
    <w:p w14:paraId="6E360F13">
      <w:pPr>
        <w:widowControl/>
        <w:spacing w:line="360" w:lineRule="exact"/>
        <w:ind w:firstLine="504" w:firstLineChars="200"/>
        <w:jc w:val="left"/>
        <w:rPr>
          <w:rFonts w:ascii="宋体" w:hAnsi="宋体" w:cs="宋体"/>
          <w:kern w:val="0"/>
          <w:sz w:val="24"/>
        </w:rPr>
      </w:pPr>
      <w:r>
        <w:rPr>
          <w:rFonts w:hint="eastAsia" w:ascii="宋体" w:hAnsi="宋体" w:cs="宋体"/>
          <w:spacing w:val="6"/>
          <w:kern w:val="0"/>
          <w:sz w:val="24"/>
        </w:rPr>
        <w:t>本人经由单位</w:t>
      </w:r>
      <w:r>
        <w:rPr>
          <w:rFonts w:hint="eastAsia" w:ascii="宋体" w:hAnsi="宋体" w:cs="宋体"/>
          <w:spacing w:val="6"/>
          <w:kern w:val="0"/>
          <w:sz w:val="24"/>
          <w:u w:val="single"/>
        </w:rPr>
        <w:t xml:space="preserve">         (法人代表)</w:t>
      </w:r>
      <w:r>
        <w:rPr>
          <w:rFonts w:hint="eastAsia" w:ascii="宋体" w:hAnsi="宋体" w:cs="宋体"/>
          <w:spacing w:val="6"/>
          <w:kern w:val="0"/>
          <w:sz w:val="24"/>
        </w:rPr>
        <w:t>合法授权参加</w:t>
      </w:r>
      <w:r>
        <w:rPr>
          <w:rFonts w:hint="eastAsia" w:ascii="宋体" w:hAnsi="宋体" w:cs="宋体"/>
          <w:spacing w:val="6"/>
          <w:kern w:val="0"/>
          <w:sz w:val="24"/>
          <w:u w:val="single"/>
        </w:rPr>
        <w:t xml:space="preserve">       </w:t>
      </w:r>
      <w:r>
        <w:rPr>
          <w:rFonts w:hint="eastAsia" w:ascii="宋体" w:hAnsi="宋体" w:cs="宋体"/>
          <w:spacing w:val="6"/>
          <w:kern w:val="0"/>
          <w:sz w:val="24"/>
        </w:rPr>
        <w:t>投标活动，经与本单位法人代表（负责人）联系确认，现就有关公平竞争事项郑重声明如下：</w:t>
      </w:r>
    </w:p>
    <w:p w14:paraId="2CBE2FA3">
      <w:pPr>
        <w:widowControl/>
        <w:snapToGrid w:val="0"/>
        <w:spacing w:line="440" w:lineRule="exact"/>
        <w:rPr>
          <w:rFonts w:ascii="宋体" w:hAnsi="宋体" w:cs="宋体"/>
          <w:kern w:val="0"/>
          <w:sz w:val="24"/>
        </w:rPr>
      </w:pPr>
      <w:r>
        <w:rPr>
          <w:rFonts w:hint="eastAsia" w:ascii="宋体" w:hAnsi="宋体" w:cs="宋体"/>
          <w:kern w:val="0"/>
          <w:sz w:val="24"/>
        </w:rPr>
        <w:t>一、本单位与招标人之间</w:t>
      </w:r>
      <w:bookmarkStart w:id="76" w:name="_GoBack"/>
      <w:bookmarkEnd w:id="76"/>
    </w:p>
    <w:p w14:paraId="7834840C">
      <w:pPr>
        <w:widowControl/>
        <w:snapToGrid w:val="0"/>
        <w:spacing w:line="440" w:lineRule="exact"/>
        <w:ind w:left="454"/>
        <w:rPr>
          <w:rFonts w:ascii="宋体" w:hAnsi="宋体" w:cs="宋体"/>
          <w:kern w:val="0"/>
          <w:sz w:val="24"/>
        </w:rPr>
      </w:pPr>
      <w:r>
        <w:rPr>
          <w:rFonts w:hint="eastAsia" w:ascii="宋体" w:hAnsi="宋体" w:cs="宋体"/>
          <w:kern w:val="0"/>
          <w:sz w:val="24"/>
        </w:rPr>
        <w:t>□不存在利害关系</w:t>
      </w:r>
    </w:p>
    <w:p w14:paraId="43B7E82B">
      <w:pPr>
        <w:widowControl/>
        <w:snapToGrid w:val="0"/>
        <w:spacing w:line="440" w:lineRule="exact"/>
        <w:ind w:left="454"/>
        <w:rPr>
          <w:rFonts w:ascii="宋体" w:hAnsi="宋体" w:cs="宋体"/>
          <w:kern w:val="0"/>
          <w:sz w:val="24"/>
        </w:rPr>
      </w:pPr>
      <w:r>
        <w:rPr>
          <w:rFonts w:hint="eastAsia" w:ascii="宋体" w:hAnsi="宋体" w:cs="宋体"/>
          <w:kern w:val="0"/>
          <w:sz w:val="24"/>
        </w:rPr>
        <w:t>□存在下列利害关系：</w:t>
      </w:r>
    </w:p>
    <w:p w14:paraId="14CEBA08">
      <w:pPr>
        <w:widowControl/>
        <w:snapToGrid w:val="0"/>
        <w:spacing w:line="440" w:lineRule="exact"/>
        <w:rPr>
          <w:rFonts w:ascii="宋体" w:hAnsi="宋体" w:cs="宋体"/>
          <w:kern w:val="0"/>
          <w:sz w:val="24"/>
        </w:rPr>
      </w:pPr>
      <w:r>
        <w:rPr>
          <w:rFonts w:hint="eastAsia" w:ascii="宋体" w:hAnsi="宋体" w:cs="宋体"/>
          <w:kern w:val="0"/>
          <w:sz w:val="24"/>
        </w:rPr>
        <w:t xml:space="preserve">  A.投资关系    B.行政隶属关系    C.业务指导关系</w:t>
      </w:r>
    </w:p>
    <w:p w14:paraId="4EADE40B">
      <w:pPr>
        <w:widowControl/>
        <w:snapToGrid w:val="0"/>
        <w:spacing w:line="440" w:lineRule="exact"/>
        <w:rPr>
          <w:rFonts w:ascii="宋体" w:hAnsi="宋体" w:cs="宋体"/>
          <w:kern w:val="0"/>
          <w:sz w:val="24"/>
        </w:rPr>
      </w:pPr>
      <w:r>
        <w:rPr>
          <w:rFonts w:hint="eastAsia" w:ascii="宋体" w:hAnsi="宋体" w:cs="宋体"/>
          <w:kern w:val="0"/>
          <w:sz w:val="24"/>
        </w:rPr>
        <w:t xml:space="preserve">  D.其他可能</w:t>
      </w:r>
      <w:r>
        <w:rPr>
          <w:rFonts w:hint="eastAsia" w:ascii="宋体" w:hAnsi="宋体" w:cs="宋体"/>
          <w:sz w:val="24"/>
        </w:rPr>
        <w:t>影响采购公正的</w:t>
      </w:r>
      <w:r>
        <w:rPr>
          <w:rFonts w:hint="eastAsia" w:ascii="宋体" w:hAnsi="宋体" w:cs="宋体"/>
          <w:kern w:val="0"/>
          <w:sz w:val="24"/>
        </w:rPr>
        <w:t>利害关系。</w:t>
      </w:r>
    </w:p>
    <w:p w14:paraId="09F44750">
      <w:pPr>
        <w:widowControl/>
        <w:snapToGrid w:val="0"/>
        <w:spacing w:line="440" w:lineRule="exact"/>
        <w:rPr>
          <w:rFonts w:ascii="宋体" w:hAnsi="宋体" w:cs="宋体"/>
          <w:kern w:val="0"/>
          <w:sz w:val="24"/>
        </w:rPr>
      </w:pPr>
      <w:r>
        <w:rPr>
          <w:rFonts w:hint="eastAsia" w:ascii="宋体" w:hAnsi="宋体" w:cs="宋体"/>
          <w:spacing w:val="6"/>
          <w:sz w:val="24"/>
        </w:rPr>
        <w:t>二、</w:t>
      </w:r>
      <w:r>
        <w:rPr>
          <w:rFonts w:hint="eastAsia" w:ascii="宋体" w:hAnsi="宋体" w:cs="宋体"/>
          <w:kern w:val="0"/>
          <w:sz w:val="24"/>
        </w:rPr>
        <w:t>现已清楚知道参加本项目投标活动的其他投标人名称，本单位</w:t>
      </w:r>
    </w:p>
    <w:p w14:paraId="4630C739">
      <w:pPr>
        <w:widowControl/>
        <w:snapToGrid w:val="0"/>
        <w:spacing w:line="440" w:lineRule="exact"/>
        <w:ind w:firstLine="480" w:firstLineChars="200"/>
        <w:rPr>
          <w:rFonts w:ascii="宋体" w:hAnsi="宋体" w:cs="宋体"/>
          <w:kern w:val="0"/>
          <w:sz w:val="24"/>
        </w:rPr>
      </w:pPr>
      <w:r>
        <w:rPr>
          <w:rFonts w:hint="eastAsia" w:ascii="宋体" w:hAnsi="宋体" w:cs="宋体"/>
          <w:kern w:val="0"/>
          <w:sz w:val="24"/>
        </w:rPr>
        <w:t>□与其他所有投标人之间均不存在利害关系</w:t>
      </w:r>
    </w:p>
    <w:p w14:paraId="12DA741B">
      <w:pPr>
        <w:widowControl/>
        <w:snapToGrid w:val="0"/>
        <w:spacing w:line="440" w:lineRule="exact"/>
        <w:ind w:firstLine="480" w:firstLineChars="200"/>
        <w:rPr>
          <w:rFonts w:ascii="宋体" w:hAnsi="宋体" w:cs="宋体"/>
          <w:kern w:val="0"/>
          <w:sz w:val="24"/>
        </w:rPr>
      </w:pPr>
      <w:r>
        <w:rPr>
          <w:rFonts w:hint="eastAsia" w:ascii="宋体" w:hAnsi="宋体" w:cs="宋体"/>
          <w:kern w:val="0"/>
          <w:sz w:val="24"/>
        </w:rPr>
        <w:t>□与之间存在下列利害关系：</w:t>
      </w:r>
    </w:p>
    <w:p w14:paraId="499FD60F">
      <w:pPr>
        <w:snapToGrid w:val="0"/>
        <w:spacing w:line="440" w:lineRule="exact"/>
        <w:rPr>
          <w:rFonts w:ascii="宋体" w:hAnsi="宋体" w:cs="宋体"/>
          <w:kern w:val="0"/>
          <w:sz w:val="24"/>
        </w:rPr>
      </w:pPr>
      <w:r>
        <w:rPr>
          <w:rFonts w:hint="eastAsia" w:ascii="宋体" w:hAnsi="宋体" w:cs="宋体"/>
          <w:kern w:val="0"/>
          <w:sz w:val="24"/>
        </w:rPr>
        <w:t xml:space="preserve">  A.法定代表人或负责人或实际控制人是同一人</w:t>
      </w:r>
    </w:p>
    <w:p w14:paraId="5937F05E">
      <w:pPr>
        <w:snapToGrid w:val="0"/>
        <w:spacing w:line="440" w:lineRule="exact"/>
        <w:rPr>
          <w:rFonts w:ascii="宋体" w:hAnsi="宋体" w:cs="宋体"/>
          <w:spacing w:val="6"/>
          <w:sz w:val="24"/>
        </w:rPr>
      </w:pPr>
      <w:r>
        <w:rPr>
          <w:rFonts w:hint="eastAsia" w:ascii="宋体" w:hAnsi="宋体" w:cs="宋体"/>
          <w:kern w:val="0"/>
          <w:sz w:val="24"/>
        </w:rPr>
        <w:t xml:space="preserve">  B.法定代表人或负责人或实际控制人是夫妻关系</w:t>
      </w:r>
    </w:p>
    <w:p w14:paraId="75036899">
      <w:pPr>
        <w:snapToGrid w:val="0"/>
        <w:spacing w:line="440" w:lineRule="exact"/>
        <w:rPr>
          <w:rFonts w:ascii="宋体" w:hAnsi="宋体" w:cs="宋体"/>
          <w:spacing w:val="6"/>
          <w:sz w:val="24"/>
        </w:rPr>
      </w:pPr>
      <w:r>
        <w:rPr>
          <w:rFonts w:hint="eastAsia" w:ascii="宋体" w:hAnsi="宋体" w:cs="宋体"/>
          <w:kern w:val="0"/>
          <w:sz w:val="24"/>
        </w:rPr>
        <w:t xml:space="preserve">  C.法定代表人或负责人或实际控制人是直系血亲关系</w:t>
      </w:r>
    </w:p>
    <w:p w14:paraId="4E4F7A9B">
      <w:pPr>
        <w:snapToGrid w:val="0"/>
        <w:spacing w:line="440" w:lineRule="exact"/>
        <w:rPr>
          <w:rFonts w:ascii="宋体" w:hAnsi="宋体" w:cs="宋体"/>
          <w:spacing w:val="6"/>
          <w:sz w:val="24"/>
        </w:rPr>
      </w:pPr>
      <w:r>
        <w:rPr>
          <w:rFonts w:hint="eastAsia" w:ascii="宋体" w:hAnsi="宋体" w:cs="宋体"/>
          <w:kern w:val="0"/>
          <w:sz w:val="24"/>
        </w:rPr>
        <w:t xml:space="preserve">  D.法定代表人或负责人或实际控制人存在三代以内旁系血亲关系</w:t>
      </w:r>
    </w:p>
    <w:p w14:paraId="7430084B">
      <w:pPr>
        <w:snapToGrid w:val="0"/>
        <w:spacing w:line="440" w:lineRule="exact"/>
        <w:rPr>
          <w:rFonts w:ascii="宋体" w:hAnsi="宋体" w:cs="宋体"/>
          <w:kern w:val="0"/>
          <w:sz w:val="24"/>
        </w:rPr>
      </w:pPr>
      <w:r>
        <w:rPr>
          <w:rFonts w:hint="eastAsia" w:ascii="宋体" w:hAnsi="宋体" w:cs="宋体"/>
          <w:kern w:val="0"/>
          <w:sz w:val="24"/>
        </w:rPr>
        <w:t xml:space="preserve">  E.法定代表人或负责人或实际控制人存在近姻亲关系</w:t>
      </w:r>
    </w:p>
    <w:p w14:paraId="63A735B7">
      <w:pPr>
        <w:snapToGrid w:val="0"/>
        <w:spacing w:line="440" w:lineRule="exact"/>
        <w:rPr>
          <w:rFonts w:ascii="宋体" w:hAnsi="宋体" w:cs="宋体"/>
          <w:kern w:val="0"/>
          <w:sz w:val="24"/>
        </w:rPr>
      </w:pPr>
      <w:r>
        <w:rPr>
          <w:rFonts w:hint="eastAsia" w:ascii="宋体" w:hAnsi="宋体" w:cs="宋体"/>
          <w:kern w:val="0"/>
          <w:sz w:val="24"/>
        </w:rPr>
        <w:t xml:space="preserve">  F.法定代表人或负责人或实际控制人存在股份控制或实际控制关系</w:t>
      </w:r>
    </w:p>
    <w:p w14:paraId="68A89562">
      <w:pPr>
        <w:snapToGrid w:val="0"/>
        <w:spacing w:line="440" w:lineRule="exact"/>
        <w:rPr>
          <w:rFonts w:ascii="宋体" w:hAnsi="宋体" w:cs="宋体"/>
          <w:kern w:val="0"/>
          <w:sz w:val="24"/>
        </w:rPr>
      </w:pPr>
      <w:bookmarkStart w:id="75" w:name="_Toc28522"/>
      <w:r>
        <w:rPr>
          <w:rFonts w:hint="eastAsia" w:ascii="宋体" w:hAnsi="宋体" w:cs="宋体"/>
          <w:kern w:val="0"/>
          <w:sz w:val="24"/>
        </w:rPr>
        <w:t>G.存在共同直接或间接投资设立子公司、联营企业和合营企业情况</w:t>
      </w:r>
      <w:bookmarkEnd w:id="75"/>
    </w:p>
    <w:p w14:paraId="0418832E">
      <w:pPr>
        <w:snapToGrid w:val="0"/>
        <w:spacing w:line="440" w:lineRule="exact"/>
        <w:rPr>
          <w:rFonts w:ascii="宋体" w:hAnsi="宋体" w:cs="宋体"/>
          <w:sz w:val="24"/>
        </w:rPr>
      </w:pPr>
      <w:r>
        <w:rPr>
          <w:rFonts w:hint="eastAsia" w:ascii="宋体" w:hAnsi="宋体" w:cs="宋体"/>
          <w:kern w:val="0"/>
          <w:sz w:val="24"/>
        </w:rPr>
        <w:t xml:space="preserve">  H.存在分级代理或代销关系、同一生产制造商关系、</w:t>
      </w:r>
      <w:r>
        <w:rPr>
          <w:rFonts w:hint="eastAsia" w:ascii="宋体" w:hAnsi="宋体" w:cs="宋体"/>
          <w:sz w:val="24"/>
        </w:rPr>
        <w:t>管理关系、重要业务（占主营业务收入50%以上）或重要财务往来关系（如融资）等其他实质性控制关系</w:t>
      </w:r>
    </w:p>
    <w:p w14:paraId="7CC881A9">
      <w:pPr>
        <w:snapToGrid w:val="0"/>
        <w:spacing w:line="440" w:lineRule="exact"/>
        <w:rPr>
          <w:rFonts w:ascii="宋体" w:hAnsi="宋体" w:cs="宋体"/>
          <w:spacing w:val="6"/>
          <w:sz w:val="24"/>
        </w:rPr>
      </w:pPr>
      <w:r>
        <w:rPr>
          <w:rFonts w:hint="eastAsia" w:ascii="宋体" w:hAnsi="宋体" w:cs="宋体"/>
          <w:sz w:val="24"/>
        </w:rPr>
        <w:t>I</w:t>
      </w:r>
      <w:r>
        <w:rPr>
          <w:rFonts w:hint="eastAsia" w:ascii="宋体" w:hAnsi="宋体" w:cs="宋体"/>
          <w:kern w:val="0"/>
          <w:sz w:val="24"/>
        </w:rPr>
        <w:t>.</w:t>
      </w:r>
      <w:r>
        <w:rPr>
          <w:rFonts w:hint="eastAsia" w:ascii="宋体" w:hAnsi="宋体" w:cs="宋体"/>
          <w:sz w:val="24"/>
        </w:rPr>
        <w:t>其他利害关系情况</w:t>
      </w:r>
      <w:r>
        <w:rPr>
          <w:rFonts w:hint="eastAsia" w:ascii="宋体" w:hAnsi="宋体" w:cs="宋体"/>
          <w:kern w:val="0"/>
          <w:sz w:val="24"/>
        </w:rPr>
        <w:t>。</w:t>
      </w:r>
    </w:p>
    <w:p w14:paraId="369CE5DB">
      <w:pPr>
        <w:widowControl/>
        <w:snapToGrid w:val="0"/>
        <w:spacing w:line="440" w:lineRule="exact"/>
        <w:rPr>
          <w:rFonts w:ascii="宋体" w:hAnsi="宋体" w:cs="宋体"/>
          <w:kern w:val="0"/>
          <w:sz w:val="24"/>
        </w:rPr>
      </w:pPr>
      <w:r>
        <w:rPr>
          <w:rFonts w:hint="eastAsia" w:ascii="宋体" w:hAnsi="宋体" w:cs="宋体"/>
          <w:sz w:val="24"/>
        </w:rPr>
        <w:t>三、现已清楚知道并</w:t>
      </w:r>
      <w:r>
        <w:rPr>
          <w:rFonts w:hint="eastAsia" w:ascii="宋体" w:hAnsi="宋体" w:cs="宋体"/>
          <w:kern w:val="0"/>
          <w:sz w:val="24"/>
        </w:rPr>
        <w:t>严格遵守招投标相关法律法规和现场纪律。</w:t>
      </w:r>
    </w:p>
    <w:p w14:paraId="28189CFF">
      <w:pPr>
        <w:widowControl/>
        <w:snapToGrid w:val="0"/>
        <w:spacing w:line="440" w:lineRule="exact"/>
        <w:rPr>
          <w:rFonts w:ascii="宋体" w:hAnsi="宋体" w:cs="宋体"/>
          <w:kern w:val="0"/>
          <w:sz w:val="24"/>
        </w:rPr>
      </w:pPr>
      <w:r>
        <w:rPr>
          <w:rFonts w:hint="eastAsia" w:ascii="宋体" w:hAnsi="宋体" w:cs="宋体"/>
          <w:kern w:val="0"/>
          <w:sz w:val="24"/>
        </w:rPr>
        <w:t>四、我发现投标人之间存在或可能存在上述第二条第项利害关系。</w:t>
      </w:r>
    </w:p>
    <w:p w14:paraId="64AC3F73">
      <w:pPr>
        <w:widowControl/>
        <w:snapToGrid w:val="0"/>
        <w:spacing w:line="440" w:lineRule="exact"/>
        <w:rPr>
          <w:rFonts w:ascii="宋体" w:hAnsi="宋体" w:cs="宋体"/>
          <w:kern w:val="0"/>
          <w:sz w:val="24"/>
        </w:rPr>
      </w:pPr>
      <w:r>
        <w:rPr>
          <w:rFonts w:hint="eastAsia" w:ascii="宋体" w:hAnsi="宋体" w:cs="宋体"/>
          <w:kern w:val="0"/>
          <w:sz w:val="24"/>
        </w:rPr>
        <w:t>□不存在利害关系</w:t>
      </w:r>
    </w:p>
    <w:p w14:paraId="09EAC707">
      <w:pPr>
        <w:widowControl/>
        <w:snapToGrid w:val="0"/>
        <w:spacing w:line="440" w:lineRule="exact"/>
        <w:rPr>
          <w:rFonts w:ascii="宋体" w:hAnsi="宋体" w:cs="宋体"/>
          <w:kern w:val="0"/>
          <w:sz w:val="24"/>
        </w:rPr>
      </w:pPr>
      <w:r>
        <w:rPr>
          <w:rFonts w:hint="eastAsia" w:ascii="宋体" w:hAnsi="宋体" w:cs="宋体"/>
          <w:kern w:val="0"/>
          <w:sz w:val="24"/>
        </w:rPr>
        <w:t>□存在下列利害关系</w:t>
      </w:r>
    </w:p>
    <w:p w14:paraId="37F81177">
      <w:pPr>
        <w:snapToGrid w:val="0"/>
        <w:spacing w:line="500" w:lineRule="exact"/>
        <w:ind w:firstLine="480" w:firstLineChars="200"/>
        <w:rPr>
          <w:rFonts w:ascii="宋体" w:hAnsi="宋体" w:cs="宋体"/>
          <w:sz w:val="24"/>
        </w:rPr>
      </w:pPr>
    </w:p>
    <w:p w14:paraId="7CC6987E">
      <w:pPr>
        <w:snapToGrid w:val="0"/>
        <w:spacing w:line="500" w:lineRule="exact"/>
        <w:ind w:firstLine="482" w:firstLineChars="200"/>
        <w:rPr>
          <w:rFonts w:ascii="宋体" w:hAnsi="宋体" w:cs="宋体"/>
          <w:b/>
          <w:sz w:val="24"/>
        </w:rPr>
      </w:pPr>
      <w:r>
        <w:rPr>
          <w:rFonts w:hint="eastAsia" w:ascii="宋体" w:hAnsi="宋体" w:cs="宋体"/>
          <w:b/>
          <w:sz w:val="24"/>
        </w:rPr>
        <w:t>投标人代表签名：</w:t>
      </w:r>
    </w:p>
    <w:p w14:paraId="0ED86A79">
      <w:pPr>
        <w:ind w:firstLine="3840" w:firstLineChars="1600"/>
        <w:rPr>
          <w:rFonts w:ascii="宋体" w:hAnsi="宋体" w:cs="宋体"/>
          <w:sz w:val="24"/>
        </w:rPr>
      </w:pPr>
    </w:p>
    <w:p w14:paraId="3DEE1CA7">
      <w:pPr>
        <w:ind w:firstLine="5880" w:firstLineChars="2450"/>
        <w:rPr>
          <w:rFonts w:ascii="宋体" w:hAnsi="宋体" w:cs="宋体"/>
        </w:rPr>
      </w:pPr>
      <w:r>
        <w:rPr>
          <w:rFonts w:hint="eastAsia" w:ascii="宋体" w:hAnsi="宋体" w:cs="宋体"/>
          <w:sz w:val="24"/>
        </w:rPr>
        <w:t>年  月   日</w:t>
      </w:r>
    </w:p>
    <w:p w14:paraId="61E95003">
      <w:pPr>
        <w:rPr>
          <w:rFonts w:ascii="宋体" w:hAnsi="宋体" w:cs="宋体"/>
          <w:b/>
          <w:sz w:val="24"/>
        </w:rPr>
      </w:pPr>
    </w:p>
    <w:sectPr>
      <w:footerReference r:id="rId7" w:type="default"/>
      <w:footerReference r:id="rId8" w:type="even"/>
      <w:pgSz w:w="11906" w:h="16838"/>
      <w:pgMar w:top="1021" w:right="1588" w:bottom="851" w:left="1588" w:header="851" w:footer="851" w:gutter="0"/>
      <w:pgBorders>
        <w:top w:val="none" w:sz="0" w:space="0"/>
        <w:left w:val="none" w:sz="0" w:space="0"/>
        <w:bottom w:val="none" w:sz="0" w:space="0"/>
        <w:right w:val="none" w:sz="0" w:space="0"/>
      </w:pgBorders>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楷体">
    <w:altName w:val="楷体"/>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03" w:usb1="288F0000" w:usb2="00000006" w:usb3="00000000" w:csb0="00040001" w:csb1="00000000"/>
  </w:font>
  <w:font w:name="Helvetica">
    <w:panose1 w:val="020B0604020202020204"/>
    <w:charset w:val="00"/>
    <w:family w:val="swiss"/>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603F01FF" w:csb1="FFFF0000"/>
  </w:font>
  <w:font w:name="Swis721 Lt BT">
    <w:altName w:val="Yu Gothic UI Semilight"/>
    <w:panose1 w:val="020B0403020202020204"/>
    <w:charset w:val="00"/>
    <w:family w:val="swiss"/>
    <w:pitch w:val="default"/>
    <w:sig w:usb0="00000000" w:usb1="00000000" w:usb2="00000000" w:usb3="00000000" w:csb0="00000000" w:csb1="00000000"/>
  </w:font>
  <w:font w:name="Yu Gothic UI Semilight">
    <w:panose1 w:val="020B0400000000000000"/>
    <w:charset w:val="80"/>
    <w:family w:val="auto"/>
    <w:pitch w:val="default"/>
    <w:sig w:usb0="E00002FF" w:usb1="2AC7FDFF" w:usb2="00000016" w:usb3="00000000" w:csb0="2002009F" w:csb1="00000000"/>
  </w:font>
  <w:font w:name="Garamond">
    <w:panose1 w:val="02020502050306020203"/>
    <w:charset w:val="00"/>
    <w:family w:val="roman"/>
    <w:pitch w:val="default"/>
    <w:sig w:usb0="00000000" w:usb1="00000000" w:usb2="00000000" w:usb3="00000000" w:csb0="00000000" w:csb1="0000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D3661B">
    <w:pPr>
      <w:pStyle w:val="36"/>
      <w:jc w:val="right"/>
    </w:pPr>
    <w:r>
      <w:fldChar w:fldCharType="begin"/>
    </w:r>
    <w:r>
      <w:instrText xml:space="preserve">PAGE   \* MERGEFORMAT</w:instrText>
    </w:r>
    <w:r>
      <w:fldChar w:fldCharType="separate"/>
    </w:r>
    <w:r>
      <w:rPr>
        <w:lang w:val="zh-CN"/>
      </w:rPr>
      <w:t>2</w:t>
    </w:r>
    <w:r>
      <w:rPr>
        <w:lang w:val="zh-CN"/>
      </w:rPr>
      <w:fldChar w:fldCharType="end"/>
    </w:r>
  </w:p>
  <w:p w14:paraId="298C205E">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2D518">
    <w:pPr>
      <w:pStyle w:val="36"/>
      <w:framePr w:wrap="around" w:vAnchor="text" w:hAnchor="margin" w:xAlign="right" w:y="1"/>
      <w:rPr>
        <w:rStyle w:val="55"/>
      </w:rPr>
    </w:pPr>
    <w:r>
      <w:fldChar w:fldCharType="begin"/>
    </w:r>
    <w:r>
      <w:rPr>
        <w:rStyle w:val="55"/>
      </w:rPr>
      <w:instrText xml:space="preserve">PAGE  </w:instrText>
    </w:r>
    <w:r>
      <w:fldChar w:fldCharType="end"/>
    </w:r>
  </w:p>
  <w:p w14:paraId="5106D390">
    <w:pPr>
      <w:pStyle w:val="3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1152C9">
    <w:pPr>
      <w:pStyle w:val="36"/>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906EAC8">
                          <w:pPr>
                            <w:pStyle w:val="36"/>
                            <w:rPr>
                              <w:rFonts w:eastAsia="宋体"/>
                            </w:rPr>
                          </w:pPr>
                          <w:r>
                            <w:fldChar w:fldCharType="begin"/>
                          </w:r>
                          <w:r>
                            <w:instrText xml:space="preserve"> PAGE  \* MERGEFORMAT </w:instrText>
                          </w:r>
                          <w:r>
                            <w:fldChar w:fldCharType="separate"/>
                          </w:r>
                          <w:r>
                            <w:t>29</w:t>
                          </w:r>
                          <w: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CMPc8LzwEAAKoDAAAOAAAAAAAAAAEAIAAAAB4BAABkcnMv&#10;ZTJvRG9jLnhtbFBLBQYAAAAABgAGAFkBAABfBQAAAAA=&#10;">
              <v:fill on="f" focussize="0,0"/>
              <v:stroke on="f"/>
              <v:imagedata o:title=""/>
              <o:lock v:ext="edit" aspectratio="f"/>
              <v:textbox inset="0mm,0mm,0mm,0mm" style="mso-fit-shape-to-text:t;">
                <w:txbxContent>
                  <w:p w14:paraId="7906EAC8">
                    <w:pPr>
                      <w:pStyle w:val="36"/>
                      <w:rPr>
                        <w:rFonts w:eastAsia="宋体"/>
                      </w:rPr>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170929">
    <w:pPr>
      <w:pStyle w:val="36"/>
      <w:framePr w:wrap="around" w:vAnchor="text" w:hAnchor="margin" w:xAlign="right" w:y="1"/>
      <w:rPr>
        <w:rStyle w:val="55"/>
      </w:rPr>
    </w:pPr>
    <w:r>
      <w:fldChar w:fldCharType="begin"/>
    </w:r>
    <w:r>
      <w:rPr>
        <w:rStyle w:val="55"/>
      </w:rPr>
      <w:instrText xml:space="preserve">PAGE  </w:instrText>
    </w:r>
    <w:r>
      <w:fldChar w:fldCharType="separate"/>
    </w:r>
    <w:r>
      <w:rPr>
        <w:rStyle w:val="55"/>
      </w:rPr>
      <w:t>51</w:t>
    </w:r>
    <w:r>
      <w:fldChar w:fldCharType="end"/>
    </w:r>
  </w:p>
  <w:p w14:paraId="07CD0E6C">
    <w:pPr>
      <w:pStyle w:val="36"/>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1F213C">
    <w:pPr>
      <w:pStyle w:val="36"/>
      <w:framePr w:wrap="around" w:vAnchor="text" w:hAnchor="margin" w:xAlign="right" w:y="1"/>
      <w:rPr>
        <w:rStyle w:val="55"/>
      </w:rPr>
    </w:pPr>
    <w:r>
      <w:fldChar w:fldCharType="begin"/>
    </w:r>
    <w:r>
      <w:rPr>
        <w:rStyle w:val="55"/>
      </w:rPr>
      <w:instrText xml:space="preserve">PAGE  </w:instrText>
    </w:r>
    <w:r>
      <w:fldChar w:fldCharType="separate"/>
    </w:r>
    <w:r>
      <w:rPr>
        <w:rStyle w:val="55"/>
      </w:rPr>
      <w:t>53</w:t>
    </w:r>
    <w:r>
      <w:fldChar w:fldCharType="end"/>
    </w:r>
  </w:p>
  <w:p w14:paraId="14FC6871">
    <w:pPr>
      <w:pStyle w:val="36"/>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13C185">
    <w:pPr>
      <w:pStyle w:val="3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601232"/>
    <w:multiLevelType w:val="singleLevel"/>
    <w:tmpl w:val="99601232"/>
    <w:lvl w:ilvl="0" w:tentative="0">
      <w:start w:val="1"/>
      <w:numFmt w:val="decimal"/>
      <w:suff w:val="nothing"/>
      <w:lvlText w:val="（%1）"/>
      <w:lvlJc w:val="left"/>
    </w:lvl>
  </w:abstractNum>
  <w:abstractNum w:abstractNumId="1">
    <w:nsid w:val="EF468103"/>
    <w:multiLevelType w:val="singleLevel"/>
    <w:tmpl w:val="EF468103"/>
    <w:lvl w:ilvl="0" w:tentative="0">
      <w:start w:val="1"/>
      <w:numFmt w:val="chineseCounting"/>
      <w:suff w:val="nothing"/>
      <w:lvlText w:val="%1、"/>
      <w:lvlJc w:val="left"/>
      <w:rPr>
        <w:rFonts w:hint="eastAsia"/>
      </w:rPr>
    </w:lvl>
  </w:abstractNum>
  <w:abstractNum w:abstractNumId="2">
    <w:nsid w:val="00000003"/>
    <w:multiLevelType w:val="multilevel"/>
    <w:tmpl w:val="00000003"/>
    <w:lvl w:ilvl="0" w:tentative="0">
      <w:start w:val="1"/>
      <w:numFmt w:val="bullet"/>
      <w:pStyle w:val="372"/>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
    <w:nsid w:val="01D92129"/>
    <w:multiLevelType w:val="multilevel"/>
    <w:tmpl w:val="01D92129"/>
    <w:lvl w:ilvl="0" w:tentative="0">
      <w:start w:val="1"/>
      <w:numFmt w:val="bullet"/>
      <w:pStyle w:val="250"/>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4">
    <w:nsid w:val="08DC24F3"/>
    <w:multiLevelType w:val="singleLevel"/>
    <w:tmpl w:val="08DC24F3"/>
    <w:lvl w:ilvl="0" w:tentative="0">
      <w:start w:val="1"/>
      <w:numFmt w:val="chineseCounting"/>
      <w:suff w:val="nothing"/>
      <w:lvlText w:val="（%1）"/>
      <w:lvlJc w:val="left"/>
      <w:rPr>
        <w:rFonts w:hint="eastAsia"/>
      </w:rPr>
    </w:lvl>
  </w:abstractNum>
  <w:abstractNum w:abstractNumId="5">
    <w:nsid w:val="53A54088"/>
    <w:multiLevelType w:val="singleLevel"/>
    <w:tmpl w:val="53A54088"/>
    <w:lvl w:ilvl="0" w:tentative="0">
      <w:start w:val="2"/>
      <w:numFmt w:val="chineseCounting"/>
      <w:suff w:val="space"/>
      <w:lvlText w:val="第%1章"/>
      <w:lvlJc w:val="left"/>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3"/>
    </o:shapelayout>
  </w:hdrShapeDefaults>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NkM2Y3YWNhMGFkNmVmZjczNWU5MTA4ZGMyMzJjYTM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0F5645"/>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48E"/>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0F1"/>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5A2"/>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5705"/>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3916"/>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2A93"/>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E7E63"/>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46EA"/>
    <w:rsid w:val="00B75C14"/>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1F4"/>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798"/>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6D34"/>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0A9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40B6"/>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101675"/>
    <w:rsid w:val="01141165"/>
    <w:rsid w:val="013558BC"/>
    <w:rsid w:val="01800ECB"/>
    <w:rsid w:val="01A56261"/>
    <w:rsid w:val="01A819DB"/>
    <w:rsid w:val="01F176F8"/>
    <w:rsid w:val="022E5F79"/>
    <w:rsid w:val="025A529E"/>
    <w:rsid w:val="02866093"/>
    <w:rsid w:val="02BA67BA"/>
    <w:rsid w:val="037E320E"/>
    <w:rsid w:val="03A367D0"/>
    <w:rsid w:val="03AC2F6F"/>
    <w:rsid w:val="03B51189"/>
    <w:rsid w:val="03E5503B"/>
    <w:rsid w:val="03E7698E"/>
    <w:rsid w:val="03F359AA"/>
    <w:rsid w:val="03FF6272"/>
    <w:rsid w:val="047D06AE"/>
    <w:rsid w:val="04A10F62"/>
    <w:rsid w:val="04E853C8"/>
    <w:rsid w:val="05883ED0"/>
    <w:rsid w:val="059211F2"/>
    <w:rsid w:val="05923050"/>
    <w:rsid w:val="05A94843"/>
    <w:rsid w:val="05E27A84"/>
    <w:rsid w:val="05F132AE"/>
    <w:rsid w:val="05F257ED"/>
    <w:rsid w:val="061564A5"/>
    <w:rsid w:val="0639166E"/>
    <w:rsid w:val="06571D12"/>
    <w:rsid w:val="0683360D"/>
    <w:rsid w:val="069D39AB"/>
    <w:rsid w:val="06AE7966"/>
    <w:rsid w:val="06C70A28"/>
    <w:rsid w:val="06E33459"/>
    <w:rsid w:val="071C0D73"/>
    <w:rsid w:val="076D7821"/>
    <w:rsid w:val="076F23EE"/>
    <w:rsid w:val="07987456"/>
    <w:rsid w:val="07B65520"/>
    <w:rsid w:val="07CA07CF"/>
    <w:rsid w:val="07E37AE3"/>
    <w:rsid w:val="08057A5A"/>
    <w:rsid w:val="08191757"/>
    <w:rsid w:val="084A7B62"/>
    <w:rsid w:val="08527B7D"/>
    <w:rsid w:val="08844E22"/>
    <w:rsid w:val="08A90D2D"/>
    <w:rsid w:val="08F53CAE"/>
    <w:rsid w:val="09041F23"/>
    <w:rsid w:val="0916573C"/>
    <w:rsid w:val="09736C45"/>
    <w:rsid w:val="09886B94"/>
    <w:rsid w:val="098D1637"/>
    <w:rsid w:val="09A92667"/>
    <w:rsid w:val="09EF451D"/>
    <w:rsid w:val="0A1977EC"/>
    <w:rsid w:val="0A7369D0"/>
    <w:rsid w:val="0A7640B7"/>
    <w:rsid w:val="0A993219"/>
    <w:rsid w:val="0AA95618"/>
    <w:rsid w:val="0ABF0394"/>
    <w:rsid w:val="0AF92FFD"/>
    <w:rsid w:val="0B1219E8"/>
    <w:rsid w:val="0B2E5519"/>
    <w:rsid w:val="0B367F65"/>
    <w:rsid w:val="0B4F7789"/>
    <w:rsid w:val="0B621425"/>
    <w:rsid w:val="0B7123E9"/>
    <w:rsid w:val="0B73122A"/>
    <w:rsid w:val="0BB27EF8"/>
    <w:rsid w:val="0C095733"/>
    <w:rsid w:val="0C1D3AC8"/>
    <w:rsid w:val="0C2C32DA"/>
    <w:rsid w:val="0C4E2658"/>
    <w:rsid w:val="0C4E4D94"/>
    <w:rsid w:val="0CA737D5"/>
    <w:rsid w:val="0CBB4B8B"/>
    <w:rsid w:val="0CBE446A"/>
    <w:rsid w:val="0CFE2CC9"/>
    <w:rsid w:val="0D186481"/>
    <w:rsid w:val="0D3842E0"/>
    <w:rsid w:val="0D4252AC"/>
    <w:rsid w:val="0D5D4C0D"/>
    <w:rsid w:val="0D975D53"/>
    <w:rsid w:val="0DC76478"/>
    <w:rsid w:val="0DDD6D83"/>
    <w:rsid w:val="0E19600D"/>
    <w:rsid w:val="0E4868F2"/>
    <w:rsid w:val="0E5E7EC3"/>
    <w:rsid w:val="0E6550C1"/>
    <w:rsid w:val="0E9658AF"/>
    <w:rsid w:val="0EAB3CCD"/>
    <w:rsid w:val="0EB75826"/>
    <w:rsid w:val="0EC878D6"/>
    <w:rsid w:val="0ECD6DF7"/>
    <w:rsid w:val="0EDE2DB2"/>
    <w:rsid w:val="0EE035FE"/>
    <w:rsid w:val="0EE066F8"/>
    <w:rsid w:val="0F004C43"/>
    <w:rsid w:val="0F4C2412"/>
    <w:rsid w:val="0F527268"/>
    <w:rsid w:val="0F703614"/>
    <w:rsid w:val="0F7D7D19"/>
    <w:rsid w:val="0FAC4E31"/>
    <w:rsid w:val="0FB155D7"/>
    <w:rsid w:val="0FE20680"/>
    <w:rsid w:val="0FEF26BD"/>
    <w:rsid w:val="101A7ADE"/>
    <w:rsid w:val="101E5B5C"/>
    <w:rsid w:val="1034712E"/>
    <w:rsid w:val="107E65FB"/>
    <w:rsid w:val="10AE08D0"/>
    <w:rsid w:val="10E6744C"/>
    <w:rsid w:val="1105788F"/>
    <w:rsid w:val="11264206"/>
    <w:rsid w:val="112E1DCF"/>
    <w:rsid w:val="112E585D"/>
    <w:rsid w:val="11310A15"/>
    <w:rsid w:val="116B7FCB"/>
    <w:rsid w:val="11717F0E"/>
    <w:rsid w:val="1198193E"/>
    <w:rsid w:val="11C84BC0"/>
    <w:rsid w:val="11CB51AE"/>
    <w:rsid w:val="11CC3396"/>
    <w:rsid w:val="11D22AD8"/>
    <w:rsid w:val="11DB182B"/>
    <w:rsid w:val="11E5626B"/>
    <w:rsid w:val="12134D92"/>
    <w:rsid w:val="122E5DFF"/>
    <w:rsid w:val="124B4C03"/>
    <w:rsid w:val="126D1B09"/>
    <w:rsid w:val="127B54E8"/>
    <w:rsid w:val="13210D3B"/>
    <w:rsid w:val="13625566"/>
    <w:rsid w:val="1384217A"/>
    <w:rsid w:val="139A199E"/>
    <w:rsid w:val="139E738B"/>
    <w:rsid w:val="13C75EBA"/>
    <w:rsid w:val="13E16B2F"/>
    <w:rsid w:val="13E75EC5"/>
    <w:rsid w:val="13F82B68"/>
    <w:rsid w:val="13F84B63"/>
    <w:rsid w:val="13FD1F2D"/>
    <w:rsid w:val="14200447"/>
    <w:rsid w:val="143C4803"/>
    <w:rsid w:val="144C28E7"/>
    <w:rsid w:val="148B12E6"/>
    <w:rsid w:val="14BB6317"/>
    <w:rsid w:val="14F72E20"/>
    <w:rsid w:val="14F83277"/>
    <w:rsid w:val="152564B7"/>
    <w:rsid w:val="15454C36"/>
    <w:rsid w:val="155344FA"/>
    <w:rsid w:val="159A1A8E"/>
    <w:rsid w:val="15DE05DB"/>
    <w:rsid w:val="162C517E"/>
    <w:rsid w:val="163634D4"/>
    <w:rsid w:val="165F0C7D"/>
    <w:rsid w:val="16B15CE2"/>
    <w:rsid w:val="16BE59A3"/>
    <w:rsid w:val="17025D53"/>
    <w:rsid w:val="17471E3D"/>
    <w:rsid w:val="175C6F6A"/>
    <w:rsid w:val="17773DA4"/>
    <w:rsid w:val="17AE3C6A"/>
    <w:rsid w:val="17C613BB"/>
    <w:rsid w:val="17DE3E23"/>
    <w:rsid w:val="17EC02EE"/>
    <w:rsid w:val="17F35B20"/>
    <w:rsid w:val="18062C2E"/>
    <w:rsid w:val="181B5077"/>
    <w:rsid w:val="182201B4"/>
    <w:rsid w:val="1827625B"/>
    <w:rsid w:val="183F2B14"/>
    <w:rsid w:val="18743D16"/>
    <w:rsid w:val="189F1804"/>
    <w:rsid w:val="18CD4B53"/>
    <w:rsid w:val="193463F1"/>
    <w:rsid w:val="19502AFF"/>
    <w:rsid w:val="19540841"/>
    <w:rsid w:val="1977452F"/>
    <w:rsid w:val="19CC0BE8"/>
    <w:rsid w:val="19F426B6"/>
    <w:rsid w:val="1A02029D"/>
    <w:rsid w:val="1A023DF9"/>
    <w:rsid w:val="1A584361"/>
    <w:rsid w:val="1A5F749D"/>
    <w:rsid w:val="1A6D31CC"/>
    <w:rsid w:val="1A9759D1"/>
    <w:rsid w:val="1AC23402"/>
    <w:rsid w:val="1AEA11EB"/>
    <w:rsid w:val="1AF5570C"/>
    <w:rsid w:val="1B001DD6"/>
    <w:rsid w:val="1B1A5151"/>
    <w:rsid w:val="1B3F02AC"/>
    <w:rsid w:val="1B46240B"/>
    <w:rsid w:val="1B5168F8"/>
    <w:rsid w:val="1B6F3710"/>
    <w:rsid w:val="1B9273FE"/>
    <w:rsid w:val="1B931325"/>
    <w:rsid w:val="1BD01E42"/>
    <w:rsid w:val="1C33298F"/>
    <w:rsid w:val="1C3C1772"/>
    <w:rsid w:val="1C427076"/>
    <w:rsid w:val="1C551074"/>
    <w:rsid w:val="1C694603"/>
    <w:rsid w:val="1CA72AA1"/>
    <w:rsid w:val="1D1327C1"/>
    <w:rsid w:val="1D1C313C"/>
    <w:rsid w:val="1D316FB1"/>
    <w:rsid w:val="1D497F91"/>
    <w:rsid w:val="1D63710D"/>
    <w:rsid w:val="1D654577"/>
    <w:rsid w:val="1D683EAA"/>
    <w:rsid w:val="1D74517A"/>
    <w:rsid w:val="1D7841A1"/>
    <w:rsid w:val="1D8D2573"/>
    <w:rsid w:val="1D935D50"/>
    <w:rsid w:val="1DBE272D"/>
    <w:rsid w:val="1DCD2970"/>
    <w:rsid w:val="1DDC1011"/>
    <w:rsid w:val="1E0029DE"/>
    <w:rsid w:val="1E102575"/>
    <w:rsid w:val="1E34479D"/>
    <w:rsid w:val="1E4231F5"/>
    <w:rsid w:val="1E5F6569"/>
    <w:rsid w:val="1E6A4663"/>
    <w:rsid w:val="1E892D3B"/>
    <w:rsid w:val="1EDE3B19"/>
    <w:rsid w:val="1EE8546A"/>
    <w:rsid w:val="1F3F5AEF"/>
    <w:rsid w:val="1F5C3FAB"/>
    <w:rsid w:val="1F5E479D"/>
    <w:rsid w:val="1FE800CE"/>
    <w:rsid w:val="1FEB076F"/>
    <w:rsid w:val="200D34F7"/>
    <w:rsid w:val="202A5D88"/>
    <w:rsid w:val="202D2326"/>
    <w:rsid w:val="205B24B5"/>
    <w:rsid w:val="205D372C"/>
    <w:rsid w:val="208A2D9A"/>
    <w:rsid w:val="209A2298"/>
    <w:rsid w:val="20E02AB1"/>
    <w:rsid w:val="20E55C2B"/>
    <w:rsid w:val="215533A8"/>
    <w:rsid w:val="21997731"/>
    <w:rsid w:val="21A41C3A"/>
    <w:rsid w:val="21A5213F"/>
    <w:rsid w:val="21D17E98"/>
    <w:rsid w:val="21E17A92"/>
    <w:rsid w:val="226C6BFB"/>
    <w:rsid w:val="226F2247"/>
    <w:rsid w:val="2272773F"/>
    <w:rsid w:val="22813D29"/>
    <w:rsid w:val="22AB790B"/>
    <w:rsid w:val="22E9024C"/>
    <w:rsid w:val="22F15352"/>
    <w:rsid w:val="22F4274D"/>
    <w:rsid w:val="22FB1D2D"/>
    <w:rsid w:val="22FE5379"/>
    <w:rsid w:val="23333275"/>
    <w:rsid w:val="23384D2F"/>
    <w:rsid w:val="2383244E"/>
    <w:rsid w:val="23880ED2"/>
    <w:rsid w:val="238C5C8C"/>
    <w:rsid w:val="23A75A11"/>
    <w:rsid w:val="23F358D1"/>
    <w:rsid w:val="24434BD7"/>
    <w:rsid w:val="24612AB0"/>
    <w:rsid w:val="249D12EE"/>
    <w:rsid w:val="24AC4791"/>
    <w:rsid w:val="24CC572F"/>
    <w:rsid w:val="24F73571"/>
    <w:rsid w:val="24FA1CAF"/>
    <w:rsid w:val="250A68E5"/>
    <w:rsid w:val="251470D6"/>
    <w:rsid w:val="256911D0"/>
    <w:rsid w:val="258642BF"/>
    <w:rsid w:val="258F73AB"/>
    <w:rsid w:val="25BD776E"/>
    <w:rsid w:val="25F211C5"/>
    <w:rsid w:val="25F50BF6"/>
    <w:rsid w:val="260D3FD1"/>
    <w:rsid w:val="26301CEE"/>
    <w:rsid w:val="265005E2"/>
    <w:rsid w:val="26970113"/>
    <w:rsid w:val="26FF3294"/>
    <w:rsid w:val="27084A19"/>
    <w:rsid w:val="272C5BE1"/>
    <w:rsid w:val="27ED433A"/>
    <w:rsid w:val="27FA0D7D"/>
    <w:rsid w:val="280E6E15"/>
    <w:rsid w:val="28135BDD"/>
    <w:rsid w:val="283F41D5"/>
    <w:rsid w:val="286403F1"/>
    <w:rsid w:val="28706853"/>
    <w:rsid w:val="2912392D"/>
    <w:rsid w:val="29194CBB"/>
    <w:rsid w:val="292411BF"/>
    <w:rsid w:val="292673D8"/>
    <w:rsid w:val="2927387C"/>
    <w:rsid w:val="29A749BD"/>
    <w:rsid w:val="29E503DA"/>
    <w:rsid w:val="2A033781"/>
    <w:rsid w:val="2A1A518F"/>
    <w:rsid w:val="2A263B34"/>
    <w:rsid w:val="2A311142"/>
    <w:rsid w:val="2A777809"/>
    <w:rsid w:val="2A7D7F8A"/>
    <w:rsid w:val="2A81520E"/>
    <w:rsid w:val="2ABF6566"/>
    <w:rsid w:val="2AC05D36"/>
    <w:rsid w:val="2ADE7F6A"/>
    <w:rsid w:val="2B376D5B"/>
    <w:rsid w:val="2B595843"/>
    <w:rsid w:val="2B7A2DD5"/>
    <w:rsid w:val="2B824D9A"/>
    <w:rsid w:val="2BA94A1C"/>
    <w:rsid w:val="2BAA0794"/>
    <w:rsid w:val="2C041C52"/>
    <w:rsid w:val="2C182496"/>
    <w:rsid w:val="2C4C53A8"/>
    <w:rsid w:val="2C7E48E6"/>
    <w:rsid w:val="2C844B41"/>
    <w:rsid w:val="2CE54D5A"/>
    <w:rsid w:val="2D524FED"/>
    <w:rsid w:val="2D7B5F44"/>
    <w:rsid w:val="2D8017AD"/>
    <w:rsid w:val="2D8843AE"/>
    <w:rsid w:val="2D9B0395"/>
    <w:rsid w:val="2DAD629C"/>
    <w:rsid w:val="2DD37B2E"/>
    <w:rsid w:val="2E0221C2"/>
    <w:rsid w:val="2E1F0FC6"/>
    <w:rsid w:val="2E2C36E3"/>
    <w:rsid w:val="2E3305CD"/>
    <w:rsid w:val="2E752B8F"/>
    <w:rsid w:val="2E806FAC"/>
    <w:rsid w:val="2EC03F03"/>
    <w:rsid w:val="2ECE27ED"/>
    <w:rsid w:val="2EE144CD"/>
    <w:rsid w:val="2EE93382"/>
    <w:rsid w:val="2F33417F"/>
    <w:rsid w:val="2F3407C1"/>
    <w:rsid w:val="2F417CE4"/>
    <w:rsid w:val="2F666780"/>
    <w:rsid w:val="2F6C7D2C"/>
    <w:rsid w:val="2FC02334"/>
    <w:rsid w:val="2FD45DE0"/>
    <w:rsid w:val="2FD951A4"/>
    <w:rsid w:val="2FE34275"/>
    <w:rsid w:val="30006BC3"/>
    <w:rsid w:val="30367754"/>
    <w:rsid w:val="30627959"/>
    <w:rsid w:val="307F0D4E"/>
    <w:rsid w:val="308275EA"/>
    <w:rsid w:val="30C11062"/>
    <w:rsid w:val="30D51E0F"/>
    <w:rsid w:val="313953B5"/>
    <w:rsid w:val="314A45AB"/>
    <w:rsid w:val="314E2F6A"/>
    <w:rsid w:val="315120E4"/>
    <w:rsid w:val="31BB7257"/>
    <w:rsid w:val="31C51E84"/>
    <w:rsid w:val="31E0281A"/>
    <w:rsid w:val="320D7387"/>
    <w:rsid w:val="32153BA5"/>
    <w:rsid w:val="323A2D93"/>
    <w:rsid w:val="32406EF5"/>
    <w:rsid w:val="3251323D"/>
    <w:rsid w:val="32664960"/>
    <w:rsid w:val="326C0551"/>
    <w:rsid w:val="327F2033"/>
    <w:rsid w:val="32A60391"/>
    <w:rsid w:val="32D43FFF"/>
    <w:rsid w:val="33097109"/>
    <w:rsid w:val="33576B0C"/>
    <w:rsid w:val="33745910"/>
    <w:rsid w:val="33A97252"/>
    <w:rsid w:val="33BE6B8B"/>
    <w:rsid w:val="33D90356"/>
    <w:rsid w:val="33DF239B"/>
    <w:rsid w:val="33E34843"/>
    <w:rsid w:val="33EB2DC4"/>
    <w:rsid w:val="33F25DBC"/>
    <w:rsid w:val="34325C8D"/>
    <w:rsid w:val="343E1A7A"/>
    <w:rsid w:val="34467C10"/>
    <w:rsid w:val="346E05B1"/>
    <w:rsid w:val="34A277E4"/>
    <w:rsid w:val="34B561E0"/>
    <w:rsid w:val="34F605A6"/>
    <w:rsid w:val="355231E6"/>
    <w:rsid w:val="35541344"/>
    <w:rsid w:val="35605EF6"/>
    <w:rsid w:val="35D53F5E"/>
    <w:rsid w:val="360C07A2"/>
    <w:rsid w:val="360C62D3"/>
    <w:rsid w:val="36107446"/>
    <w:rsid w:val="36237179"/>
    <w:rsid w:val="36767BF1"/>
    <w:rsid w:val="368C0062"/>
    <w:rsid w:val="36BE221D"/>
    <w:rsid w:val="36E80182"/>
    <w:rsid w:val="36FB00F6"/>
    <w:rsid w:val="36FC07E1"/>
    <w:rsid w:val="3715740A"/>
    <w:rsid w:val="37536560"/>
    <w:rsid w:val="376D0FF4"/>
    <w:rsid w:val="378D4986"/>
    <w:rsid w:val="379F6CD3"/>
    <w:rsid w:val="37B502A5"/>
    <w:rsid w:val="38080D1C"/>
    <w:rsid w:val="382C5C2C"/>
    <w:rsid w:val="38672D8B"/>
    <w:rsid w:val="393A4F06"/>
    <w:rsid w:val="39501A09"/>
    <w:rsid w:val="396401D4"/>
    <w:rsid w:val="397C551E"/>
    <w:rsid w:val="399F0ECE"/>
    <w:rsid w:val="39AC0688"/>
    <w:rsid w:val="39AE1CCA"/>
    <w:rsid w:val="39C3314D"/>
    <w:rsid w:val="3A67294A"/>
    <w:rsid w:val="3A7111E0"/>
    <w:rsid w:val="3A810912"/>
    <w:rsid w:val="3AAB598F"/>
    <w:rsid w:val="3ACE213B"/>
    <w:rsid w:val="3ACE4832"/>
    <w:rsid w:val="3AE605F3"/>
    <w:rsid w:val="3B2D45F6"/>
    <w:rsid w:val="3B3B4F65"/>
    <w:rsid w:val="3B53405D"/>
    <w:rsid w:val="3B575F17"/>
    <w:rsid w:val="3BA63297"/>
    <w:rsid w:val="3BE31530"/>
    <w:rsid w:val="3BF75330"/>
    <w:rsid w:val="3C11052C"/>
    <w:rsid w:val="3C3A4A24"/>
    <w:rsid w:val="3C462E08"/>
    <w:rsid w:val="3C4D58E3"/>
    <w:rsid w:val="3C504A40"/>
    <w:rsid w:val="3C5207B8"/>
    <w:rsid w:val="3C97441D"/>
    <w:rsid w:val="3CE55188"/>
    <w:rsid w:val="3CF54CD9"/>
    <w:rsid w:val="3CFB0E50"/>
    <w:rsid w:val="3D103A6D"/>
    <w:rsid w:val="3D2739F3"/>
    <w:rsid w:val="3D2C725B"/>
    <w:rsid w:val="3D2E69C5"/>
    <w:rsid w:val="3D7F382F"/>
    <w:rsid w:val="3E173A67"/>
    <w:rsid w:val="3E3F6B1A"/>
    <w:rsid w:val="3E676E11"/>
    <w:rsid w:val="3EC703D7"/>
    <w:rsid w:val="3F185CE9"/>
    <w:rsid w:val="3F457087"/>
    <w:rsid w:val="3F5E5BCB"/>
    <w:rsid w:val="3F6A5E19"/>
    <w:rsid w:val="3F732F1F"/>
    <w:rsid w:val="3F955BA5"/>
    <w:rsid w:val="3FA961F9"/>
    <w:rsid w:val="3FB672B0"/>
    <w:rsid w:val="40416B7A"/>
    <w:rsid w:val="40644F5E"/>
    <w:rsid w:val="40796B6F"/>
    <w:rsid w:val="40896772"/>
    <w:rsid w:val="40961988"/>
    <w:rsid w:val="40A1586A"/>
    <w:rsid w:val="40D66E70"/>
    <w:rsid w:val="40DE261A"/>
    <w:rsid w:val="40E67721"/>
    <w:rsid w:val="41403760"/>
    <w:rsid w:val="41664966"/>
    <w:rsid w:val="4185309F"/>
    <w:rsid w:val="41874A60"/>
    <w:rsid w:val="41CC5764"/>
    <w:rsid w:val="420B07D3"/>
    <w:rsid w:val="422E5823"/>
    <w:rsid w:val="42317852"/>
    <w:rsid w:val="423B3A9C"/>
    <w:rsid w:val="426010A1"/>
    <w:rsid w:val="42606F62"/>
    <w:rsid w:val="42724F7B"/>
    <w:rsid w:val="428A5EE2"/>
    <w:rsid w:val="42AC04F6"/>
    <w:rsid w:val="42CD3359"/>
    <w:rsid w:val="42CD6DEA"/>
    <w:rsid w:val="42E12896"/>
    <w:rsid w:val="42E859D2"/>
    <w:rsid w:val="42F535F3"/>
    <w:rsid w:val="42FD6B7E"/>
    <w:rsid w:val="43016A94"/>
    <w:rsid w:val="4315253F"/>
    <w:rsid w:val="43173F63"/>
    <w:rsid w:val="432A42EE"/>
    <w:rsid w:val="43333BE8"/>
    <w:rsid w:val="433429C6"/>
    <w:rsid w:val="43366975"/>
    <w:rsid w:val="43391B04"/>
    <w:rsid w:val="43452E25"/>
    <w:rsid w:val="435A7F52"/>
    <w:rsid w:val="436872C2"/>
    <w:rsid w:val="437B1086"/>
    <w:rsid w:val="43B568EB"/>
    <w:rsid w:val="43C26223"/>
    <w:rsid w:val="43D917BF"/>
    <w:rsid w:val="43EE4613"/>
    <w:rsid w:val="443169CB"/>
    <w:rsid w:val="444B446B"/>
    <w:rsid w:val="444E7AB7"/>
    <w:rsid w:val="448105A2"/>
    <w:rsid w:val="449020B7"/>
    <w:rsid w:val="4493196E"/>
    <w:rsid w:val="449F233C"/>
    <w:rsid w:val="44A45929"/>
    <w:rsid w:val="451F3201"/>
    <w:rsid w:val="4541586E"/>
    <w:rsid w:val="454509A3"/>
    <w:rsid w:val="45596F97"/>
    <w:rsid w:val="456D0411"/>
    <w:rsid w:val="45752CFC"/>
    <w:rsid w:val="458539AC"/>
    <w:rsid w:val="459531E3"/>
    <w:rsid w:val="45C35A2D"/>
    <w:rsid w:val="45C51FFB"/>
    <w:rsid w:val="45D129C9"/>
    <w:rsid w:val="4605689B"/>
    <w:rsid w:val="462A789C"/>
    <w:rsid w:val="462F3918"/>
    <w:rsid w:val="465E7D59"/>
    <w:rsid w:val="467779B3"/>
    <w:rsid w:val="46A165C4"/>
    <w:rsid w:val="473D0700"/>
    <w:rsid w:val="47525B10"/>
    <w:rsid w:val="47B87D10"/>
    <w:rsid w:val="47BC2BDA"/>
    <w:rsid w:val="48873598"/>
    <w:rsid w:val="488C5052"/>
    <w:rsid w:val="489D100D"/>
    <w:rsid w:val="48C72033"/>
    <w:rsid w:val="492766CD"/>
    <w:rsid w:val="49374FBE"/>
    <w:rsid w:val="493A2D00"/>
    <w:rsid w:val="497E0E3E"/>
    <w:rsid w:val="49897D45"/>
    <w:rsid w:val="49C34A70"/>
    <w:rsid w:val="49F42EAF"/>
    <w:rsid w:val="4A7933B4"/>
    <w:rsid w:val="4AE178D7"/>
    <w:rsid w:val="4B2953EC"/>
    <w:rsid w:val="4B342331"/>
    <w:rsid w:val="4B35552D"/>
    <w:rsid w:val="4B4664C9"/>
    <w:rsid w:val="4B533C05"/>
    <w:rsid w:val="4B602F7B"/>
    <w:rsid w:val="4B916AFA"/>
    <w:rsid w:val="4BA34B8C"/>
    <w:rsid w:val="4BA642A4"/>
    <w:rsid w:val="4BAF645E"/>
    <w:rsid w:val="4BD0049B"/>
    <w:rsid w:val="4BEE392E"/>
    <w:rsid w:val="4CA07342"/>
    <w:rsid w:val="4CAC181F"/>
    <w:rsid w:val="4CCD46F2"/>
    <w:rsid w:val="4D800D87"/>
    <w:rsid w:val="4D87403A"/>
    <w:rsid w:val="4DB43081"/>
    <w:rsid w:val="4DCD7C9F"/>
    <w:rsid w:val="4DD059E1"/>
    <w:rsid w:val="4DF01BDF"/>
    <w:rsid w:val="4DF63713"/>
    <w:rsid w:val="4E056DF8"/>
    <w:rsid w:val="4E263853"/>
    <w:rsid w:val="4E326C84"/>
    <w:rsid w:val="4E485E36"/>
    <w:rsid w:val="4EA577DD"/>
    <w:rsid w:val="4EA76EA3"/>
    <w:rsid w:val="4EE96D5A"/>
    <w:rsid w:val="4EFD5288"/>
    <w:rsid w:val="4F1B2C8C"/>
    <w:rsid w:val="4F38383D"/>
    <w:rsid w:val="4F4336A4"/>
    <w:rsid w:val="4F6D3610"/>
    <w:rsid w:val="4FA90297"/>
    <w:rsid w:val="4FAE0F98"/>
    <w:rsid w:val="4FD67431"/>
    <w:rsid w:val="4FE90FDC"/>
    <w:rsid w:val="4FFF435B"/>
    <w:rsid w:val="501810FD"/>
    <w:rsid w:val="503009B9"/>
    <w:rsid w:val="50377F99"/>
    <w:rsid w:val="505254FF"/>
    <w:rsid w:val="50DF0465"/>
    <w:rsid w:val="50FB4B23"/>
    <w:rsid w:val="510F5A92"/>
    <w:rsid w:val="513D15DF"/>
    <w:rsid w:val="513F7105"/>
    <w:rsid w:val="519C21AA"/>
    <w:rsid w:val="51B20ACD"/>
    <w:rsid w:val="52043EAB"/>
    <w:rsid w:val="52067C23"/>
    <w:rsid w:val="5217598C"/>
    <w:rsid w:val="52292F71"/>
    <w:rsid w:val="522E717A"/>
    <w:rsid w:val="525A3ACB"/>
    <w:rsid w:val="52630BD1"/>
    <w:rsid w:val="527E5C57"/>
    <w:rsid w:val="52880638"/>
    <w:rsid w:val="528A2602"/>
    <w:rsid w:val="528C03DD"/>
    <w:rsid w:val="52B72CCB"/>
    <w:rsid w:val="52BE1909"/>
    <w:rsid w:val="52F230E3"/>
    <w:rsid w:val="52FE395B"/>
    <w:rsid w:val="53177C0E"/>
    <w:rsid w:val="534A3B3F"/>
    <w:rsid w:val="5354676C"/>
    <w:rsid w:val="5358625C"/>
    <w:rsid w:val="536966BB"/>
    <w:rsid w:val="53C51418"/>
    <w:rsid w:val="53C605B1"/>
    <w:rsid w:val="53DC7779"/>
    <w:rsid w:val="53F1220D"/>
    <w:rsid w:val="5403535D"/>
    <w:rsid w:val="541A79B6"/>
    <w:rsid w:val="5423620A"/>
    <w:rsid w:val="549628AC"/>
    <w:rsid w:val="54BF5232"/>
    <w:rsid w:val="54DC110F"/>
    <w:rsid w:val="54EF2BF0"/>
    <w:rsid w:val="55025EED"/>
    <w:rsid w:val="55214D74"/>
    <w:rsid w:val="5563404C"/>
    <w:rsid w:val="55713605"/>
    <w:rsid w:val="55812D9D"/>
    <w:rsid w:val="55C8387E"/>
    <w:rsid w:val="55D41416"/>
    <w:rsid w:val="562B5EAA"/>
    <w:rsid w:val="563A1DB1"/>
    <w:rsid w:val="563F1955"/>
    <w:rsid w:val="566B274A"/>
    <w:rsid w:val="569C6DA8"/>
    <w:rsid w:val="56B04287"/>
    <w:rsid w:val="56BD287A"/>
    <w:rsid w:val="56E86247"/>
    <w:rsid w:val="56EB5639"/>
    <w:rsid w:val="56F20776"/>
    <w:rsid w:val="57917F8F"/>
    <w:rsid w:val="57C6377C"/>
    <w:rsid w:val="57DE0CFA"/>
    <w:rsid w:val="5804365A"/>
    <w:rsid w:val="583D72F0"/>
    <w:rsid w:val="58540C81"/>
    <w:rsid w:val="588A3572"/>
    <w:rsid w:val="588B2C30"/>
    <w:rsid w:val="58EA204C"/>
    <w:rsid w:val="59101387"/>
    <w:rsid w:val="593A2D3C"/>
    <w:rsid w:val="59561AE4"/>
    <w:rsid w:val="5980650D"/>
    <w:rsid w:val="59816B46"/>
    <w:rsid w:val="59A55F73"/>
    <w:rsid w:val="59DE5DB6"/>
    <w:rsid w:val="59E17BDA"/>
    <w:rsid w:val="5A1D0200"/>
    <w:rsid w:val="5A4C2893"/>
    <w:rsid w:val="5A9B2ED2"/>
    <w:rsid w:val="5AA77AC9"/>
    <w:rsid w:val="5ABE74D2"/>
    <w:rsid w:val="5AFB3ECE"/>
    <w:rsid w:val="5B3E042E"/>
    <w:rsid w:val="5B4C734D"/>
    <w:rsid w:val="5B5A2D8E"/>
    <w:rsid w:val="5B612747"/>
    <w:rsid w:val="5B6854AA"/>
    <w:rsid w:val="5BB93F58"/>
    <w:rsid w:val="5C5B55F4"/>
    <w:rsid w:val="5C677510"/>
    <w:rsid w:val="5C797243"/>
    <w:rsid w:val="5C846314"/>
    <w:rsid w:val="5C8D6B99"/>
    <w:rsid w:val="5C981DBF"/>
    <w:rsid w:val="5D1C02FB"/>
    <w:rsid w:val="5D3A69D3"/>
    <w:rsid w:val="5D433D9D"/>
    <w:rsid w:val="5D722610"/>
    <w:rsid w:val="5D974005"/>
    <w:rsid w:val="5DB46785"/>
    <w:rsid w:val="5DD605FF"/>
    <w:rsid w:val="5DFB6236"/>
    <w:rsid w:val="5E822368"/>
    <w:rsid w:val="5E8425FB"/>
    <w:rsid w:val="5E8B0A0A"/>
    <w:rsid w:val="5E971CB5"/>
    <w:rsid w:val="5EC44D82"/>
    <w:rsid w:val="5EDC2437"/>
    <w:rsid w:val="5EDD77A4"/>
    <w:rsid w:val="5F0279C4"/>
    <w:rsid w:val="5F074FDA"/>
    <w:rsid w:val="5F123457"/>
    <w:rsid w:val="5F4355AE"/>
    <w:rsid w:val="5F4878DF"/>
    <w:rsid w:val="5F922AF6"/>
    <w:rsid w:val="5F9A19AB"/>
    <w:rsid w:val="5FEE1CBA"/>
    <w:rsid w:val="600751AC"/>
    <w:rsid w:val="603718EF"/>
    <w:rsid w:val="606A4298"/>
    <w:rsid w:val="60787F3E"/>
    <w:rsid w:val="607B17DC"/>
    <w:rsid w:val="607E53BF"/>
    <w:rsid w:val="607F7DFE"/>
    <w:rsid w:val="60A44AA3"/>
    <w:rsid w:val="60A56859"/>
    <w:rsid w:val="60B30103"/>
    <w:rsid w:val="60C874D3"/>
    <w:rsid w:val="61025A59"/>
    <w:rsid w:val="610D4379"/>
    <w:rsid w:val="61327D3B"/>
    <w:rsid w:val="61483DB4"/>
    <w:rsid w:val="616404C2"/>
    <w:rsid w:val="6183303E"/>
    <w:rsid w:val="61842912"/>
    <w:rsid w:val="6187432A"/>
    <w:rsid w:val="61B825BC"/>
    <w:rsid w:val="61EB2991"/>
    <w:rsid w:val="61F84B2E"/>
    <w:rsid w:val="61FB1475"/>
    <w:rsid w:val="620121B5"/>
    <w:rsid w:val="62233ED9"/>
    <w:rsid w:val="62586279"/>
    <w:rsid w:val="625E4788"/>
    <w:rsid w:val="62600C89"/>
    <w:rsid w:val="629848C7"/>
    <w:rsid w:val="62BD432E"/>
    <w:rsid w:val="63270097"/>
    <w:rsid w:val="6367438F"/>
    <w:rsid w:val="636D5D54"/>
    <w:rsid w:val="6383591A"/>
    <w:rsid w:val="63C40E45"/>
    <w:rsid w:val="63FB3BF1"/>
    <w:rsid w:val="63FD6D48"/>
    <w:rsid w:val="640D306A"/>
    <w:rsid w:val="64E060B2"/>
    <w:rsid w:val="64E536C8"/>
    <w:rsid w:val="64F33FDF"/>
    <w:rsid w:val="64F7641F"/>
    <w:rsid w:val="64FE478A"/>
    <w:rsid w:val="6511270F"/>
    <w:rsid w:val="65454094"/>
    <w:rsid w:val="65A2617E"/>
    <w:rsid w:val="65BF6F8A"/>
    <w:rsid w:val="65E44ACF"/>
    <w:rsid w:val="65F91ED2"/>
    <w:rsid w:val="65FA5E5E"/>
    <w:rsid w:val="66417024"/>
    <w:rsid w:val="66545415"/>
    <w:rsid w:val="668A1465"/>
    <w:rsid w:val="66BE68C6"/>
    <w:rsid w:val="66D47E98"/>
    <w:rsid w:val="66D957E8"/>
    <w:rsid w:val="66E706CE"/>
    <w:rsid w:val="67002A3B"/>
    <w:rsid w:val="674F3B08"/>
    <w:rsid w:val="67584E77"/>
    <w:rsid w:val="675A65EF"/>
    <w:rsid w:val="678E3F22"/>
    <w:rsid w:val="67A45ABC"/>
    <w:rsid w:val="67A96C2F"/>
    <w:rsid w:val="67AE3FBB"/>
    <w:rsid w:val="67BF6452"/>
    <w:rsid w:val="67D16185"/>
    <w:rsid w:val="680C66AB"/>
    <w:rsid w:val="68104F00"/>
    <w:rsid w:val="683064A9"/>
    <w:rsid w:val="683A01CF"/>
    <w:rsid w:val="684054B9"/>
    <w:rsid w:val="685A178B"/>
    <w:rsid w:val="686D4300"/>
    <w:rsid w:val="687D7A3A"/>
    <w:rsid w:val="689A2A1B"/>
    <w:rsid w:val="68E343C2"/>
    <w:rsid w:val="69124CA8"/>
    <w:rsid w:val="691E189E"/>
    <w:rsid w:val="6945507D"/>
    <w:rsid w:val="698A5C37"/>
    <w:rsid w:val="69A47FF6"/>
    <w:rsid w:val="69C77840"/>
    <w:rsid w:val="69E2467A"/>
    <w:rsid w:val="6A2465E9"/>
    <w:rsid w:val="6A535578"/>
    <w:rsid w:val="6A582B8E"/>
    <w:rsid w:val="6A5901AF"/>
    <w:rsid w:val="6A9260A0"/>
    <w:rsid w:val="6A9A31A7"/>
    <w:rsid w:val="6AAE27AE"/>
    <w:rsid w:val="6AB00C29"/>
    <w:rsid w:val="6ABA1153"/>
    <w:rsid w:val="6AC87D14"/>
    <w:rsid w:val="6B056872"/>
    <w:rsid w:val="6B194DB1"/>
    <w:rsid w:val="6B521631"/>
    <w:rsid w:val="6B5579EE"/>
    <w:rsid w:val="6B6932A5"/>
    <w:rsid w:val="6BA37E39"/>
    <w:rsid w:val="6BC04E8F"/>
    <w:rsid w:val="6BF47849"/>
    <w:rsid w:val="6C621AA2"/>
    <w:rsid w:val="6C656783"/>
    <w:rsid w:val="6C833BE9"/>
    <w:rsid w:val="6C895281"/>
    <w:rsid w:val="6CAE4CE7"/>
    <w:rsid w:val="6CEF1588"/>
    <w:rsid w:val="6CF42D21"/>
    <w:rsid w:val="6CFC3CA5"/>
    <w:rsid w:val="6D83764B"/>
    <w:rsid w:val="6D8D6129"/>
    <w:rsid w:val="6DAD31F1"/>
    <w:rsid w:val="6DC02F24"/>
    <w:rsid w:val="6E14501E"/>
    <w:rsid w:val="6E376434"/>
    <w:rsid w:val="6E3A4A84"/>
    <w:rsid w:val="6E9F0D8B"/>
    <w:rsid w:val="6EB536B8"/>
    <w:rsid w:val="6EDC5B3C"/>
    <w:rsid w:val="6EF235B1"/>
    <w:rsid w:val="6F084B83"/>
    <w:rsid w:val="6F157D71"/>
    <w:rsid w:val="6F392F8E"/>
    <w:rsid w:val="6F5B73A8"/>
    <w:rsid w:val="6FB1521A"/>
    <w:rsid w:val="6FC93C8E"/>
    <w:rsid w:val="6FED5B27"/>
    <w:rsid w:val="6FF763F1"/>
    <w:rsid w:val="70530BB4"/>
    <w:rsid w:val="705A6CB4"/>
    <w:rsid w:val="70671D7D"/>
    <w:rsid w:val="706C7C51"/>
    <w:rsid w:val="7073427E"/>
    <w:rsid w:val="70840239"/>
    <w:rsid w:val="709D085A"/>
    <w:rsid w:val="70A266F9"/>
    <w:rsid w:val="713F6856"/>
    <w:rsid w:val="71456753"/>
    <w:rsid w:val="714F4CEB"/>
    <w:rsid w:val="71DA49BF"/>
    <w:rsid w:val="71F11CB8"/>
    <w:rsid w:val="720E6ADB"/>
    <w:rsid w:val="72127AC6"/>
    <w:rsid w:val="722717C4"/>
    <w:rsid w:val="72473C14"/>
    <w:rsid w:val="726F7761"/>
    <w:rsid w:val="72A51148"/>
    <w:rsid w:val="73522870"/>
    <w:rsid w:val="73560972"/>
    <w:rsid w:val="73641E2E"/>
    <w:rsid w:val="73B47087"/>
    <w:rsid w:val="73C51294"/>
    <w:rsid w:val="73E07E7C"/>
    <w:rsid w:val="73EB2787"/>
    <w:rsid w:val="742C1313"/>
    <w:rsid w:val="74340630"/>
    <w:rsid w:val="74566682"/>
    <w:rsid w:val="747551C3"/>
    <w:rsid w:val="748A428C"/>
    <w:rsid w:val="749E3893"/>
    <w:rsid w:val="74A30FDF"/>
    <w:rsid w:val="74A73AF6"/>
    <w:rsid w:val="74B9775F"/>
    <w:rsid w:val="74F3598D"/>
    <w:rsid w:val="750D2EF3"/>
    <w:rsid w:val="75311A84"/>
    <w:rsid w:val="75412D70"/>
    <w:rsid w:val="75461F61"/>
    <w:rsid w:val="754E2671"/>
    <w:rsid w:val="755060BC"/>
    <w:rsid w:val="755812BE"/>
    <w:rsid w:val="75622B13"/>
    <w:rsid w:val="756B7C19"/>
    <w:rsid w:val="757215F4"/>
    <w:rsid w:val="75763252"/>
    <w:rsid w:val="75A924F0"/>
    <w:rsid w:val="75AC0C36"/>
    <w:rsid w:val="75AF5942"/>
    <w:rsid w:val="75B8261A"/>
    <w:rsid w:val="75D91695"/>
    <w:rsid w:val="75DF2C54"/>
    <w:rsid w:val="76283D5C"/>
    <w:rsid w:val="763E532E"/>
    <w:rsid w:val="764010A6"/>
    <w:rsid w:val="765B1A3C"/>
    <w:rsid w:val="765E777E"/>
    <w:rsid w:val="76897EF9"/>
    <w:rsid w:val="76B85629"/>
    <w:rsid w:val="76B92C06"/>
    <w:rsid w:val="770D5A27"/>
    <w:rsid w:val="775961CA"/>
    <w:rsid w:val="777059BB"/>
    <w:rsid w:val="78746DE5"/>
    <w:rsid w:val="788E0664"/>
    <w:rsid w:val="789B0816"/>
    <w:rsid w:val="78DE0702"/>
    <w:rsid w:val="78F10436"/>
    <w:rsid w:val="78F46178"/>
    <w:rsid w:val="79140E10"/>
    <w:rsid w:val="7935508A"/>
    <w:rsid w:val="79494343"/>
    <w:rsid w:val="794D7838"/>
    <w:rsid w:val="79752E15"/>
    <w:rsid w:val="79B02EFD"/>
    <w:rsid w:val="79BC4EE7"/>
    <w:rsid w:val="79C1605A"/>
    <w:rsid w:val="79F77CCE"/>
    <w:rsid w:val="7A2815E4"/>
    <w:rsid w:val="7A4D2E98"/>
    <w:rsid w:val="7A7B26AD"/>
    <w:rsid w:val="7A827C83"/>
    <w:rsid w:val="7AF75AAB"/>
    <w:rsid w:val="7B25086A"/>
    <w:rsid w:val="7B315461"/>
    <w:rsid w:val="7B713AB0"/>
    <w:rsid w:val="7BD657F1"/>
    <w:rsid w:val="7BDE06A1"/>
    <w:rsid w:val="7BFF730D"/>
    <w:rsid w:val="7C1A6A16"/>
    <w:rsid w:val="7C1F6347"/>
    <w:rsid w:val="7C280612"/>
    <w:rsid w:val="7C333D17"/>
    <w:rsid w:val="7C6E11D8"/>
    <w:rsid w:val="7C962348"/>
    <w:rsid w:val="7CB33406"/>
    <w:rsid w:val="7CC540B3"/>
    <w:rsid w:val="7CD97B5E"/>
    <w:rsid w:val="7D0746CC"/>
    <w:rsid w:val="7D380D29"/>
    <w:rsid w:val="7D3923AB"/>
    <w:rsid w:val="7D3D3F06"/>
    <w:rsid w:val="7D44147C"/>
    <w:rsid w:val="7D450D50"/>
    <w:rsid w:val="7D724A3B"/>
    <w:rsid w:val="7D7D22F6"/>
    <w:rsid w:val="7D935CBD"/>
    <w:rsid w:val="7DF60F6D"/>
    <w:rsid w:val="7E0B1F99"/>
    <w:rsid w:val="7E0C7AC0"/>
    <w:rsid w:val="7E2A2CD1"/>
    <w:rsid w:val="7E2E7A36"/>
    <w:rsid w:val="7E5A082B"/>
    <w:rsid w:val="7E665422"/>
    <w:rsid w:val="7EB037B2"/>
    <w:rsid w:val="7EE402C9"/>
    <w:rsid w:val="7EEC013C"/>
    <w:rsid w:val="7F1B620C"/>
    <w:rsid w:val="7F9D27D1"/>
    <w:rsid w:val="7FC03F7A"/>
    <w:rsid w:val="7FD43EA5"/>
    <w:rsid w:val="7FE36CF0"/>
    <w:rsid w:val="7FF151B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24"/>
    <w:autoRedefine/>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127"/>
    <w:autoRedefine/>
    <w:qFormat/>
    <w:uiPriority w:val="9"/>
    <w:pPr>
      <w:keepNext/>
      <w:keepLines/>
      <w:spacing w:before="260" w:after="260" w:line="415" w:lineRule="auto"/>
      <w:outlineLvl w:val="1"/>
    </w:pPr>
    <w:rPr>
      <w:rFonts w:ascii="Arial" w:hAnsi="Arial" w:eastAsia="黑体"/>
      <w:b/>
      <w:bCs/>
      <w:kern w:val="0"/>
      <w:sz w:val="32"/>
      <w:szCs w:val="32"/>
    </w:rPr>
  </w:style>
  <w:style w:type="paragraph" w:styleId="5">
    <w:name w:val="heading 3"/>
    <w:basedOn w:val="1"/>
    <w:next w:val="1"/>
    <w:link w:val="178"/>
    <w:autoRedefine/>
    <w:qFormat/>
    <w:uiPriority w:val="0"/>
    <w:pPr>
      <w:keepNext/>
      <w:keepLines/>
      <w:spacing w:before="260" w:after="260" w:line="416" w:lineRule="auto"/>
      <w:jc w:val="center"/>
      <w:outlineLvl w:val="2"/>
    </w:pPr>
    <w:rPr>
      <w:rFonts w:eastAsia="楷体_GB2312"/>
      <w:b/>
      <w:bCs/>
      <w:kern w:val="0"/>
      <w:sz w:val="32"/>
      <w:szCs w:val="32"/>
    </w:rPr>
  </w:style>
  <w:style w:type="paragraph" w:styleId="6">
    <w:name w:val="heading 4"/>
    <w:basedOn w:val="1"/>
    <w:next w:val="1"/>
    <w:link w:val="105"/>
    <w:autoRedefine/>
    <w:qFormat/>
    <w:uiPriority w:val="0"/>
    <w:pPr>
      <w:keepNext/>
      <w:keepLines/>
      <w:spacing w:before="280" w:after="290" w:line="376" w:lineRule="auto"/>
      <w:outlineLvl w:val="3"/>
    </w:pPr>
    <w:rPr>
      <w:rFonts w:ascii="Arial" w:hAnsi="Arial" w:eastAsia="黑体"/>
      <w:b/>
      <w:bCs/>
      <w:kern w:val="0"/>
      <w:sz w:val="28"/>
      <w:szCs w:val="28"/>
    </w:rPr>
  </w:style>
  <w:style w:type="paragraph" w:styleId="7">
    <w:name w:val="heading 5"/>
    <w:basedOn w:val="1"/>
    <w:next w:val="1"/>
    <w:link w:val="155"/>
    <w:autoRedefine/>
    <w:qFormat/>
    <w:uiPriority w:val="9"/>
    <w:pPr>
      <w:keepNext/>
      <w:keepLines/>
      <w:spacing w:before="280" w:after="290" w:line="376" w:lineRule="auto"/>
      <w:outlineLvl w:val="4"/>
    </w:pPr>
    <w:rPr>
      <w:b/>
      <w:bCs/>
      <w:kern w:val="0"/>
      <w:sz w:val="28"/>
      <w:szCs w:val="28"/>
    </w:rPr>
  </w:style>
  <w:style w:type="paragraph" w:styleId="8">
    <w:name w:val="heading 6"/>
    <w:basedOn w:val="1"/>
    <w:next w:val="1"/>
    <w:link w:val="216"/>
    <w:autoRedefine/>
    <w:qFormat/>
    <w:uiPriority w:val="0"/>
    <w:pPr>
      <w:keepNext/>
      <w:keepLines/>
      <w:spacing w:before="240" w:after="64" w:line="320" w:lineRule="auto"/>
      <w:outlineLvl w:val="5"/>
    </w:pPr>
    <w:rPr>
      <w:rFonts w:ascii="Arial" w:hAnsi="Arial" w:eastAsia="黑体"/>
      <w:b/>
      <w:bCs/>
      <w:kern w:val="0"/>
      <w:sz w:val="24"/>
    </w:rPr>
  </w:style>
  <w:style w:type="paragraph" w:styleId="9">
    <w:name w:val="heading 7"/>
    <w:basedOn w:val="1"/>
    <w:next w:val="1"/>
    <w:link w:val="120"/>
    <w:autoRedefine/>
    <w:qFormat/>
    <w:uiPriority w:val="0"/>
    <w:pPr>
      <w:keepNext/>
      <w:keepLines/>
      <w:spacing w:before="240" w:after="64" w:line="320" w:lineRule="auto"/>
      <w:outlineLvl w:val="6"/>
    </w:pPr>
    <w:rPr>
      <w:b/>
      <w:bCs/>
      <w:kern w:val="0"/>
      <w:sz w:val="24"/>
    </w:rPr>
  </w:style>
  <w:style w:type="paragraph" w:styleId="10">
    <w:name w:val="heading 8"/>
    <w:basedOn w:val="1"/>
    <w:next w:val="1"/>
    <w:link w:val="149"/>
    <w:autoRedefine/>
    <w:qFormat/>
    <w:uiPriority w:val="0"/>
    <w:pPr>
      <w:keepNext/>
      <w:keepLines/>
      <w:spacing w:before="240" w:after="64" w:line="320" w:lineRule="auto"/>
      <w:outlineLvl w:val="7"/>
    </w:pPr>
    <w:rPr>
      <w:rFonts w:ascii="Arial" w:hAnsi="Arial" w:eastAsia="黑体"/>
      <w:kern w:val="0"/>
      <w:sz w:val="24"/>
    </w:rPr>
  </w:style>
  <w:style w:type="paragraph" w:styleId="11">
    <w:name w:val="heading 9"/>
    <w:basedOn w:val="1"/>
    <w:next w:val="1"/>
    <w:link w:val="196"/>
    <w:autoRedefine/>
    <w:qFormat/>
    <w:uiPriority w:val="0"/>
    <w:pPr>
      <w:keepNext/>
      <w:keepLines/>
      <w:spacing w:before="240" w:after="64" w:line="320" w:lineRule="auto"/>
      <w:outlineLvl w:val="8"/>
    </w:pPr>
    <w:rPr>
      <w:rFonts w:ascii="Arial" w:hAnsi="Arial" w:eastAsia="黑体"/>
      <w:kern w:val="0"/>
      <w:sz w:val="20"/>
      <w:szCs w:val="21"/>
    </w:rPr>
  </w:style>
  <w:style w:type="character" w:default="1" w:styleId="53">
    <w:name w:val="Default Paragraph Font"/>
    <w:autoRedefine/>
    <w:semiHidden/>
    <w:unhideWhenUsed/>
    <w:qFormat/>
    <w:uiPriority w:val="1"/>
  </w:style>
  <w:style w:type="table" w:default="1" w:styleId="51">
    <w:name w:val="Normal Table"/>
    <w:autoRedefine/>
    <w:semiHidden/>
    <w:unhideWhenUsed/>
    <w:qFormat/>
    <w:uiPriority w:val="99"/>
    <w:tblPr>
      <w:tblCellMar>
        <w:top w:w="0" w:type="dxa"/>
        <w:left w:w="108" w:type="dxa"/>
        <w:bottom w:w="0" w:type="dxa"/>
        <w:right w:w="108" w:type="dxa"/>
      </w:tblCellMar>
    </w:tblPr>
  </w:style>
  <w:style w:type="paragraph" w:styleId="2">
    <w:name w:val="index 4"/>
    <w:basedOn w:val="1"/>
    <w:next w:val="1"/>
    <w:autoRedefine/>
    <w:semiHidden/>
    <w:qFormat/>
    <w:uiPriority w:val="0"/>
    <w:pPr>
      <w:ind w:left="600" w:leftChars="600"/>
    </w:pPr>
  </w:style>
  <w:style w:type="paragraph" w:styleId="12">
    <w:name w:val="toc 7"/>
    <w:basedOn w:val="1"/>
    <w:next w:val="1"/>
    <w:autoRedefine/>
    <w:qFormat/>
    <w:uiPriority w:val="39"/>
    <w:pPr>
      <w:ind w:left="2520" w:leftChars="1200"/>
    </w:pPr>
  </w:style>
  <w:style w:type="paragraph" w:styleId="13">
    <w:name w:val="List Number"/>
    <w:basedOn w:val="1"/>
    <w:autoRedefine/>
    <w:qFormat/>
    <w:uiPriority w:val="0"/>
    <w:pPr>
      <w:widowControl/>
      <w:tabs>
        <w:tab w:val="left" w:pos="454"/>
        <w:tab w:val="left" w:pos="720"/>
        <w:tab w:val="left" w:pos="900"/>
      </w:tabs>
      <w:spacing w:afterLines="50"/>
      <w:ind w:left="908" w:hanging="284"/>
      <w:jc w:val="left"/>
    </w:pPr>
    <w:rPr>
      <w:kern w:val="0"/>
      <w:sz w:val="24"/>
      <w:szCs w:val="20"/>
    </w:rPr>
  </w:style>
  <w:style w:type="paragraph" w:styleId="14">
    <w:name w:val="Normal Indent"/>
    <w:basedOn w:val="1"/>
    <w:link w:val="119"/>
    <w:autoRedefine/>
    <w:qFormat/>
    <w:uiPriority w:val="0"/>
    <w:pPr>
      <w:ind w:firstLine="420"/>
    </w:pPr>
    <w:rPr>
      <w:kern w:val="0"/>
      <w:sz w:val="20"/>
      <w:szCs w:val="20"/>
    </w:rPr>
  </w:style>
  <w:style w:type="paragraph" w:styleId="15">
    <w:name w:val="caption"/>
    <w:basedOn w:val="1"/>
    <w:next w:val="1"/>
    <w:autoRedefine/>
    <w:qFormat/>
    <w:uiPriority w:val="0"/>
    <w:pPr>
      <w:spacing w:before="152" w:after="160"/>
    </w:pPr>
    <w:rPr>
      <w:rFonts w:ascii="Arial" w:hAnsi="Arial" w:eastAsia="黑体" w:cs="Arial"/>
      <w:sz w:val="20"/>
      <w:szCs w:val="20"/>
    </w:rPr>
  </w:style>
  <w:style w:type="paragraph" w:styleId="16">
    <w:name w:val="List Bullet"/>
    <w:basedOn w:val="1"/>
    <w:autoRedefine/>
    <w:qFormat/>
    <w:uiPriority w:val="0"/>
    <w:pPr>
      <w:spacing w:line="360" w:lineRule="auto"/>
      <w:jc w:val="left"/>
    </w:pPr>
    <w:rPr>
      <w:rFonts w:ascii="宋体"/>
      <w:b/>
      <w:sz w:val="24"/>
    </w:rPr>
  </w:style>
  <w:style w:type="paragraph" w:styleId="17">
    <w:name w:val="Document Map"/>
    <w:basedOn w:val="1"/>
    <w:link w:val="144"/>
    <w:autoRedefine/>
    <w:qFormat/>
    <w:uiPriority w:val="99"/>
    <w:pPr>
      <w:shd w:val="clear" w:color="auto" w:fill="000080"/>
    </w:pPr>
    <w:rPr>
      <w:kern w:val="0"/>
      <w:sz w:val="20"/>
    </w:rPr>
  </w:style>
  <w:style w:type="paragraph" w:styleId="18">
    <w:name w:val="toa heading"/>
    <w:basedOn w:val="1"/>
    <w:next w:val="1"/>
    <w:link w:val="174"/>
    <w:autoRedefine/>
    <w:qFormat/>
    <w:uiPriority w:val="0"/>
    <w:pPr>
      <w:tabs>
        <w:tab w:val="left" w:pos="0"/>
      </w:tabs>
      <w:spacing w:before="120" w:line="360" w:lineRule="auto"/>
    </w:pPr>
    <w:rPr>
      <w:rFonts w:ascii="Arial" w:hAnsi="Arial"/>
      <w:kern w:val="0"/>
      <w:sz w:val="24"/>
      <w:szCs w:val="20"/>
    </w:rPr>
  </w:style>
  <w:style w:type="paragraph" w:styleId="19">
    <w:name w:val="annotation text"/>
    <w:basedOn w:val="1"/>
    <w:link w:val="71"/>
    <w:autoRedefine/>
    <w:qFormat/>
    <w:uiPriority w:val="0"/>
    <w:pPr>
      <w:jc w:val="left"/>
    </w:pPr>
    <w:rPr>
      <w:kern w:val="0"/>
      <w:sz w:val="20"/>
    </w:rPr>
  </w:style>
  <w:style w:type="paragraph" w:styleId="20">
    <w:name w:val="Body Text 3"/>
    <w:basedOn w:val="1"/>
    <w:link w:val="114"/>
    <w:autoRedefine/>
    <w:qFormat/>
    <w:uiPriority w:val="0"/>
    <w:pPr>
      <w:snapToGrid w:val="0"/>
      <w:spacing w:before="50" w:after="50"/>
    </w:pPr>
    <w:rPr>
      <w:rFonts w:hAnsi="宋体" w:eastAsia="仿宋_GB2312"/>
      <w:b/>
      <w:bCs/>
      <w:kern w:val="0"/>
      <w:sz w:val="24"/>
      <w:szCs w:val="20"/>
    </w:rPr>
  </w:style>
  <w:style w:type="paragraph" w:styleId="21">
    <w:name w:val="Body Text"/>
    <w:basedOn w:val="1"/>
    <w:next w:val="22"/>
    <w:link w:val="122"/>
    <w:autoRedefine/>
    <w:qFormat/>
    <w:uiPriority w:val="0"/>
    <w:pPr>
      <w:spacing w:after="120"/>
    </w:pPr>
    <w:rPr>
      <w:kern w:val="0"/>
      <w:sz w:val="28"/>
    </w:rPr>
  </w:style>
  <w:style w:type="paragraph" w:styleId="22">
    <w:name w:val="Body Text First Indent"/>
    <w:basedOn w:val="21"/>
    <w:next w:val="23"/>
    <w:link w:val="166"/>
    <w:autoRedefine/>
    <w:qFormat/>
    <w:uiPriority w:val="0"/>
    <w:pPr>
      <w:spacing w:beforeLines="50" w:afterLines="50" w:line="360" w:lineRule="auto"/>
      <w:ind w:firstLine="480" w:firstLineChars="200"/>
    </w:pPr>
    <w:rPr>
      <w:sz w:val="24"/>
    </w:rPr>
  </w:style>
  <w:style w:type="paragraph" w:styleId="23">
    <w:name w:val="toc 6"/>
    <w:basedOn w:val="1"/>
    <w:next w:val="1"/>
    <w:autoRedefine/>
    <w:unhideWhenUsed/>
    <w:qFormat/>
    <w:uiPriority w:val="39"/>
    <w:pPr>
      <w:ind w:left="2100" w:leftChars="1000"/>
    </w:pPr>
    <w:rPr>
      <w:rFonts w:ascii="Calibri" w:hAnsi="Calibri"/>
      <w:szCs w:val="22"/>
    </w:rPr>
  </w:style>
  <w:style w:type="paragraph" w:styleId="24">
    <w:name w:val="Body Text Indent"/>
    <w:basedOn w:val="1"/>
    <w:next w:val="1"/>
    <w:link w:val="193"/>
    <w:autoRedefine/>
    <w:qFormat/>
    <w:uiPriority w:val="0"/>
    <w:pPr>
      <w:spacing w:line="200" w:lineRule="exact"/>
      <w:ind w:firstLine="301"/>
    </w:pPr>
    <w:rPr>
      <w:rFonts w:ascii="宋体" w:hAnsi="Courier New"/>
      <w:spacing w:val="-4"/>
      <w:kern w:val="0"/>
      <w:sz w:val="18"/>
      <w:szCs w:val="20"/>
    </w:rPr>
  </w:style>
  <w:style w:type="paragraph" w:styleId="25">
    <w:name w:val="List Number 3"/>
    <w:basedOn w:val="1"/>
    <w:autoRedefine/>
    <w:qFormat/>
    <w:uiPriority w:val="0"/>
    <w:pPr>
      <w:tabs>
        <w:tab w:val="left" w:pos="1200"/>
      </w:tabs>
      <w:ind w:left="1200" w:hanging="360"/>
    </w:pPr>
  </w:style>
  <w:style w:type="paragraph" w:styleId="26">
    <w:name w:val="List 2"/>
    <w:basedOn w:val="1"/>
    <w:autoRedefine/>
    <w:qFormat/>
    <w:uiPriority w:val="0"/>
    <w:pPr>
      <w:ind w:left="100" w:leftChars="200" w:hanging="200" w:hangingChars="200"/>
    </w:pPr>
    <w:rPr>
      <w:sz w:val="28"/>
    </w:rPr>
  </w:style>
  <w:style w:type="paragraph" w:styleId="27">
    <w:name w:val="List Bullet 2"/>
    <w:basedOn w:val="1"/>
    <w:autoRedefine/>
    <w:qFormat/>
    <w:uiPriority w:val="0"/>
    <w:pPr>
      <w:tabs>
        <w:tab w:val="left" w:pos="840"/>
      </w:tabs>
      <w:spacing w:line="360" w:lineRule="auto"/>
      <w:ind w:left="989" w:leftChars="471" w:firstLine="2" w:firstLineChars="1"/>
    </w:pPr>
    <w:rPr>
      <w:rFonts w:ascii="宋体"/>
      <w:sz w:val="24"/>
    </w:rPr>
  </w:style>
  <w:style w:type="paragraph" w:styleId="28">
    <w:name w:val="HTML Address"/>
    <w:basedOn w:val="1"/>
    <w:autoRedefine/>
    <w:qFormat/>
    <w:uiPriority w:val="0"/>
    <w:pPr>
      <w:widowControl/>
      <w:spacing w:before="100" w:beforeAutospacing="1" w:after="100" w:afterAutospacing="1"/>
      <w:jc w:val="left"/>
    </w:pPr>
    <w:rPr>
      <w:rFonts w:ascii="宋体" w:hAnsi="宋体" w:cs="宋体"/>
      <w:kern w:val="0"/>
      <w:sz w:val="24"/>
    </w:rPr>
  </w:style>
  <w:style w:type="paragraph" w:styleId="29">
    <w:name w:val="toc 5"/>
    <w:basedOn w:val="1"/>
    <w:next w:val="1"/>
    <w:autoRedefine/>
    <w:qFormat/>
    <w:uiPriority w:val="39"/>
    <w:pPr>
      <w:ind w:left="1680" w:leftChars="800"/>
    </w:pPr>
  </w:style>
  <w:style w:type="paragraph" w:styleId="30">
    <w:name w:val="toc 3"/>
    <w:basedOn w:val="1"/>
    <w:next w:val="1"/>
    <w:autoRedefine/>
    <w:qFormat/>
    <w:uiPriority w:val="39"/>
    <w:pPr>
      <w:ind w:left="840" w:leftChars="400"/>
    </w:pPr>
  </w:style>
  <w:style w:type="paragraph" w:styleId="31">
    <w:name w:val="Plain Text"/>
    <w:basedOn w:val="1"/>
    <w:link w:val="181"/>
    <w:autoRedefine/>
    <w:qFormat/>
    <w:uiPriority w:val="0"/>
    <w:pPr>
      <w:spacing w:beforeLines="50" w:afterLines="50" w:line="400" w:lineRule="exact"/>
    </w:pPr>
    <w:rPr>
      <w:rFonts w:ascii="宋体" w:hAnsi="Courier New"/>
      <w:kern w:val="0"/>
      <w:sz w:val="24"/>
    </w:rPr>
  </w:style>
  <w:style w:type="paragraph" w:styleId="32">
    <w:name w:val="toc 8"/>
    <w:basedOn w:val="1"/>
    <w:next w:val="1"/>
    <w:autoRedefine/>
    <w:unhideWhenUsed/>
    <w:qFormat/>
    <w:uiPriority w:val="39"/>
    <w:pPr>
      <w:ind w:left="2940" w:leftChars="1400"/>
    </w:pPr>
    <w:rPr>
      <w:rFonts w:ascii="Calibri" w:hAnsi="Calibri"/>
      <w:szCs w:val="22"/>
    </w:rPr>
  </w:style>
  <w:style w:type="paragraph" w:styleId="33">
    <w:name w:val="Date"/>
    <w:basedOn w:val="1"/>
    <w:next w:val="1"/>
    <w:link w:val="177"/>
    <w:autoRedefine/>
    <w:qFormat/>
    <w:uiPriority w:val="0"/>
    <w:pPr>
      <w:ind w:left="2500" w:leftChars="2500"/>
    </w:pPr>
    <w:rPr>
      <w:rFonts w:eastAsia="楷体_GB2312"/>
      <w:kern w:val="0"/>
      <w:sz w:val="32"/>
      <w:szCs w:val="20"/>
    </w:rPr>
  </w:style>
  <w:style w:type="paragraph" w:styleId="34">
    <w:name w:val="Body Text Indent 2"/>
    <w:basedOn w:val="1"/>
    <w:link w:val="187"/>
    <w:autoRedefine/>
    <w:qFormat/>
    <w:uiPriority w:val="0"/>
    <w:pPr>
      <w:snapToGrid w:val="0"/>
      <w:ind w:firstLine="542" w:firstLineChars="225"/>
    </w:pPr>
    <w:rPr>
      <w:rFonts w:ascii="仿宋_GB2312" w:hAnsi="宋体"/>
      <w:b/>
      <w:bCs/>
      <w:color w:val="000000"/>
      <w:kern w:val="0"/>
      <w:sz w:val="24"/>
    </w:rPr>
  </w:style>
  <w:style w:type="paragraph" w:styleId="35">
    <w:name w:val="Balloon Text"/>
    <w:basedOn w:val="1"/>
    <w:link w:val="139"/>
    <w:autoRedefine/>
    <w:qFormat/>
    <w:uiPriority w:val="99"/>
    <w:rPr>
      <w:kern w:val="0"/>
      <w:sz w:val="18"/>
      <w:szCs w:val="18"/>
    </w:rPr>
  </w:style>
  <w:style w:type="paragraph" w:styleId="36">
    <w:name w:val="footer"/>
    <w:basedOn w:val="1"/>
    <w:link w:val="176"/>
    <w:autoRedefine/>
    <w:qFormat/>
    <w:uiPriority w:val="99"/>
    <w:pPr>
      <w:tabs>
        <w:tab w:val="center" w:pos="4153"/>
        <w:tab w:val="right" w:pos="8306"/>
      </w:tabs>
      <w:snapToGrid w:val="0"/>
      <w:jc w:val="left"/>
    </w:pPr>
    <w:rPr>
      <w:rFonts w:eastAsia="黑体"/>
      <w:kern w:val="0"/>
      <w:sz w:val="18"/>
      <w:szCs w:val="18"/>
    </w:rPr>
  </w:style>
  <w:style w:type="paragraph" w:styleId="37">
    <w:name w:val="header"/>
    <w:basedOn w:val="1"/>
    <w:link w:val="210"/>
    <w:autoRedefine/>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8">
    <w:name w:val="toc 1"/>
    <w:basedOn w:val="1"/>
    <w:next w:val="1"/>
    <w:autoRedefine/>
    <w:qFormat/>
    <w:uiPriority w:val="39"/>
  </w:style>
  <w:style w:type="paragraph" w:styleId="39">
    <w:name w:val="toc 4"/>
    <w:basedOn w:val="1"/>
    <w:next w:val="1"/>
    <w:autoRedefine/>
    <w:unhideWhenUsed/>
    <w:qFormat/>
    <w:uiPriority w:val="39"/>
    <w:pPr>
      <w:ind w:left="1260" w:leftChars="600"/>
    </w:pPr>
    <w:rPr>
      <w:rFonts w:ascii="Calibri" w:hAnsi="Calibri"/>
      <w:szCs w:val="22"/>
    </w:rPr>
  </w:style>
  <w:style w:type="paragraph" w:styleId="40">
    <w:name w:val="List"/>
    <w:basedOn w:val="1"/>
    <w:autoRedefine/>
    <w:qFormat/>
    <w:uiPriority w:val="0"/>
    <w:pPr>
      <w:ind w:left="200" w:hanging="200" w:hangingChars="200"/>
    </w:pPr>
    <w:rPr>
      <w:sz w:val="28"/>
    </w:rPr>
  </w:style>
  <w:style w:type="paragraph" w:styleId="41">
    <w:name w:val="Body Text Indent 3"/>
    <w:basedOn w:val="1"/>
    <w:link w:val="96"/>
    <w:autoRedefine/>
    <w:qFormat/>
    <w:uiPriority w:val="0"/>
    <w:pPr>
      <w:snapToGrid w:val="0"/>
      <w:ind w:firstLine="480" w:firstLineChars="200"/>
      <w:jc w:val="left"/>
    </w:pPr>
    <w:rPr>
      <w:rFonts w:ascii="仿宋_GB2312" w:hAnsi="宋体" w:eastAsia="仿宋_GB2312"/>
      <w:color w:val="000000"/>
      <w:kern w:val="0"/>
      <w:sz w:val="24"/>
    </w:rPr>
  </w:style>
  <w:style w:type="paragraph" w:styleId="42">
    <w:name w:val="table of figures"/>
    <w:basedOn w:val="1"/>
    <w:next w:val="1"/>
    <w:autoRedefine/>
    <w:unhideWhenUsed/>
    <w:qFormat/>
    <w:uiPriority w:val="0"/>
    <w:pPr>
      <w:spacing w:line="360" w:lineRule="auto"/>
      <w:ind w:left="480" w:hanging="480"/>
      <w:jc w:val="left"/>
    </w:pPr>
    <w:rPr>
      <w:rFonts w:ascii="Calibri" w:hAnsi="Calibri" w:cs="Calibri"/>
      <w:smallCaps/>
      <w:sz w:val="20"/>
      <w:szCs w:val="20"/>
    </w:rPr>
  </w:style>
  <w:style w:type="paragraph" w:styleId="43">
    <w:name w:val="toc 2"/>
    <w:basedOn w:val="1"/>
    <w:next w:val="1"/>
    <w:autoRedefine/>
    <w:qFormat/>
    <w:uiPriority w:val="39"/>
    <w:pPr>
      <w:ind w:left="420" w:leftChars="200"/>
    </w:pPr>
  </w:style>
  <w:style w:type="paragraph" w:styleId="44">
    <w:name w:val="toc 9"/>
    <w:basedOn w:val="1"/>
    <w:next w:val="1"/>
    <w:autoRedefine/>
    <w:unhideWhenUsed/>
    <w:qFormat/>
    <w:uiPriority w:val="39"/>
    <w:pPr>
      <w:ind w:left="3360" w:leftChars="1600"/>
    </w:pPr>
    <w:rPr>
      <w:rFonts w:ascii="Calibri" w:hAnsi="Calibri"/>
      <w:szCs w:val="22"/>
    </w:rPr>
  </w:style>
  <w:style w:type="paragraph" w:styleId="45">
    <w:name w:val="Body Text 2"/>
    <w:basedOn w:val="1"/>
    <w:link w:val="219"/>
    <w:autoRedefine/>
    <w:qFormat/>
    <w:uiPriority w:val="99"/>
    <w:pPr>
      <w:widowControl/>
      <w:snapToGrid w:val="0"/>
      <w:spacing w:before="50" w:afterLines="50" w:line="400" w:lineRule="exact"/>
      <w:jc w:val="left"/>
    </w:pPr>
    <w:rPr>
      <w:rFonts w:ascii="宋体" w:hAnsi="宋体"/>
      <w:color w:val="000000"/>
      <w:kern w:val="0"/>
      <w:sz w:val="24"/>
    </w:rPr>
  </w:style>
  <w:style w:type="paragraph" w:styleId="46">
    <w:name w:val="Normal (Web)"/>
    <w:basedOn w:val="1"/>
    <w:link w:val="79"/>
    <w:autoRedefine/>
    <w:qFormat/>
    <w:uiPriority w:val="0"/>
    <w:pPr>
      <w:widowControl/>
      <w:spacing w:before="100" w:beforeAutospacing="1" w:after="100" w:afterAutospacing="1"/>
      <w:jc w:val="left"/>
    </w:pPr>
    <w:rPr>
      <w:rFonts w:ascii="宋体" w:hAnsi="宋体"/>
      <w:kern w:val="0"/>
      <w:sz w:val="24"/>
    </w:rPr>
  </w:style>
  <w:style w:type="paragraph" w:styleId="47">
    <w:name w:val="index 1"/>
    <w:basedOn w:val="1"/>
    <w:next w:val="1"/>
    <w:autoRedefine/>
    <w:qFormat/>
    <w:uiPriority w:val="0"/>
    <w:pPr>
      <w:spacing w:line="360" w:lineRule="auto"/>
      <w:jc w:val="center"/>
    </w:pPr>
    <w:rPr>
      <w:rFonts w:ascii="宋体" w:hAnsi="宋体"/>
      <w:bCs/>
    </w:rPr>
  </w:style>
  <w:style w:type="paragraph" w:styleId="48">
    <w:name w:val="Title"/>
    <w:basedOn w:val="1"/>
    <w:next w:val="1"/>
    <w:link w:val="138"/>
    <w:autoRedefine/>
    <w:qFormat/>
    <w:uiPriority w:val="0"/>
    <w:pPr>
      <w:spacing w:before="240" w:after="60"/>
      <w:jc w:val="center"/>
      <w:outlineLvl w:val="0"/>
    </w:pPr>
    <w:rPr>
      <w:rFonts w:ascii="Cambria" w:hAnsi="Cambria"/>
      <w:b/>
      <w:bCs/>
      <w:kern w:val="0"/>
      <w:sz w:val="32"/>
      <w:szCs w:val="32"/>
    </w:rPr>
  </w:style>
  <w:style w:type="paragraph" w:styleId="49">
    <w:name w:val="annotation subject"/>
    <w:basedOn w:val="19"/>
    <w:next w:val="19"/>
    <w:link w:val="240"/>
    <w:autoRedefine/>
    <w:qFormat/>
    <w:uiPriority w:val="99"/>
    <w:rPr>
      <w:b/>
      <w:bCs/>
    </w:rPr>
  </w:style>
  <w:style w:type="paragraph" w:styleId="50">
    <w:name w:val="Body Text First Indent 2"/>
    <w:basedOn w:val="24"/>
    <w:next w:val="1"/>
    <w:autoRedefine/>
    <w:unhideWhenUsed/>
    <w:qFormat/>
    <w:uiPriority w:val="99"/>
    <w:pPr>
      <w:ind w:firstLine="420"/>
      <w:jc w:val="left"/>
    </w:pPr>
    <w:rPr>
      <w:rFonts w:ascii="Times New Roman" w:hAnsi="Times New Roman"/>
      <w:sz w:val="24"/>
    </w:rPr>
  </w:style>
  <w:style w:type="table" w:styleId="52">
    <w:name w:val="Table Grid"/>
    <w:basedOn w:val="51"/>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4">
    <w:name w:val="Strong"/>
    <w:autoRedefine/>
    <w:qFormat/>
    <w:uiPriority w:val="0"/>
    <w:rPr>
      <w:b/>
      <w:bCs/>
      <w:color w:val="000000"/>
    </w:rPr>
  </w:style>
  <w:style w:type="character" w:styleId="55">
    <w:name w:val="page number"/>
    <w:autoRedefine/>
    <w:qFormat/>
    <w:uiPriority w:val="0"/>
  </w:style>
  <w:style w:type="character" w:styleId="56">
    <w:name w:val="FollowedHyperlink"/>
    <w:basedOn w:val="53"/>
    <w:autoRedefine/>
    <w:qFormat/>
    <w:uiPriority w:val="99"/>
    <w:rPr>
      <w:color w:val="000000"/>
      <w:spacing w:val="21"/>
      <w:u w:val="none"/>
    </w:rPr>
  </w:style>
  <w:style w:type="character" w:styleId="57">
    <w:name w:val="Emphasis"/>
    <w:autoRedefine/>
    <w:qFormat/>
    <w:uiPriority w:val="0"/>
  </w:style>
  <w:style w:type="character" w:styleId="58">
    <w:name w:val="Hyperlink"/>
    <w:basedOn w:val="53"/>
    <w:autoRedefine/>
    <w:qFormat/>
    <w:uiPriority w:val="99"/>
    <w:rPr>
      <w:color w:val="000000"/>
      <w:spacing w:val="21"/>
      <w:u w:val="none"/>
    </w:rPr>
  </w:style>
  <w:style w:type="character" w:styleId="59">
    <w:name w:val="annotation reference"/>
    <w:autoRedefine/>
    <w:qFormat/>
    <w:uiPriority w:val="0"/>
    <w:rPr>
      <w:sz w:val="21"/>
      <w:szCs w:val="21"/>
    </w:rPr>
  </w:style>
  <w:style w:type="paragraph" w:customStyle="1" w:styleId="60">
    <w:name w:val="表格文字"/>
    <w:basedOn w:val="61"/>
    <w:next w:val="21"/>
    <w:autoRedefine/>
    <w:qFormat/>
    <w:uiPriority w:val="0"/>
    <w:pPr>
      <w:autoSpaceDE w:val="0"/>
      <w:autoSpaceDN w:val="0"/>
      <w:adjustRightInd w:val="0"/>
      <w:spacing w:line="420" w:lineRule="atLeast"/>
      <w:textAlignment w:val="baseline"/>
    </w:pPr>
    <w:rPr>
      <w:color w:val="000000"/>
      <w:kern w:val="0"/>
    </w:rPr>
  </w:style>
  <w:style w:type="paragraph" w:customStyle="1" w:styleId="61">
    <w:name w:val="表格文字（两侧对齐）"/>
    <w:basedOn w:val="1"/>
    <w:qFormat/>
    <w:uiPriority w:val="0"/>
    <w:pPr>
      <w:autoSpaceDE/>
      <w:autoSpaceDN/>
      <w:adjustRightInd/>
      <w:snapToGrid w:val="0"/>
    </w:pPr>
    <w:rPr>
      <w:color w:val="auto"/>
      <w:sz w:val="20"/>
      <w:szCs w:val="24"/>
    </w:rPr>
  </w:style>
  <w:style w:type="paragraph" w:customStyle="1" w:styleId="6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63">
    <w:name w:val="xl53"/>
    <w:basedOn w:val="1"/>
    <w:next w:val="1"/>
    <w:autoRedefine/>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paragraph" w:customStyle="1" w:styleId="64">
    <w:name w:val="Normal Indent1"/>
    <w:basedOn w:val="1"/>
    <w:autoRedefine/>
    <w:qFormat/>
    <w:uiPriority w:val="0"/>
    <w:pPr>
      <w:ind w:firstLine="420" w:firstLineChars="200"/>
    </w:pPr>
  </w:style>
  <w:style w:type="paragraph" w:customStyle="1" w:styleId="65">
    <w:name w:val="[Normal]"/>
    <w:autoRedefine/>
    <w:qFormat/>
    <w:uiPriority w:val="0"/>
    <w:rPr>
      <w:rFonts w:ascii="宋体" w:hAnsi="宋体" w:eastAsia="宋体" w:cs="Times New Roman"/>
      <w:sz w:val="24"/>
      <w:szCs w:val="22"/>
      <w:lang w:val="zh-CN" w:eastAsia="zh-CN" w:bidi="ar-SA"/>
    </w:rPr>
  </w:style>
  <w:style w:type="character" w:customStyle="1" w:styleId="66">
    <w:name w:val="标题 1 字符"/>
    <w:autoRedefine/>
    <w:qFormat/>
    <w:uiPriority w:val="9"/>
    <w:rPr>
      <w:b/>
      <w:bCs/>
      <w:kern w:val="44"/>
      <w:sz w:val="30"/>
      <w:szCs w:val="44"/>
    </w:rPr>
  </w:style>
  <w:style w:type="character" w:customStyle="1" w:styleId="67">
    <w:name w:val="页眉 Char1"/>
    <w:autoRedefine/>
    <w:semiHidden/>
    <w:qFormat/>
    <w:uiPriority w:val="99"/>
    <w:rPr>
      <w:rFonts w:ascii="Times New Roman" w:hAnsi="Times New Roman" w:eastAsia="宋体" w:cs="Times New Roman"/>
      <w:sz w:val="18"/>
      <w:szCs w:val="18"/>
    </w:rPr>
  </w:style>
  <w:style w:type="character" w:customStyle="1" w:styleId="68">
    <w:name w:val="H2 Char"/>
    <w:autoRedefine/>
    <w:qFormat/>
    <w:uiPriority w:val="0"/>
    <w:rPr>
      <w:rFonts w:ascii="Cambria" w:hAnsi="Cambria" w:eastAsia="宋体" w:cs="Times New Roman"/>
      <w:b/>
      <w:bCs/>
      <w:sz w:val="32"/>
      <w:szCs w:val="32"/>
    </w:rPr>
  </w:style>
  <w:style w:type="character" w:customStyle="1" w:styleId="69">
    <w:name w:val="* table text Char"/>
    <w:link w:val="70"/>
    <w:autoRedefine/>
    <w:qFormat/>
    <w:locked/>
    <w:uiPriority w:val="0"/>
    <w:rPr>
      <w:rFonts w:ascii="Arial" w:hAnsi="Arial" w:eastAsia="宋体"/>
      <w:color w:val="333333"/>
      <w:sz w:val="18"/>
      <w:szCs w:val="18"/>
      <w:lang w:bidi="ar-SA"/>
    </w:rPr>
  </w:style>
  <w:style w:type="paragraph" w:customStyle="1" w:styleId="70">
    <w:name w:val="* table text"/>
    <w:basedOn w:val="1"/>
    <w:link w:val="69"/>
    <w:autoRedefine/>
    <w:qFormat/>
    <w:uiPriority w:val="0"/>
    <w:pPr>
      <w:widowControl/>
    </w:pPr>
    <w:rPr>
      <w:rFonts w:ascii="Arial" w:hAnsi="Arial"/>
      <w:color w:val="333333"/>
      <w:kern w:val="0"/>
      <w:sz w:val="18"/>
      <w:szCs w:val="18"/>
    </w:rPr>
  </w:style>
  <w:style w:type="character" w:customStyle="1" w:styleId="71">
    <w:name w:val="批注文字 Char"/>
    <w:link w:val="19"/>
    <w:autoRedefine/>
    <w:qFormat/>
    <w:uiPriority w:val="0"/>
    <w:rPr>
      <w:szCs w:val="24"/>
    </w:rPr>
  </w:style>
  <w:style w:type="character" w:customStyle="1" w:styleId="72">
    <w:name w:val="Char Char12"/>
    <w:autoRedefine/>
    <w:qFormat/>
    <w:uiPriority w:val="0"/>
    <w:rPr>
      <w:rFonts w:ascii="仿宋_GB2312" w:hAnsi="宋体" w:eastAsia="仿宋_GB2312"/>
      <w:color w:val="000000"/>
      <w:kern w:val="2"/>
      <w:sz w:val="24"/>
      <w:szCs w:val="24"/>
    </w:rPr>
  </w:style>
  <w:style w:type="character" w:customStyle="1" w:styleId="73">
    <w:name w:val="Char Char23"/>
    <w:autoRedefine/>
    <w:qFormat/>
    <w:uiPriority w:val="0"/>
    <w:rPr>
      <w:b/>
      <w:bCs/>
      <w:kern w:val="2"/>
      <w:sz w:val="28"/>
      <w:szCs w:val="28"/>
    </w:rPr>
  </w:style>
  <w:style w:type="character" w:customStyle="1" w:styleId="74">
    <w:name w:val="Char Char27"/>
    <w:autoRedefine/>
    <w:qFormat/>
    <w:uiPriority w:val="0"/>
    <w:rPr>
      <w:b/>
      <w:bCs/>
      <w:kern w:val="44"/>
      <w:sz w:val="44"/>
      <w:szCs w:val="44"/>
    </w:rPr>
  </w:style>
  <w:style w:type="character" w:customStyle="1" w:styleId="75">
    <w:name w:val="Char Char1111"/>
    <w:autoRedefine/>
    <w:qFormat/>
    <w:uiPriority w:val="0"/>
    <w:rPr>
      <w:kern w:val="2"/>
      <w:sz w:val="28"/>
      <w:szCs w:val="24"/>
    </w:rPr>
  </w:style>
  <w:style w:type="character" w:customStyle="1" w:styleId="76">
    <w:name w:val="正文文本 字符"/>
    <w:autoRedefine/>
    <w:qFormat/>
    <w:uiPriority w:val="0"/>
    <w:rPr>
      <w:rFonts w:ascii="Times New Roman" w:hAnsi="Times New Roman" w:eastAsia="宋体" w:cs="Times New Roman"/>
      <w:kern w:val="0"/>
      <w:sz w:val="28"/>
      <w:szCs w:val="24"/>
    </w:rPr>
  </w:style>
  <w:style w:type="character" w:customStyle="1" w:styleId="77">
    <w:name w:val="无格式标题 Char"/>
    <w:link w:val="78"/>
    <w:autoRedefine/>
    <w:qFormat/>
    <w:uiPriority w:val="0"/>
    <w:rPr>
      <w:rFonts w:ascii="微软雅黑" w:hAnsi="微软雅黑" w:eastAsia="微软雅黑"/>
      <w:b/>
      <w:szCs w:val="24"/>
      <w:lang w:bidi="ar-SA"/>
    </w:rPr>
  </w:style>
  <w:style w:type="paragraph" w:customStyle="1" w:styleId="78">
    <w:name w:val="无格式标题"/>
    <w:basedOn w:val="1"/>
    <w:link w:val="77"/>
    <w:autoRedefine/>
    <w:qFormat/>
    <w:uiPriority w:val="0"/>
    <w:pPr>
      <w:spacing w:line="360" w:lineRule="auto"/>
    </w:pPr>
    <w:rPr>
      <w:rFonts w:ascii="微软雅黑" w:hAnsi="微软雅黑" w:eastAsia="微软雅黑"/>
      <w:b/>
      <w:kern w:val="0"/>
      <w:sz w:val="20"/>
    </w:rPr>
  </w:style>
  <w:style w:type="character" w:customStyle="1" w:styleId="79">
    <w:name w:val="普通(网站) Char"/>
    <w:link w:val="46"/>
    <w:autoRedefine/>
    <w:qFormat/>
    <w:uiPriority w:val="0"/>
    <w:rPr>
      <w:rFonts w:ascii="宋体" w:hAnsi="宋体"/>
      <w:sz w:val="24"/>
      <w:szCs w:val="24"/>
    </w:rPr>
  </w:style>
  <w:style w:type="character" w:customStyle="1" w:styleId="80">
    <w:name w:val="标题 3 Char1"/>
    <w:autoRedefine/>
    <w:qFormat/>
    <w:uiPriority w:val="0"/>
    <w:rPr>
      <w:rFonts w:ascii="Times New Roman" w:hAnsi="Times New Roman" w:eastAsia="宋体" w:cs="Times New Roman"/>
      <w:b/>
      <w:bCs/>
      <w:sz w:val="32"/>
      <w:szCs w:val="32"/>
    </w:rPr>
  </w:style>
  <w:style w:type="character" w:customStyle="1" w:styleId="81">
    <w:name w:val="Heading 9 Char"/>
    <w:autoRedefine/>
    <w:semiHidden/>
    <w:qFormat/>
    <w:locked/>
    <w:uiPriority w:val="0"/>
    <w:rPr>
      <w:rFonts w:ascii="Cambria" w:hAnsi="Cambria" w:eastAsia="宋体" w:cs="Times New Roman"/>
      <w:kern w:val="0"/>
      <w:sz w:val="21"/>
      <w:szCs w:val="21"/>
    </w:rPr>
  </w:style>
  <w:style w:type="character" w:customStyle="1" w:styleId="82">
    <w:name w:val="中等深浅网格 2 字符"/>
    <w:link w:val="83"/>
    <w:autoRedefine/>
    <w:qFormat/>
    <w:uiPriority w:val="1"/>
    <w:rPr>
      <w:kern w:val="2"/>
      <w:sz w:val="21"/>
      <w:szCs w:val="24"/>
      <w:lang w:val="en-US" w:eastAsia="zh-CN" w:bidi="ar-SA"/>
    </w:rPr>
  </w:style>
  <w:style w:type="paragraph" w:customStyle="1" w:styleId="83">
    <w:name w:val="中等深浅网格 21"/>
    <w:link w:val="82"/>
    <w:autoRedefine/>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4">
    <w:name w:val="段落文本 Char"/>
    <w:link w:val="85"/>
    <w:autoRedefine/>
    <w:qFormat/>
    <w:uiPriority w:val="0"/>
    <w:rPr>
      <w:rFonts w:eastAsia="宋体"/>
      <w:szCs w:val="21"/>
      <w:lang w:bidi="ar-SA"/>
    </w:rPr>
  </w:style>
  <w:style w:type="paragraph" w:customStyle="1" w:styleId="85">
    <w:name w:val="段落文本"/>
    <w:basedOn w:val="1"/>
    <w:link w:val="84"/>
    <w:autoRedefine/>
    <w:qFormat/>
    <w:uiPriority w:val="0"/>
    <w:pPr>
      <w:spacing w:line="360" w:lineRule="auto"/>
      <w:ind w:firstLine="420"/>
    </w:pPr>
    <w:rPr>
      <w:kern w:val="0"/>
      <w:sz w:val="20"/>
      <w:szCs w:val="21"/>
    </w:rPr>
  </w:style>
  <w:style w:type="character" w:customStyle="1" w:styleId="86">
    <w:name w:val="批注文字 Char1"/>
    <w:autoRedefine/>
    <w:semiHidden/>
    <w:qFormat/>
    <w:uiPriority w:val="99"/>
    <w:rPr>
      <w:rFonts w:ascii="Times New Roman" w:hAnsi="Times New Roman" w:eastAsia="宋体" w:cs="Times New Roman"/>
      <w:szCs w:val="24"/>
    </w:rPr>
  </w:style>
  <w:style w:type="character" w:customStyle="1" w:styleId="87">
    <w:name w:val="￥正文 Char Char"/>
    <w:autoRedefine/>
    <w:qFormat/>
    <w:uiPriority w:val="0"/>
    <w:rPr>
      <w:rFonts w:ascii="Calibri" w:hAnsi="Calibri"/>
      <w:sz w:val="24"/>
    </w:rPr>
  </w:style>
  <w:style w:type="character" w:customStyle="1" w:styleId="88">
    <w:name w:val="Char Char5"/>
    <w:autoRedefine/>
    <w:qFormat/>
    <w:uiPriority w:val="0"/>
    <w:rPr>
      <w:rFonts w:ascii="宋体" w:hAnsi="宋体"/>
      <w:sz w:val="24"/>
      <w:szCs w:val="24"/>
    </w:rPr>
  </w:style>
  <w:style w:type="character" w:customStyle="1" w:styleId="89">
    <w:name w:val="Heading 3 Char"/>
    <w:autoRedefine/>
    <w:semiHidden/>
    <w:qFormat/>
    <w:locked/>
    <w:uiPriority w:val="0"/>
    <w:rPr>
      <w:rFonts w:cs="Times New Roman"/>
      <w:b/>
      <w:bCs/>
      <w:kern w:val="0"/>
      <w:sz w:val="32"/>
      <w:szCs w:val="32"/>
    </w:rPr>
  </w:style>
  <w:style w:type="character" w:customStyle="1" w:styleId="90">
    <w:name w:val="Char Char21"/>
    <w:autoRedefine/>
    <w:qFormat/>
    <w:uiPriority w:val="0"/>
    <w:rPr>
      <w:b/>
      <w:bCs/>
      <w:kern w:val="2"/>
      <w:sz w:val="24"/>
      <w:szCs w:val="24"/>
    </w:rPr>
  </w:style>
  <w:style w:type="character" w:customStyle="1" w:styleId="91">
    <w:name w:val="正文样式 Char"/>
    <w:link w:val="92"/>
    <w:autoRedefine/>
    <w:qFormat/>
    <w:uiPriority w:val="0"/>
    <w:rPr>
      <w:rFonts w:ascii="宋体" w:hAnsi="Calibri" w:eastAsia="宋体" w:cs="宋体"/>
      <w:sz w:val="24"/>
      <w:szCs w:val="24"/>
      <w:lang w:val="zh-CN" w:eastAsia="en-US" w:bidi="he-IL"/>
    </w:rPr>
  </w:style>
  <w:style w:type="paragraph" w:customStyle="1" w:styleId="92">
    <w:name w:val="正文样式"/>
    <w:basedOn w:val="1"/>
    <w:link w:val="91"/>
    <w:autoRedefine/>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3">
    <w:name w:val="Heading 8 Char"/>
    <w:autoRedefine/>
    <w:semiHidden/>
    <w:qFormat/>
    <w:locked/>
    <w:uiPriority w:val="0"/>
    <w:rPr>
      <w:rFonts w:ascii="Cambria" w:hAnsi="Cambria" w:eastAsia="宋体" w:cs="Times New Roman"/>
      <w:kern w:val="0"/>
      <w:sz w:val="24"/>
      <w:szCs w:val="24"/>
    </w:rPr>
  </w:style>
  <w:style w:type="character" w:customStyle="1" w:styleId="94">
    <w:name w:val="内容文本 Char"/>
    <w:link w:val="95"/>
    <w:autoRedefine/>
    <w:qFormat/>
    <w:uiPriority w:val="0"/>
    <w:rPr>
      <w:rFonts w:ascii="宋体" w:hAnsi="宋体" w:eastAsia="宋体"/>
      <w:kern w:val="2"/>
      <w:sz w:val="24"/>
      <w:szCs w:val="24"/>
      <w:lang w:bidi="ar-SA"/>
    </w:rPr>
  </w:style>
  <w:style w:type="paragraph" w:customStyle="1" w:styleId="95">
    <w:name w:val="内容文本"/>
    <w:basedOn w:val="1"/>
    <w:link w:val="94"/>
    <w:autoRedefine/>
    <w:qFormat/>
    <w:uiPriority w:val="0"/>
    <w:pPr>
      <w:spacing w:line="360" w:lineRule="auto"/>
      <w:ind w:firstLine="480" w:firstLineChars="200"/>
    </w:pPr>
    <w:rPr>
      <w:rFonts w:ascii="宋体" w:hAnsi="宋体"/>
      <w:sz w:val="24"/>
    </w:rPr>
  </w:style>
  <w:style w:type="character" w:customStyle="1" w:styleId="96">
    <w:name w:val="正文文本缩进 3 Char"/>
    <w:link w:val="41"/>
    <w:autoRedefine/>
    <w:qFormat/>
    <w:uiPriority w:val="0"/>
    <w:rPr>
      <w:rFonts w:ascii="仿宋_GB2312" w:hAnsi="宋体" w:eastAsia="仿宋_GB2312"/>
      <w:color w:val="000000"/>
      <w:sz w:val="24"/>
      <w:szCs w:val="24"/>
    </w:rPr>
  </w:style>
  <w:style w:type="character" w:customStyle="1" w:styleId="97">
    <w:name w:val="Char Char3"/>
    <w:autoRedefine/>
    <w:qFormat/>
    <w:uiPriority w:val="0"/>
    <w:rPr>
      <w:kern w:val="2"/>
      <w:sz w:val="24"/>
      <w:szCs w:val="24"/>
    </w:rPr>
  </w:style>
  <w:style w:type="character" w:customStyle="1" w:styleId="98">
    <w:name w:val="Char Char8"/>
    <w:autoRedefine/>
    <w:qFormat/>
    <w:uiPriority w:val="0"/>
    <w:rPr>
      <w:rFonts w:eastAsia="楷体_GB2312"/>
      <w:kern w:val="2"/>
      <w:sz w:val="32"/>
    </w:rPr>
  </w:style>
  <w:style w:type="character" w:customStyle="1" w:styleId="99">
    <w:name w:val="Char Char18"/>
    <w:autoRedefine/>
    <w:qFormat/>
    <w:uiPriority w:val="0"/>
    <w:rPr>
      <w:rFonts w:eastAsia="黑体"/>
      <w:sz w:val="18"/>
      <w:szCs w:val="18"/>
    </w:rPr>
  </w:style>
  <w:style w:type="character" w:customStyle="1" w:styleId="100">
    <w:name w:val="h Char"/>
    <w:autoRedefine/>
    <w:qFormat/>
    <w:uiPriority w:val="0"/>
    <w:rPr>
      <w:rFonts w:ascii="Times New Roman" w:hAnsi="Times New Roman" w:eastAsia="宋体" w:cs="Times New Roman"/>
      <w:sz w:val="18"/>
      <w:szCs w:val="18"/>
    </w:rPr>
  </w:style>
  <w:style w:type="character" w:customStyle="1" w:styleId="101">
    <w:name w:val="Heading 4 Char"/>
    <w:autoRedefine/>
    <w:qFormat/>
    <w:locked/>
    <w:uiPriority w:val="0"/>
    <w:rPr>
      <w:rFonts w:cs="Times New Roman"/>
      <w:b/>
      <w:sz w:val="21"/>
    </w:rPr>
  </w:style>
  <w:style w:type="character" w:customStyle="1" w:styleId="102">
    <w:name w:val="zhenwen14"/>
    <w:autoRedefine/>
    <w:qFormat/>
    <w:uiPriority w:val="0"/>
    <w:rPr>
      <w:color w:val="085994"/>
      <w:sz w:val="18"/>
      <w:szCs w:val="18"/>
    </w:rPr>
  </w:style>
  <w:style w:type="character" w:customStyle="1" w:styleId="103">
    <w:name w:val="中等深浅网格 1 - 强调文字颜色 2 Char"/>
    <w:link w:val="104"/>
    <w:autoRedefine/>
    <w:qFormat/>
    <w:uiPriority w:val="0"/>
    <w:rPr>
      <w:rFonts w:ascii="Calibri" w:hAnsi="Calibri" w:eastAsia="宋体"/>
      <w:sz w:val="24"/>
      <w:lang w:bidi="ar-SA"/>
    </w:rPr>
  </w:style>
  <w:style w:type="paragraph" w:customStyle="1" w:styleId="104">
    <w:name w:val="中等深浅网格 1 - 强调文字颜色 21"/>
    <w:basedOn w:val="1"/>
    <w:link w:val="103"/>
    <w:autoRedefine/>
    <w:qFormat/>
    <w:uiPriority w:val="0"/>
    <w:pPr>
      <w:spacing w:line="360" w:lineRule="auto"/>
      <w:ind w:firstLine="420" w:firstLineChars="200"/>
    </w:pPr>
    <w:rPr>
      <w:rFonts w:ascii="Calibri" w:hAnsi="Calibri"/>
      <w:kern w:val="0"/>
      <w:sz w:val="24"/>
      <w:szCs w:val="20"/>
    </w:rPr>
  </w:style>
  <w:style w:type="character" w:customStyle="1" w:styleId="105">
    <w:name w:val="标题 4 Char"/>
    <w:link w:val="6"/>
    <w:autoRedefine/>
    <w:qFormat/>
    <w:uiPriority w:val="0"/>
    <w:rPr>
      <w:rFonts w:ascii="Arial" w:hAnsi="Arial" w:eastAsia="黑体" w:cs="Times New Roman"/>
      <w:b/>
      <w:bCs/>
      <w:kern w:val="0"/>
      <w:sz w:val="28"/>
      <w:szCs w:val="28"/>
    </w:rPr>
  </w:style>
  <w:style w:type="character" w:customStyle="1" w:styleId="106">
    <w:name w:val="Char Char2"/>
    <w:autoRedefine/>
    <w:qFormat/>
    <w:uiPriority w:val="0"/>
    <w:rPr>
      <w:rFonts w:ascii="宋体" w:hAnsi="宋体"/>
      <w:color w:val="000000"/>
      <w:kern w:val="2"/>
      <w:sz w:val="24"/>
      <w:szCs w:val="24"/>
    </w:rPr>
  </w:style>
  <w:style w:type="character" w:customStyle="1" w:styleId="107">
    <w:name w:val="Char Char24"/>
    <w:autoRedefine/>
    <w:qFormat/>
    <w:uiPriority w:val="0"/>
    <w:rPr>
      <w:rFonts w:ascii="Arial" w:hAnsi="Arial" w:eastAsia="黑体"/>
      <w:b/>
      <w:bCs/>
      <w:kern w:val="2"/>
      <w:sz w:val="28"/>
      <w:szCs w:val="28"/>
    </w:rPr>
  </w:style>
  <w:style w:type="character" w:customStyle="1" w:styleId="108">
    <w:name w:val="样式 (中文) 放宋 小四号"/>
    <w:autoRedefine/>
    <w:qFormat/>
    <w:uiPriority w:val="0"/>
    <w:rPr>
      <w:rFonts w:eastAsia="仿宋_GB2312"/>
      <w:sz w:val="24"/>
    </w:rPr>
  </w:style>
  <w:style w:type="character" w:customStyle="1" w:styleId="109">
    <w:name w:val="日期 Char1"/>
    <w:autoRedefine/>
    <w:semiHidden/>
    <w:qFormat/>
    <w:uiPriority w:val="99"/>
    <w:rPr>
      <w:rFonts w:ascii="Times New Roman" w:hAnsi="Times New Roman" w:eastAsia="宋体" w:cs="Times New Roman"/>
      <w:szCs w:val="24"/>
    </w:rPr>
  </w:style>
  <w:style w:type="character" w:customStyle="1" w:styleId="110">
    <w:name w:val="font31"/>
    <w:autoRedefine/>
    <w:qFormat/>
    <w:uiPriority w:val="0"/>
    <w:rPr>
      <w:rFonts w:hint="default" w:ascii="Times New Roman" w:hAnsi="Times New Roman" w:cs="Times New Roman"/>
      <w:color w:val="000000"/>
      <w:sz w:val="20"/>
      <w:szCs w:val="20"/>
      <w:u w:val="none"/>
    </w:rPr>
  </w:style>
  <w:style w:type="character" w:customStyle="1" w:styleId="111">
    <w:name w:val="样式 加粗"/>
    <w:autoRedefine/>
    <w:qFormat/>
    <w:uiPriority w:val="0"/>
    <w:rPr>
      <w:rFonts w:eastAsia="仿宋_GB2312"/>
      <w:b/>
      <w:bCs/>
      <w:sz w:val="24"/>
    </w:rPr>
  </w:style>
  <w:style w:type="character" w:customStyle="1" w:styleId="112">
    <w:name w:val="常规 Char"/>
    <w:link w:val="113"/>
    <w:autoRedefine/>
    <w:qFormat/>
    <w:uiPriority w:val="0"/>
    <w:rPr>
      <w:rFonts w:eastAsia="宋体"/>
      <w:szCs w:val="21"/>
      <w:lang w:bidi="ar-SA"/>
    </w:rPr>
  </w:style>
  <w:style w:type="paragraph" w:customStyle="1" w:styleId="113">
    <w:name w:val="常规"/>
    <w:basedOn w:val="1"/>
    <w:link w:val="112"/>
    <w:autoRedefine/>
    <w:qFormat/>
    <w:uiPriority w:val="0"/>
    <w:pPr>
      <w:spacing w:beforeLines="100" w:afterLines="100"/>
      <w:ind w:left="1134"/>
    </w:pPr>
    <w:rPr>
      <w:kern w:val="0"/>
      <w:sz w:val="20"/>
      <w:szCs w:val="21"/>
    </w:rPr>
  </w:style>
  <w:style w:type="character" w:customStyle="1" w:styleId="114">
    <w:name w:val="正文文本 3 Char"/>
    <w:link w:val="20"/>
    <w:autoRedefine/>
    <w:qFormat/>
    <w:uiPriority w:val="0"/>
    <w:rPr>
      <w:rFonts w:hAnsi="宋体" w:eastAsia="仿宋_GB2312"/>
      <w:b/>
      <w:bCs/>
      <w:sz w:val="24"/>
    </w:rPr>
  </w:style>
  <w:style w:type="character" w:customStyle="1" w:styleId="115">
    <w:name w:val="普通 (Web) Char1"/>
    <w:autoRedefine/>
    <w:qFormat/>
    <w:locked/>
    <w:uiPriority w:val="0"/>
    <w:rPr>
      <w:rFonts w:ascii="宋体" w:hAnsi="宋体" w:eastAsia="宋体"/>
      <w:sz w:val="24"/>
      <w:szCs w:val="24"/>
      <w:lang w:val="en-US" w:eastAsia="zh-CN" w:bidi="ar-SA"/>
    </w:rPr>
  </w:style>
  <w:style w:type="character" w:customStyle="1" w:styleId="116">
    <w:name w:val="Heading 2 Char"/>
    <w:autoRedefine/>
    <w:semiHidden/>
    <w:qFormat/>
    <w:locked/>
    <w:uiPriority w:val="0"/>
    <w:rPr>
      <w:rFonts w:ascii="Cambria" w:hAnsi="Cambria" w:eastAsia="宋体" w:cs="Times New Roman"/>
      <w:b/>
      <w:bCs/>
      <w:kern w:val="0"/>
      <w:sz w:val="32"/>
      <w:szCs w:val="32"/>
    </w:rPr>
  </w:style>
  <w:style w:type="character" w:customStyle="1" w:styleId="117">
    <w:name w:val="Body Text Char"/>
    <w:autoRedefine/>
    <w:semiHidden/>
    <w:qFormat/>
    <w:locked/>
    <w:uiPriority w:val="0"/>
    <w:rPr>
      <w:rFonts w:cs="Times New Roman"/>
      <w:kern w:val="0"/>
      <w:sz w:val="21"/>
      <w:szCs w:val="21"/>
    </w:rPr>
  </w:style>
  <w:style w:type="character" w:customStyle="1" w:styleId="118">
    <w:name w:val="正文首行缩进1 Char"/>
    <w:autoRedefine/>
    <w:qFormat/>
    <w:uiPriority w:val="0"/>
    <w:rPr>
      <w:rFonts w:ascii="Arial" w:hAnsi="Arial" w:eastAsia="宋体"/>
      <w:sz w:val="24"/>
      <w:szCs w:val="21"/>
      <w:lang w:bidi="ar-SA"/>
    </w:rPr>
  </w:style>
  <w:style w:type="character" w:customStyle="1" w:styleId="119">
    <w:name w:val="正文缩进 Char"/>
    <w:link w:val="14"/>
    <w:autoRedefine/>
    <w:qFormat/>
    <w:uiPriority w:val="0"/>
    <w:rPr>
      <w:rFonts w:eastAsia="宋体"/>
    </w:rPr>
  </w:style>
  <w:style w:type="character" w:customStyle="1" w:styleId="120">
    <w:name w:val="标题 7 Char"/>
    <w:link w:val="9"/>
    <w:autoRedefine/>
    <w:qFormat/>
    <w:uiPriority w:val="0"/>
    <w:rPr>
      <w:rFonts w:ascii="Times New Roman" w:hAnsi="Times New Roman" w:eastAsia="宋体" w:cs="Times New Roman"/>
      <w:b/>
      <w:bCs/>
      <w:kern w:val="0"/>
      <w:sz w:val="24"/>
      <w:szCs w:val="24"/>
    </w:rPr>
  </w:style>
  <w:style w:type="character" w:customStyle="1" w:styleId="121">
    <w:name w:val="Char Char6"/>
    <w:autoRedefine/>
    <w:qFormat/>
    <w:uiPriority w:val="0"/>
    <w:rPr>
      <w:rFonts w:ascii="Cambria" w:hAnsi="Cambria"/>
      <w:b/>
      <w:bCs/>
      <w:kern w:val="2"/>
      <w:sz w:val="32"/>
      <w:szCs w:val="32"/>
    </w:rPr>
  </w:style>
  <w:style w:type="character" w:customStyle="1" w:styleId="122">
    <w:name w:val="正文文本 Char1"/>
    <w:link w:val="21"/>
    <w:autoRedefine/>
    <w:qFormat/>
    <w:uiPriority w:val="0"/>
    <w:rPr>
      <w:rFonts w:ascii="Times New Roman" w:hAnsi="Times New Roman" w:eastAsia="宋体" w:cs="Times New Roman"/>
      <w:kern w:val="0"/>
      <w:sz w:val="28"/>
      <w:szCs w:val="24"/>
    </w:rPr>
  </w:style>
  <w:style w:type="character" w:customStyle="1" w:styleId="123">
    <w:name w:val="style171"/>
    <w:autoRedefine/>
    <w:qFormat/>
    <w:uiPriority w:val="0"/>
    <w:rPr>
      <w:sz w:val="20"/>
      <w:szCs w:val="20"/>
    </w:rPr>
  </w:style>
  <w:style w:type="character" w:customStyle="1" w:styleId="124">
    <w:name w:val="标题 1 Char"/>
    <w:link w:val="3"/>
    <w:autoRedefine/>
    <w:qFormat/>
    <w:uiPriority w:val="9"/>
    <w:rPr>
      <w:rFonts w:ascii="Times New Roman" w:hAnsi="Times New Roman" w:eastAsia="宋体" w:cs="Times New Roman"/>
      <w:b/>
      <w:bCs/>
      <w:kern w:val="44"/>
      <w:sz w:val="44"/>
      <w:szCs w:val="44"/>
    </w:rPr>
  </w:style>
  <w:style w:type="character" w:customStyle="1" w:styleId="125">
    <w:name w:val="newscontent1"/>
    <w:autoRedefine/>
    <w:qFormat/>
    <w:uiPriority w:val="0"/>
    <w:rPr>
      <w:rFonts w:hint="default" w:ascii="Verdana" w:hAnsi="Verdana"/>
      <w:color w:val="333333"/>
      <w:sz w:val="18"/>
      <w:szCs w:val="18"/>
    </w:rPr>
  </w:style>
  <w:style w:type="character" w:customStyle="1" w:styleId="126">
    <w:name w:val="H1 Char"/>
    <w:autoRedefine/>
    <w:qFormat/>
    <w:uiPriority w:val="0"/>
    <w:rPr>
      <w:rFonts w:ascii="Times New Roman" w:hAnsi="Times New Roman" w:eastAsia="宋体" w:cs="Times New Roman"/>
      <w:b/>
      <w:bCs/>
      <w:kern w:val="44"/>
      <w:sz w:val="44"/>
      <w:szCs w:val="44"/>
    </w:rPr>
  </w:style>
  <w:style w:type="character" w:customStyle="1" w:styleId="127">
    <w:name w:val="标题 2 Char"/>
    <w:link w:val="4"/>
    <w:autoRedefine/>
    <w:qFormat/>
    <w:uiPriority w:val="9"/>
    <w:rPr>
      <w:rFonts w:ascii="Arial" w:hAnsi="Arial" w:eastAsia="黑体" w:cs="Times New Roman"/>
      <w:b/>
      <w:bCs/>
      <w:kern w:val="0"/>
      <w:sz w:val="32"/>
      <w:szCs w:val="32"/>
    </w:rPr>
  </w:style>
  <w:style w:type="character" w:customStyle="1" w:styleId="128">
    <w:name w:val="style211"/>
    <w:autoRedefine/>
    <w:qFormat/>
    <w:uiPriority w:val="0"/>
    <w:rPr>
      <w:color w:val="0000FF"/>
    </w:rPr>
  </w:style>
  <w:style w:type="character" w:customStyle="1" w:styleId="129">
    <w:name w:val="con-all2"/>
    <w:autoRedefine/>
    <w:qFormat/>
    <w:uiPriority w:val="0"/>
  </w:style>
  <w:style w:type="character" w:customStyle="1" w:styleId="130">
    <w:name w:val="!标题3 Ctrl+3 Char"/>
    <w:link w:val="131"/>
    <w:autoRedefine/>
    <w:qFormat/>
    <w:locked/>
    <w:uiPriority w:val="0"/>
    <w:rPr>
      <w:rFonts w:ascii="Arial" w:hAnsi="Arial" w:eastAsia="黑体"/>
      <w:b/>
      <w:kern w:val="2"/>
      <w:sz w:val="32"/>
      <w:szCs w:val="32"/>
    </w:rPr>
  </w:style>
  <w:style w:type="paragraph" w:customStyle="1" w:styleId="131">
    <w:name w:val="!标题3 Ctrl+3"/>
    <w:basedOn w:val="5"/>
    <w:next w:val="1"/>
    <w:link w:val="130"/>
    <w:autoRedefine/>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32">
    <w:name w:val="font61"/>
    <w:autoRedefine/>
    <w:qFormat/>
    <w:uiPriority w:val="0"/>
    <w:rPr>
      <w:rFonts w:hint="eastAsia" w:ascii="宋体" w:hAnsi="宋体" w:eastAsia="宋体" w:cs="宋体"/>
      <w:color w:val="000000"/>
      <w:sz w:val="24"/>
      <w:szCs w:val="24"/>
      <w:u w:val="none"/>
    </w:rPr>
  </w:style>
  <w:style w:type="character" w:customStyle="1" w:styleId="133">
    <w:name w:val="正文文本缩进 Char1"/>
    <w:autoRedefine/>
    <w:semiHidden/>
    <w:qFormat/>
    <w:uiPriority w:val="99"/>
    <w:rPr>
      <w:rFonts w:ascii="Times New Roman" w:hAnsi="Times New Roman" w:eastAsia="宋体" w:cs="Times New Roman"/>
      <w:szCs w:val="24"/>
    </w:rPr>
  </w:style>
  <w:style w:type="character" w:customStyle="1" w:styleId="134">
    <w:name w:val="Char Char25"/>
    <w:autoRedefine/>
    <w:qFormat/>
    <w:uiPriority w:val="0"/>
    <w:rPr>
      <w:rFonts w:eastAsia="楷体_GB2312"/>
      <w:b/>
      <w:bCs/>
      <w:kern w:val="2"/>
      <w:sz w:val="32"/>
      <w:szCs w:val="32"/>
    </w:rPr>
  </w:style>
  <w:style w:type="character" w:customStyle="1" w:styleId="135">
    <w:name w:val="Char Char14"/>
    <w:autoRedefine/>
    <w:qFormat/>
    <w:uiPriority w:val="0"/>
    <w:rPr>
      <w:kern w:val="2"/>
      <w:sz w:val="18"/>
      <w:szCs w:val="18"/>
    </w:rPr>
  </w:style>
  <w:style w:type="character" w:customStyle="1" w:styleId="136">
    <w:name w:val="unnamed21"/>
    <w:autoRedefine/>
    <w:qFormat/>
    <w:uiPriority w:val="0"/>
    <w:rPr>
      <w:b/>
      <w:bCs/>
      <w:spacing w:val="330"/>
      <w:sz w:val="21"/>
      <w:szCs w:val="21"/>
    </w:rPr>
  </w:style>
  <w:style w:type="character" w:customStyle="1" w:styleId="137">
    <w:name w:val="body1"/>
    <w:autoRedefine/>
    <w:qFormat/>
    <w:uiPriority w:val="0"/>
    <w:rPr>
      <w:rFonts w:hint="default"/>
      <w:sz w:val="18"/>
    </w:rPr>
  </w:style>
  <w:style w:type="character" w:customStyle="1" w:styleId="138">
    <w:name w:val="标题 Char"/>
    <w:link w:val="48"/>
    <w:autoRedefine/>
    <w:qFormat/>
    <w:uiPriority w:val="0"/>
    <w:rPr>
      <w:rFonts w:ascii="Cambria" w:hAnsi="Cambria"/>
      <w:b/>
      <w:bCs/>
      <w:sz w:val="32"/>
      <w:szCs w:val="32"/>
    </w:rPr>
  </w:style>
  <w:style w:type="character" w:customStyle="1" w:styleId="139">
    <w:name w:val="批注框文本 Char"/>
    <w:link w:val="35"/>
    <w:autoRedefine/>
    <w:qFormat/>
    <w:uiPriority w:val="99"/>
    <w:rPr>
      <w:sz w:val="18"/>
      <w:szCs w:val="18"/>
    </w:rPr>
  </w:style>
  <w:style w:type="character" w:customStyle="1" w:styleId="140">
    <w:name w:val="表格文本 Char Char"/>
    <w:link w:val="141"/>
    <w:autoRedefine/>
    <w:qFormat/>
    <w:uiPriority w:val="0"/>
    <w:rPr>
      <w:rFonts w:ascii="Arial" w:hAnsi="Arial"/>
      <w:kern w:val="2"/>
      <w:sz w:val="21"/>
      <w:szCs w:val="21"/>
      <w:lang w:val="en-US" w:eastAsia="zh-CN" w:bidi="ar-SA"/>
    </w:rPr>
  </w:style>
  <w:style w:type="paragraph" w:customStyle="1" w:styleId="141">
    <w:name w:val="表格文本 Char"/>
    <w:link w:val="140"/>
    <w:autoRedefine/>
    <w:qFormat/>
    <w:uiPriority w:val="0"/>
    <w:pPr>
      <w:tabs>
        <w:tab w:val="decimal" w:pos="0"/>
      </w:tabs>
    </w:pPr>
    <w:rPr>
      <w:rFonts w:ascii="Arial" w:hAnsi="Arial" w:eastAsia="宋体" w:cs="Times New Roman"/>
      <w:kern w:val="2"/>
      <w:sz w:val="21"/>
      <w:szCs w:val="21"/>
      <w:lang w:val="en-US" w:eastAsia="zh-CN" w:bidi="ar-SA"/>
    </w:rPr>
  </w:style>
  <w:style w:type="character" w:customStyle="1" w:styleId="142">
    <w:name w:val="批注主题 Char1"/>
    <w:autoRedefine/>
    <w:semiHidden/>
    <w:qFormat/>
    <w:uiPriority w:val="99"/>
    <w:rPr>
      <w:rFonts w:ascii="Times New Roman" w:hAnsi="Times New Roman" w:eastAsia="宋体" w:cs="Times New Roman"/>
      <w:b/>
      <w:bCs/>
      <w:szCs w:val="24"/>
    </w:rPr>
  </w:style>
  <w:style w:type="character" w:customStyle="1" w:styleId="143">
    <w:name w:val="页脚 Char1"/>
    <w:autoRedefine/>
    <w:semiHidden/>
    <w:qFormat/>
    <w:uiPriority w:val="99"/>
    <w:rPr>
      <w:rFonts w:ascii="Times New Roman" w:hAnsi="Times New Roman" w:eastAsia="宋体" w:cs="Times New Roman"/>
      <w:sz w:val="18"/>
      <w:szCs w:val="18"/>
    </w:rPr>
  </w:style>
  <w:style w:type="character" w:customStyle="1" w:styleId="144">
    <w:name w:val="文档结构图 Char"/>
    <w:link w:val="17"/>
    <w:autoRedefine/>
    <w:qFormat/>
    <w:uiPriority w:val="99"/>
    <w:rPr>
      <w:szCs w:val="24"/>
      <w:shd w:val="clear" w:color="auto" w:fill="000080"/>
    </w:rPr>
  </w:style>
  <w:style w:type="character" w:customStyle="1" w:styleId="145">
    <w:name w:val="Heading 5 Char"/>
    <w:autoRedefine/>
    <w:semiHidden/>
    <w:qFormat/>
    <w:locked/>
    <w:uiPriority w:val="0"/>
    <w:rPr>
      <w:rFonts w:cs="Times New Roman"/>
      <w:b/>
      <w:bCs/>
      <w:kern w:val="0"/>
      <w:sz w:val="28"/>
      <w:szCs w:val="28"/>
    </w:rPr>
  </w:style>
  <w:style w:type="character" w:customStyle="1" w:styleId="146">
    <w:name w:val="Char Char26"/>
    <w:autoRedefine/>
    <w:qFormat/>
    <w:uiPriority w:val="0"/>
    <w:rPr>
      <w:rFonts w:ascii="Arial" w:hAnsi="Arial" w:eastAsia="黑体"/>
      <w:b/>
      <w:bCs/>
      <w:kern w:val="2"/>
      <w:sz w:val="32"/>
      <w:szCs w:val="32"/>
    </w:rPr>
  </w:style>
  <w:style w:type="character" w:customStyle="1" w:styleId="147">
    <w:name w:val="正文文本 2 Char1"/>
    <w:autoRedefine/>
    <w:semiHidden/>
    <w:qFormat/>
    <w:uiPriority w:val="99"/>
    <w:rPr>
      <w:rFonts w:ascii="Times New Roman" w:hAnsi="Times New Roman" w:eastAsia="宋体" w:cs="Times New Roman"/>
      <w:szCs w:val="24"/>
    </w:rPr>
  </w:style>
  <w:style w:type="character" w:customStyle="1" w:styleId="148">
    <w:name w:val="font41"/>
    <w:autoRedefine/>
    <w:qFormat/>
    <w:uiPriority w:val="0"/>
    <w:rPr>
      <w:rFonts w:hint="eastAsia" w:ascii="宋体" w:hAnsi="宋体" w:eastAsia="宋体" w:cs="宋体"/>
      <w:color w:val="000000"/>
      <w:sz w:val="20"/>
      <w:szCs w:val="20"/>
      <w:u w:val="none"/>
    </w:rPr>
  </w:style>
  <w:style w:type="character" w:customStyle="1" w:styleId="149">
    <w:name w:val="标题 8 Char"/>
    <w:link w:val="10"/>
    <w:autoRedefine/>
    <w:qFormat/>
    <w:uiPriority w:val="0"/>
    <w:rPr>
      <w:rFonts w:ascii="Arial" w:hAnsi="Arial" w:eastAsia="黑体" w:cs="Times New Roman"/>
      <w:kern w:val="0"/>
      <w:sz w:val="24"/>
      <w:szCs w:val="24"/>
    </w:rPr>
  </w:style>
  <w:style w:type="character" w:customStyle="1" w:styleId="150">
    <w:name w:val="BOD 4 Char Char"/>
    <w:autoRedefine/>
    <w:qFormat/>
    <w:uiPriority w:val="0"/>
    <w:rPr>
      <w:rFonts w:ascii="Arial" w:hAnsi="Arial" w:eastAsia="黑体" w:cs="Times New Roman"/>
      <w:b/>
      <w:bCs/>
      <w:sz w:val="24"/>
      <w:szCs w:val="24"/>
    </w:rPr>
  </w:style>
  <w:style w:type="character" w:customStyle="1" w:styleId="151">
    <w:name w:val="Heading 1 Char"/>
    <w:autoRedefine/>
    <w:qFormat/>
    <w:locked/>
    <w:uiPriority w:val="0"/>
    <w:rPr>
      <w:rFonts w:cs="Times New Roman"/>
      <w:b/>
      <w:bCs/>
      <w:kern w:val="44"/>
      <w:sz w:val="44"/>
      <w:szCs w:val="44"/>
    </w:rPr>
  </w:style>
  <w:style w:type="character" w:customStyle="1" w:styleId="152">
    <w:name w:val="txt1"/>
    <w:autoRedefine/>
    <w:qFormat/>
    <w:uiPriority w:val="0"/>
    <w:rPr>
      <w:rFonts w:hint="default" w:ascii="ˎ̥" w:hAnsi="ˎ̥"/>
      <w:sz w:val="18"/>
      <w:szCs w:val="18"/>
    </w:rPr>
  </w:style>
  <w:style w:type="character" w:customStyle="1" w:styleId="153">
    <w:name w:val="Plain Text Char"/>
    <w:autoRedefine/>
    <w:semiHidden/>
    <w:qFormat/>
    <w:locked/>
    <w:uiPriority w:val="0"/>
    <w:rPr>
      <w:rFonts w:ascii="宋体" w:hAnsi="Courier New" w:cs="Courier New"/>
      <w:kern w:val="0"/>
      <w:sz w:val="21"/>
      <w:szCs w:val="21"/>
    </w:rPr>
  </w:style>
  <w:style w:type="character" w:customStyle="1" w:styleId="154">
    <w:name w:val="Char Char1"/>
    <w:autoRedefine/>
    <w:qFormat/>
    <w:uiPriority w:val="0"/>
    <w:rPr>
      <w:kern w:val="2"/>
      <w:sz w:val="21"/>
      <w:szCs w:val="24"/>
    </w:rPr>
  </w:style>
  <w:style w:type="character" w:customStyle="1" w:styleId="155">
    <w:name w:val="标题 5 Char"/>
    <w:link w:val="7"/>
    <w:autoRedefine/>
    <w:qFormat/>
    <w:uiPriority w:val="9"/>
    <w:rPr>
      <w:rFonts w:ascii="Times New Roman" w:hAnsi="Times New Roman" w:eastAsia="宋体" w:cs="Times New Roman"/>
      <w:b/>
      <w:bCs/>
      <w:kern w:val="0"/>
      <w:sz w:val="28"/>
      <w:szCs w:val="28"/>
    </w:rPr>
  </w:style>
  <w:style w:type="character" w:customStyle="1" w:styleId="156">
    <w:name w:val="￥正文 Char"/>
    <w:link w:val="157"/>
    <w:autoRedefine/>
    <w:qFormat/>
    <w:uiPriority w:val="0"/>
    <w:rPr>
      <w:rFonts w:ascii="Calibri" w:hAnsi="Calibri" w:eastAsia="宋体"/>
      <w:sz w:val="24"/>
      <w:lang w:bidi="ar-SA"/>
    </w:rPr>
  </w:style>
  <w:style w:type="paragraph" w:customStyle="1" w:styleId="157">
    <w:name w:val="￥正文"/>
    <w:basedOn w:val="1"/>
    <w:link w:val="156"/>
    <w:autoRedefine/>
    <w:qFormat/>
    <w:uiPriority w:val="0"/>
    <w:pPr>
      <w:spacing w:line="360" w:lineRule="auto"/>
      <w:ind w:firstLine="200" w:firstLineChars="200"/>
    </w:pPr>
    <w:rPr>
      <w:rFonts w:ascii="Calibri" w:hAnsi="Calibri"/>
      <w:kern w:val="0"/>
      <w:sz w:val="24"/>
      <w:szCs w:val="20"/>
    </w:rPr>
  </w:style>
  <w:style w:type="character" w:customStyle="1" w:styleId="158">
    <w:name w:val="Char Char22"/>
    <w:autoRedefine/>
    <w:qFormat/>
    <w:uiPriority w:val="0"/>
    <w:rPr>
      <w:rFonts w:ascii="Arial" w:hAnsi="Arial" w:eastAsia="黑体"/>
      <w:b/>
      <w:bCs/>
      <w:kern w:val="2"/>
      <w:sz w:val="24"/>
      <w:szCs w:val="24"/>
    </w:rPr>
  </w:style>
  <w:style w:type="character" w:customStyle="1" w:styleId="159">
    <w:name w:val="标题 1 Char Char"/>
    <w:autoRedefine/>
    <w:qFormat/>
    <w:uiPriority w:val="0"/>
    <w:rPr>
      <w:rFonts w:eastAsia="宋体"/>
      <w:b/>
      <w:spacing w:val="-2"/>
      <w:sz w:val="24"/>
      <w:lang w:val="en-US" w:eastAsia="zh-CN" w:bidi="ar-SA"/>
    </w:rPr>
  </w:style>
  <w:style w:type="character" w:customStyle="1" w:styleId="160">
    <w:name w:val="Char Char20"/>
    <w:autoRedefine/>
    <w:qFormat/>
    <w:uiPriority w:val="0"/>
    <w:rPr>
      <w:rFonts w:ascii="Arial" w:hAnsi="Arial" w:eastAsia="黑体"/>
      <w:kern w:val="2"/>
      <w:sz w:val="24"/>
      <w:szCs w:val="24"/>
    </w:rPr>
  </w:style>
  <w:style w:type="character" w:customStyle="1" w:styleId="161">
    <w:name w:val="wj1"/>
    <w:autoRedefine/>
    <w:qFormat/>
    <w:uiPriority w:val="0"/>
    <w:rPr>
      <w:color w:val="000000"/>
      <w:sz w:val="18"/>
      <w:szCs w:val="18"/>
      <w:u w:val="none"/>
    </w:rPr>
  </w:style>
  <w:style w:type="character" w:customStyle="1" w:styleId="162">
    <w:name w:val="font91"/>
    <w:autoRedefine/>
    <w:qFormat/>
    <w:uiPriority w:val="0"/>
    <w:rPr>
      <w:rFonts w:hint="default" w:ascii="Arial" w:hAnsi="Arial" w:cs="Arial"/>
      <w:b/>
      <w:color w:val="auto"/>
      <w:sz w:val="20"/>
      <w:szCs w:val="20"/>
      <w:u w:val="none"/>
    </w:rPr>
  </w:style>
  <w:style w:type="character" w:customStyle="1" w:styleId="163">
    <w:name w:val="Char Char17"/>
    <w:autoRedefine/>
    <w:qFormat/>
    <w:uiPriority w:val="0"/>
    <w:rPr>
      <w:rFonts w:ascii="仿宋_GB2312" w:hAnsi="宋体" w:cs="Arial"/>
      <w:b/>
      <w:bCs/>
      <w:color w:val="000000"/>
      <w:kern w:val="2"/>
      <w:sz w:val="24"/>
      <w:szCs w:val="24"/>
    </w:rPr>
  </w:style>
  <w:style w:type="character" w:customStyle="1" w:styleId="164">
    <w:name w:val="font11"/>
    <w:autoRedefine/>
    <w:qFormat/>
    <w:uiPriority w:val="0"/>
    <w:rPr>
      <w:rFonts w:hint="default" w:ascii="Times New Roman" w:hAnsi="Times New Roman" w:cs="Times New Roman"/>
      <w:color w:val="000000"/>
      <w:sz w:val="20"/>
      <w:szCs w:val="20"/>
      <w:u w:val="none"/>
    </w:rPr>
  </w:style>
  <w:style w:type="character" w:customStyle="1" w:styleId="165">
    <w:name w:val="Normal Indent Char"/>
    <w:autoRedefine/>
    <w:qFormat/>
    <w:locked/>
    <w:uiPriority w:val="0"/>
    <w:rPr>
      <w:sz w:val="20"/>
    </w:rPr>
  </w:style>
  <w:style w:type="character" w:customStyle="1" w:styleId="166">
    <w:name w:val="正文首行缩进 Char"/>
    <w:link w:val="22"/>
    <w:autoRedefine/>
    <w:qFormat/>
    <w:uiPriority w:val="0"/>
    <w:rPr>
      <w:sz w:val="24"/>
      <w:szCs w:val="24"/>
    </w:rPr>
  </w:style>
  <w:style w:type="character" w:customStyle="1" w:styleId="167">
    <w:name w:val="正文文本 3 Char1"/>
    <w:autoRedefine/>
    <w:semiHidden/>
    <w:qFormat/>
    <w:uiPriority w:val="99"/>
    <w:rPr>
      <w:rFonts w:ascii="Times New Roman" w:hAnsi="Times New Roman" w:eastAsia="宋体" w:cs="Times New Roman"/>
      <w:sz w:val="16"/>
      <w:szCs w:val="16"/>
    </w:rPr>
  </w:style>
  <w:style w:type="character" w:customStyle="1" w:styleId="168">
    <w:name w:val="表正文 Char"/>
    <w:autoRedefine/>
    <w:qFormat/>
    <w:uiPriority w:val="0"/>
    <w:rPr>
      <w:rFonts w:ascii="Times New Roman" w:hAnsi="Times New Roman" w:eastAsia="宋体" w:cs="Times New Roman"/>
      <w:szCs w:val="24"/>
    </w:rPr>
  </w:style>
  <w:style w:type="character" w:customStyle="1" w:styleId="169">
    <w:name w:val="Header Char"/>
    <w:autoRedefine/>
    <w:qFormat/>
    <w:locked/>
    <w:uiPriority w:val="0"/>
    <w:rPr>
      <w:rFonts w:ascii="Calibri" w:hAnsi="Calibri" w:eastAsia="宋体" w:cs="Times New Roman"/>
      <w:sz w:val="18"/>
      <w:szCs w:val="18"/>
    </w:rPr>
  </w:style>
  <w:style w:type="character" w:customStyle="1" w:styleId="170">
    <w:name w:val="cn1"/>
    <w:autoRedefine/>
    <w:qFormat/>
    <w:uiPriority w:val="0"/>
  </w:style>
  <w:style w:type="character" w:customStyle="1" w:styleId="171">
    <w:name w:val="样式7 Char"/>
    <w:autoRedefine/>
    <w:qFormat/>
    <w:uiPriority w:val="0"/>
    <w:rPr>
      <w:rFonts w:eastAsia="宋体" w:cs="宋体"/>
      <w:kern w:val="2"/>
      <w:sz w:val="24"/>
      <w:szCs w:val="24"/>
      <w:lang w:val="en-US" w:eastAsia="zh-CN" w:bidi="ar-SA"/>
    </w:rPr>
  </w:style>
  <w:style w:type="character" w:customStyle="1" w:styleId="172">
    <w:name w:val="彩色列表 - 强调文字颜色 1 Char"/>
    <w:link w:val="173"/>
    <w:autoRedefine/>
    <w:qFormat/>
    <w:uiPriority w:val="0"/>
    <w:rPr>
      <w:rFonts w:ascii="微软雅黑" w:hAnsi="微软雅黑" w:eastAsia="微软雅黑" w:cs="宋体"/>
      <w:kern w:val="2"/>
      <w:sz w:val="24"/>
      <w:szCs w:val="21"/>
      <w:lang w:val="en-US" w:eastAsia="zh-CN" w:bidi="ar-SA"/>
    </w:rPr>
  </w:style>
  <w:style w:type="paragraph" w:customStyle="1" w:styleId="173">
    <w:name w:val="列出段落2"/>
    <w:basedOn w:val="1"/>
    <w:link w:val="172"/>
    <w:autoRedefine/>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4">
    <w:name w:val="引文目录标题 Char"/>
    <w:link w:val="18"/>
    <w:autoRedefine/>
    <w:qFormat/>
    <w:uiPriority w:val="0"/>
    <w:rPr>
      <w:rFonts w:ascii="Arial" w:hAnsi="Arial" w:eastAsia="宋体" w:cs="Times New Roman"/>
      <w:kern w:val="0"/>
      <w:sz w:val="24"/>
      <w:szCs w:val="20"/>
    </w:rPr>
  </w:style>
  <w:style w:type="character" w:customStyle="1" w:styleId="175">
    <w:name w:val="Char Char13"/>
    <w:autoRedefine/>
    <w:qFormat/>
    <w:uiPriority w:val="0"/>
    <w:rPr>
      <w:b/>
      <w:bCs/>
      <w:kern w:val="2"/>
      <w:sz w:val="21"/>
      <w:szCs w:val="24"/>
    </w:rPr>
  </w:style>
  <w:style w:type="character" w:customStyle="1" w:styleId="176">
    <w:name w:val="页脚 Char2"/>
    <w:link w:val="36"/>
    <w:autoRedefine/>
    <w:qFormat/>
    <w:uiPriority w:val="99"/>
    <w:rPr>
      <w:rFonts w:eastAsia="黑体"/>
      <w:sz w:val="18"/>
      <w:szCs w:val="18"/>
    </w:rPr>
  </w:style>
  <w:style w:type="character" w:customStyle="1" w:styleId="177">
    <w:name w:val="日期 Char"/>
    <w:link w:val="33"/>
    <w:autoRedefine/>
    <w:qFormat/>
    <w:uiPriority w:val="0"/>
    <w:rPr>
      <w:rFonts w:eastAsia="楷体_GB2312"/>
      <w:sz w:val="32"/>
    </w:rPr>
  </w:style>
  <w:style w:type="character" w:customStyle="1" w:styleId="178">
    <w:name w:val="标题 3 Char"/>
    <w:link w:val="5"/>
    <w:autoRedefine/>
    <w:qFormat/>
    <w:uiPriority w:val="0"/>
    <w:rPr>
      <w:rFonts w:ascii="Times New Roman" w:hAnsi="Times New Roman" w:eastAsia="楷体_GB2312" w:cs="Times New Roman"/>
      <w:b/>
      <w:bCs/>
      <w:kern w:val="0"/>
      <w:sz w:val="32"/>
      <w:szCs w:val="32"/>
    </w:rPr>
  </w:style>
  <w:style w:type="character" w:customStyle="1" w:styleId="179">
    <w:name w:val="纯文本 Char2"/>
    <w:autoRedefine/>
    <w:semiHidden/>
    <w:qFormat/>
    <w:uiPriority w:val="99"/>
    <w:rPr>
      <w:rFonts w:ascii="宋体" w:hAnsi="Courier New" w:eastAsia="宋体" w:cs="Courier New"/>
      <w:szCs w:val="21"/>
    </w:rPr>
  </w:style>
  <w:style w:type="character" w:customStyle="1" w:styleId="180">
    <w:name w:val="Char Char10"/>
    <w:autoRedefine/>
    <w:qFormat/>
    <w:uiPriority w:val="0"/>
    <w:rPr>
      <w:kern w:val="2"/>
      <w:sz w:val="21"/>
      <w:szCs w:val="24"/>
      <w:shd w:val="clear" w:color="auto" w:fill="000080"/>
    </w:rPr>
  </w:style>
  <w:style w:type="character" w:customStyle="1" w:styleId="181">
    <w:name w:val="纯文本 Char"/>
    <w:link w:val="31"/>
    <w:autoRedefine/>
    <w:qFormat/>
    <w:uiPriority w:val="0"/>
    <w:rPr>
      <w:rFonts w:ascii="宋体" w:hAnsi="Courier New" w:eastAsia="宋体"/>
      <w:sz w:val="24"/>
      <w:szCs w:val="24"/>
    </w:rPr>
  </w:style>
  <w:style w:type="character" w:customStyle="1" w:styleId="182">
    <w:name w:val="未处理的提及"/>
    <w:autoRedefine/>
    <w:unhideWhenUsed/>
    <w:qFormat/>
    <w:uiPriority w:val="99"/>
    <w:rPr>
      <w:color w:val="605E5C"/>
      <w:shd w:val="clear" w:color="auto" w:fill="E1DFDD"/>
    </w:rPr>
  </w:style>
  <w:style w:type="character" w:customStyle="1" w:styleId="183">
    <w:name w:val="普通段落 Char"/>
    <w:link w:val="184"/>
    <w:autoRedefine/>
    <w:qFormat/>
    <w:uiPriority w:val="0"/>
    <w:rPr>
      <w:rFonts w:ascii="Arial" w:hAnsi="Arial" w:eastAsia="宋体"/>
      <w:lang w:bidi="ar-SA"/>
    </w:rPr>
  </w:style>
  <w:style w:type="paragraph" w:customStyle="1" w:styleId="184">
    <w:name w:val="普通段落"/>
    <w:basedOn w:val="1"/>
    <w:link w:val="183"/>
    <w:autoRedefine/>
    <w:qFormat/>
    <w:uiPriority w:val="0"/>
    <w:pPr>
      <w:spacing w:after="240" w:line="276" w:lineRule="auto"/>
    </w:pPr>
    <w:rPr>
      <w:rFonts w:ascii="Arial" w:hAnsi="Arial"/>
      <w:kern w:val="0"/>
      <w:sz w:val="20"/>
      <w:szCs w:val="20"/>
    </w:rPr>
  </w:style>
  <w:style w:type="character" w:customStyle="1" w:styleId="185">
    <w:name w:val="纯文本 Char1"/>
    <w:autoRedefine/>
    <w:qFormat/>
    <w:uiPriority w:val="0"/>
    <w:rPr>
      <w:rFonts w:ascii="宋体" w:hAnsi="Courier New" w:eastAsia="宋体"/>
      <w:kern w:val="2"/>
      <w:sz w:val="24"/>
      <w:szCs w:val="24"/>
      <w:lang w:val="en-US" w:eastAsia="zh-CN" w:bidi="ar-SA"/>
    </w:rPr>
  </w:style>
  <w:style w:type="character" w:customStyle="1" w:styleId="186">
    <w:name w:val="页脚 Char"/>
    <w:autoRedefine/>
    <w:qFormat/>
    <w:uiPriority w:val="99"/>
    <w:rPr>
      <w:rFonts w:eastAsia="Calibri"/>
      <w:sz w:val="21"/>
    </w:rPr>
  </w:style>
  <w:style w:type="character" w:customStyle="1" w:styleId="187">
    <w:name w:val="正文文本缩进 2 Char"/>
    <w:link w:val="34"/>
    <w:autoRedefine/>
    <w:qFormat/>
    <w:uiPriority w:val="0"/>
    <w:rPr>
      <w:rFonts w:ascii="仿宋_GB2312" w:hAnsi="宋体" w:cs="Arial"/>
      <w:b/>
      <w:bCs/>
      <w:color w:val="000000"/>
      <w:sz w:val="24"/>
      <w:szCs w:val="24"/>
    </w:rPr>
  </w:style>
  <w:style w:type="character" w:customStyle="1" w:styleId="188">
    <w:name w:val="正文文字缩进4字符 Char"/>
    <w:autoRedefine/>
    <w:qFormat/>
    <w:uiPriority w:val="0"/>
    <w:rPr>
      <w:rFonts w:ascii="Times New Roman" w:hAnsi="Times New Roman" w:eastAsia="宋体" w:cs="Times New Roman"/>
      <w:sz w:val="24"/>
      <w:szCs w:val="24"/>
    </w:rPr>
  </w:style>
  <w:style w:type="character" w:customStyle="1" w:styleId="189">
    <w:name w:val="正文文本缩进 字符"/>
    <w:autoRedefine/>
    <w:qFormat/>
    <w:uiPriority w:val="0"/>
    <w:rPr>
      <w:rFonts w:ascii="宋体" w:hAnsi="Courier New"/>
      <w:spacing w:val="-4"/>
      <w:sz w:val="18"/>
    </w:rPr>
  </w:style>
  <w:style w:type="character" w:customStyle="1" w:styleId="190">
    <w:name w:val="Heading 3 - old Char"/>
    <w:autoRedefine/>
    <w:qFormat/>
    <w:uiPriority w:val="0"/>
    <w:rPr>
      <w:rFonts w:ascii="Times New Roman" w:hAnsi="Times New Roman" w:eastAsia="宋体" w:cs="Times New Roman"/>
      <w:b/>
      <w:bCs/>
      <w:sz w:val="32"/>
      <w:szCs w:val="32"/>
    </w:rPr>
  </w:style>
  <w:style w:type="character" w:customStyle="1" w:styleId="191">
    <w:name w:val="H4 Char"/>
    <w:autoRedefine/>
    <w:qFormat/>
    <w:uiPriority w:val="0"/>
    <w:rPr>
      <w:rFonts w:ascii="Arial" w:hAnsi="Arial" w:eastAsia="黑体" w:cs="Times New Roman"/>
      <w:b/>
      <w:bCs/>
      <w:sz w:val="28"/>
      <w:szCs w:val="28"/>
    </w:rPr>
  </w:style>
  <w:style w:type="character" w:customStyle="1" w:styleId="192">
    <w:name w:val="纯文本 字符"/>
    <w:autoRedefine/>
    <w:qFormat/>
    <w:uiPriority w:val="0"/>
    <w:rPr>
      <w:rFonts w:ascii="宋体" w:hAnsi="Courier New"/>
      <w:sz w:val="24"/>
      <w:szCs w:val="24"/>
    </w:rPr>
  </w:style>
  <w:style w:type="character" w:customStyle="1" w:styleId="193">
    <w:name w:val="正文文本缩进 Char"/>
    <w:link w:val="24"/>
    <w:autoRedefine/>
    <w:qFormat/>
    <w:uiPriority w:val="0"/>
    <w:rPr>
      <w:rFonts w:ascii="宋体" w:hAnsi="Courier New"/>
      <w:spacing w:val="-4"/>
      <w:sz w:val="18"/>
    </w:rPr>
  </w:style>
  <w:style w:type="character" w:customStyle="1" w:styleId="194">
    <w:name w:val="Char Char15"/>
    <w:autoRedefine/>
    <w:qFormat/>
    <w:uiPriority w:val="0"/>
    <w:rPr>
      <w:rFonts w:hAnsi="宋体" w:eastAsia="仿宋_GB2312"/>
      <w:b/>
      <w:bCs/>
      <w:kern w:val="2"/>
      <w:sz w:val="24"/>
    </w:rPr>
  </w:style>
  <w:style w:type="character" w:customStyle="1" w:styleId="195">
    <w:name w:val="Footer Char"/>
    <w:autoRedefine/>
    <w:qFormat/>
    <w:locked/>
    <w:uiPriority w:val="0"/>
    <w:rPr>
      <w:rFonts w:ascii="Calibri" w:hAnsi="Calibri" w:eastAsia="宋体" w:cs="Times New Roman"/>
      <w:sz w:val="18"/>
      <w:szCs w:val="18"/>
    </w:rPr>
  </w:style>
  <w:style w:type="character" w:customStyle="1" w:styleId="196">
    <w:name w:val="标题 9 Char"/>
    <w:link w:val="11"/>
    <w:autoRedefine/>
    <w:qFormat/>
    <w:uiPriority w:val="0"/>
    <w:rPr>
      <w:rFonts w:ascii="Arial" w:hAnsi="Arial" w:eastAsia="黑体" w:cs="Times New Roman"/>
      <w:kern w:val="0"/>
      <w:sz w:val="20"/>
      <w:szCs w:val="21"/>
    </w:rPr>
  </w:style>
  <w:style w:type="character" w:customStyle="1" w:styleId="197">
    <w:name w:val="def正文 Char Char"/>
    <w:link w:val="198"/>
    <w:autoRedefine/>
    <w:qFormat/>
    <w:uiPriority w:val="0"/>
    <w:rPr>
      <w:sz w:val="24"/>
      <w:szCs w:val="24"/>
    </w:rPr>
  </w:style>
  <w:style w:type="paragraph" w:customStyle="1" w:styleId="198">
    <w:name w:val="def正文"/>
    <w:basedOn w:val="21"/>
    <w:link w:val="197"/>
    <w:autoRedefine/>
    <w:qFormat/>
    <w:uiPriority w:val="0"/>
    <w:pPr>
      <w:widowControl/>
      <w:spacing w:after="0" w:line="360" w:lineRule="auto"/>
      <w:ind w:firstLine="510"/>
      <w:jc w:val="left"/>
    </w:pPr>
    <w:rPr>
      <w:sz w:val="24"/>
    </w:rPr>
  </w:style>
  <w:style w:type="character" w:customStyle="1" w:styleId="199">
    <w:name w:val="font51"/>
    <w:autoRedefine/>
    <w:qFormat/>
    <w:uiPriority w:val="0"/>
    <w:rPr>
      <w:rFonts w:hint="eastAsia" w:ascii="宋体" w:hAnsi="宋体" w:eastAsia="宋体" w:cs="宋体"/>
      <w:color w:val="auto"/>
      <w:sz w:val="18"/>
      <w:szCs w:val="18"/>
      <w:u w:val="none"/>
    </w:rPr>
  </w:style>
  <w:style w:type="character" w:customStyle="1" w:styleId="200">
    <w:name w:val="普通文字 Char Char"/>
    <w:autoRedefine/>
    <w:qFormat/>
    <w:uiPriority w:val="0"/>
    <w:rPr>
      <w:rFonts w:ascii="宋体" w:hAnsi="Courier New" w:eastAsia="宋体" w:cs="Times New Roman"/>
      <w:szCs w:val="20"/>
    </w:rPr>
  </w:style>
  <w:style w:type="character" w:customStyle="1" w:styleId="201">
    <w:name w:val="正文文本 Char"/>
    <w:autoRedefine/>
    <w:qFormat/>
    <w:uiPriority w:val="0"/>
    <w:rPr>
      <w:rFonts w:ascii="Times New Roman" w:hAnsi="Times New Roman" w:eastAsia="宋体" w:cs="Times New Roman"/>
      <w:szCs w:val="24"/>
    </w:rPr>
  </w:style>
  <w:style w:type="character" w:customStyle="1" w:styleId="202">
    <w:name w:val="3zw"/>
    <w:autoRedefine/>
    <w:qFormat/>
    <w:uiPriority w:val="0"/>
  </w:style>
  <w:style w:type="character" w:customStyle="1" w:styleId="203">
    <w:name w:val="font71"/>
    <w:autoRedefine/>
    <w:qFormat/>
    <w:uiPriority w:val="0"/>
    <w:rPr>
      <w:rFonts w:hint="default" w:ascii="Arial" w:hAnsi="Arial" w:cs="Arial"/>
      <w:color w:val="auto"/>
      <w:sz w:val="20"/>
      <w:szCs w:val="20"/>
      <w:u w:val="none"/>
    </w:rPr>
  </w:style>
  <w:style w:type="character" w:customStyle="1" w:styleId="204">
    <w:name w:val="标题 Char1"/>
    <w:autoRedefine/>
    <w:qFormat/>
    <w:uiPriority w:val="10"/>
    <w:rPr>
      <w:rFonts w:ascii="Cambria" w:hAnsi="Cambria" w:eastAsia="宋体" w:cs="Times New Roman"/>
      <w:b/>
      <w:bCs/>
      <w:sz w:val="32"/>
      <w:szCs w:val="32"/>
    </w:rPr>
  </w:style>
  <w:style w:type="character" w:customStyle="1" w:styleId="205">
    <w:name w:val="标书正文格式 Char"/>
    <w:link w:val="206"/>
    <w:autoRedefine/>
    <w:qFormat/>
    <w:uiPriority w:val="0"/>
    <w:rPr>
      <w:rFonts w:eastAsia="楷体_GB2312"/>
      <w:kern w:val="2"/>
      <w:sz w:val="24"/>
      <w:szCs w:val="24"/>
      <w:lang w:val="en-US" w:eastAsia="zh-CN" w:bidi="ar-SA"/>
    </w:rPr>
  </w:style>
  <w:style w:type="paragraph" w:customStyle="1" w:styleId="206">
    <w:name w:val="标书正文格式"/>
    <w:link w:val="205"/>
    <w:autoRedefine/>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7">
    <w:name w:val="正文缩进 字符"/>
    <w:autoRedefine/>
    <w:qFormat/>
    <w:uiPriority w:val="0"/>
    <w:rPr>
      <w:rFonts w:eastAsia="宋体"/>
    </w:rPr>
  </w:style>
  <w:style w:type="character" w:customStyle="1" w:styleId="208">
    <w:name w:val="A7"/>
    <w:autoRedefine/>
    <w:qFormat/>
    <w:uiPriority w:val="0"/>
    <w:rPr>
      <w:rFonts w:ascii="HelveticaNeueLT Std Lt" w:eastAsia="HelveticaNeueLT Std Lt" w:cs="HelveticaNeueLT Std Lt"/>
      <w:color w:val="000000"/>
      <w:sz w:val="20"/>
      <w:szCs w:val="20"/>
    </w:rPr>
  </w:style>
  <w:style w:type="character" w:customStyle="1" w:styleId="209">
    <w:name w:val="Balloon Text Char"/>
    <w:autoRedefine/>
    <w:qFormat/>
    <w:locked/>
    <w:uiPriority w:val="0"/>
    <w:rPr>
      <w:rFonts w:cs="Times New Roman"/>
      <w:sz w:val="18"/>
      <w:szCs w:val="18"/>
    </w:rPr>
  </w:style>
  <w:style w:type="character" w:customStyle="1" w:styleId="210">
    <w:name w:val="页眉 Char"/>
    <w:link w:val="37"/>
    <w:autoRedefine/>
    <w:qFormat/>
    <w:uiPriority w:val="99"/>
    <w:rPr>
      <w:rFonts w:eastAsia="仿宋_GB2312"/>
      <w:sz w:val="18"/>
    </w:rPr>
  </w:style>
  <w:style w:type="character" w:customStyle="1" w:styleId="211">
    <w:name w:val="批注框文本 Char1"/>
    <w:autoRedefine/>
    <w:semiHidden/>
    <w:qFormat/>
    <w:uiPriority w:val="99"/>
    <w:rPr>
      <w:rFonts w:ascii="Times New Roman" w:hAnsi="Times New Roman" w:eastAsia="宋体" w:cs="Times New Roman"/>
      <w:sz w:val="18"/>
      <w:szCs w:val="18"/>
    </w:rPr>
  </w:style>
  <w:style w:type="character" w:customStyle="1" w:styleId="212">
    <w:name w:val="彩色列表 - 着色 1 字符"/>
    <w:link w:val="213"/>
    <w:autoRedefine/>
    <w:qFormat/>
    <w:locked/>
    <w:uiPriority w:val="34"/>
    <w:rPr>
      <w:rFonts w:ascii="Times New Roman" w:hAnsi="Times New Roman"/>
      <w:kern w:val="2"/>
      <w:sz w:val="21"/>
      <w:szCs w:val="24"/>
    </w:rPr>
  </w:style>
  <w:style w:type="paragraph" w:customStyle="1" w:styleId="213">
    <w:name w:val="彩色列表 - 着色 11"/>
    <w:basedOn w:val="1"/>
    <w:link w:val="212"/>
    <w:autoRedefine/>
    <w:qFormat/>
    <w:uiPriority w:val="34"/>
    <w:pPr>
      <w:ind w:firstLine="420" w:firstLineChars="200"/>
    </w:pPr>
  </w:style>
  <w:style w:type="character" w:customStyle="1" w:styleId="214">
    <w:name w:val="正文文本缩进 2 Char1"/>
    <w:autoRedefine/>
    <w:semiHidden/>
    <w:qFormat/>
    <w:uiPriority w:val="99"/>
    <w:rPr>
      <w:rFonts w:ascii="Times New Roman" w:hAnsi="Times New Roman" w:eastAsia="宋体" w:cs="Times New Roman"/>
      <w:szCs w:val="24"/>
    </w:rPr>
  </w:style>
  <w:style w:type="character" w:customStyle="1" w:styleId="215">
    <w:name w:val="普通 (Web) Char"/>
    <w:autoRedefine/>
    <w:qFormat/>
    <w:uiPriority w:val="0"/>
    <w:rPr>
      <w:rFonts w:ascii="宋体" w:hAnsi="宋体" w:eastAsia="宋体" w:cs="Times New Roman"/>
      <w:kern w:val="0"/>
      <w:sz w:val="24"/>
      <w:szCs w:val="24"/>
    </w:rPr>
  </w:style>
  <w:style w:type="character" w:customStyle="1" w:styleId="216">
    <w:name w:val="标题 6 Char"/>
    <w:link w:val="8"/>
    <w:autoRedefine/>
    <w:qFormat/>
    <w:uiPriority w:val="0"/>
    <w:rPr>
      <w:rFonts w:ascii="Arial" w:hAnsi="Arial" w:eastAsia="黑体" w:cs="Times New Roman"/>
      <w:b/>
      <w:bCs/>
      <w:kern w:val="0"/>
      <w:sz w:val="24"/>
      <w:szCs w:val="24"/>
    </w:rPr>
  </w:style>
  <w:style w:type="character" w:customStyle="1" w:styleId="217">
    <w:name w:val="纯文本 Char3"/>
    <w:autoRedefine/>
    <w:qFormat/>
    <w:uiPriority w:val="0"/>
    <w:rPr>
      <w:rFonts w:ascii="宋体" w:hAnsi="Courier New" w:eastAsia="宋体"/>
      <w:sz w:val="24"/>
      <w:szCs w:val="24"/>
    </w:rPr>
  </w:style>
  <w:style w:type="character" w:customStyle="1" w:styleId="218">
    <w:name w:val="正文首行缩进 Char1"/>
    <w:autoRedefine/>
    <w:semiHidden/>
    <w:qFormat/>
    <w:uiPriority w:val="99"/>
    <w:rPr>
      <w:rFonts w:ascii="Times New Roman" w:hAnsi="Times New Roman" w:eastAsia="宋体" w:cs="Times New Roman"/>
      <w:szCs w:val="24"/>
    </w:rPr>
  </w:style>
  <w:style w:type="character" w:customStyle="1" w:styleId="219">
    <w:name w:val="正文文本 2 Char"/>
    <w:link w:val="45"/>
    <w:autoRedefine/>
    <w:qFormat/>
    <w:uiPriority w:val="99"/>
    <w:rPr>
      <w:rFonts w:ascii="宋体" w:hAnsi="宋体"/>
      <w:color w:val="000000"/>
      <w:sz w:val="24"/>
      <w:szCs w:val="24"/>
    </w:rPr>
  </w:style>
  <w:style w:type="character" w:customStyle="1" w:styleId="220">
    <w:name w:val="style551"/>
    <w:autoRedefine/>
    <w:qFormat/>
    <w:uiPriority w:val="0"/>
    <w:rPr>
      <w:rFonts w:hint="default" w:ascii="Arial" w:hAnsi="Arial" w:cs="Arial"/>
      <w:color w:val="333333"/>
      <w:sz w:val="18"/>
      <w:szCs w:val="18"/>
    </w:rPr>
  </w:style>
  <w:style w:type="character" w:customStyle="1" w:styleId="221">
    <w:name w:val="文章正文 Char Char"/>
    <w:link w:val="222"/>
    <w:autoRedefine/>
    <w:qFormat/>
    <w:uiPriority w:val="0"/>
    <w:rPr>
      <w:rFonts w:ascii="宋体" w:hAnsi="宋体"/>
      <w:sz w:val="24"/>
      <w:szCs w:val="24"/>
    </w:rPr>
  </w:style>
  <w:style w:type="paragraph" w:customStyle="1" w:styleId="222">
    <w:name w:val="文章正文"/>
    <w:basedOn w:val="1"/>
    <w:link w:val="221"/>
    <w:autoRedefine/>
    <w:qFormat/>
    <w:uiPriority w:val="0"/>
    <w:pPr>
      <w:spacing w:line="360" w:lineRule="auto"/>
      <w:ind w:firstLine="200" w:firstLineChars="200"/>
      <w:jc w:val="left"/>
    </w:pPr>
    <w:rPr>
      <w:rFonts w:ascii="宋体" w:hAnsi="宋体"/>
      <w:kern w:val="0"/>
      <w:sz w:val="24"/>
    </w:rPr>
  </w:style>
  <w:style w:type="character" w:customStyle="1" w:styleId="223">
    <w:name w:val="font81"/>
    <w:autoRedefine/>
    <w:qFormat/>
    <w:uiPriority w:val="0"/>
    <w:rPr>
      <w:rFonts w:hint="eastAsia" w:ascii="宋体" w:hAnsi="宋体" w:eastAsia="宋体" w:cs="宋体"/>
      <w:color w:val="000000"/>
      <w:sz w:val="20"/>
      <w:szCs w:val="20"/>
      <w:u w:val="none"/>
      <w:vertAlign w:val="superscript"/>
    </w:rPr>
  </w:style>
  <w:style w:type="character" w:customStyle="1" w:styleId="224">
    <w:name w:val="Body Text Indent 3 Char"/>
    <w:autoRedefine/>
    <w:qFormat/>
    <w:locked/>
    <w:uiPriority w:val="0"/>
    <w:rPr>
      <w:rFonts w:cs="Times New Roman"/>
      <w:kern w:val="2"/>
      <w:sz w:val="16"/>
      <w:szCs w:val="16"/>
    </w:rPr>
  </w:style>
  <w:style w:type="character" w:customStyle="1" w:styleId="225">
    <w:name w:val="Char Char16"/>
    <w:autoRedefine/>
    <w:qFormat/>
    <w:uiPriority w:val="0"/>
    <w:rPr>
      <w:rFonts w:ascii="宋体" w:hAnsi="Courier New"/>
      <w:spacing w:val="-4"/>
      <w:kern w:val="2"/>
      <w:sz w:val="18"/>
    </w:rPr>
  </w:style>
  <w:style w:type="character" w:customStyle="1" w:styleId="226">
    <w:name w:val="Char Char4"/>
    <w:autoRedefine/>
    <w:qFormat/>
    <w:uiPriority w:val="0"/>
    <w:rPr>
      <w:rFonts w:ascii="宋体" w:hAnsi="Courier New" w:eastAsia="宋体"/>
      <w:kern w:val="2"/>
      <w:sz w:val="24"/>
      <w:szCs w:val="24"/>
      <w:lang w:val="en-US" w:eastAsia="zh-CN" w:bidi="ar-SA"/>
    </w:rPr>
  </w:style>
  <w:style w:type="character" w:customStyle="1" w:styleId="227">
    <w:name w:val="正文文本缩进 3 Char1"/>
    <w:autoRedefine/>
    <w:semiHidden/>
    <w:qFormat/>
    <w:uiPriority w:val="99"/>
    <w:rPr>
      <w:rFonts w:ascii="Times New Roman" w:hAnsi="Times New Roman" w:eastAsia="宋体" w:cs="Times New Roman"/>
      <w:sz w:val="16"/>
      <w:szCs w:val="16"/>
    </w:rPr>
  </w:style>
  <w:style w:type="character" w:customStyle="1" w:styleId="228">
    <w:name w:val="Char Char7"/>
    <w:autoRedefine/>
    <w:qFormat/>
    <w:uiPriority w:val="0"/>
    <w:rPr>
      <w:rFonts w:eastAsia="宋体"/>
      <w:kern w:val="2"/>
      <w:sz w:val="21"/>
      <w:lang w:val="en-US" w:eastAsia="zh-CN" w:bidi="ar-SA"/>
    </w:rPr>
  </w:style>
  <w:style w:type="character" w:customStyle="1" w:styleId="229">
    <w:name w:val="A正文 Char"/>
    <w:link w:val="230"/>
    <w:autoRedefine/>
    <w:qFormat/>
    <w:uiPriority w:val="0"/>
    <w:rPr>
      <w:szCs w:val="24"/>
    </w:rPr>
  </w:style>
  <w:style w:type="paragraph" w:customStyle="1" w:styleId="230">
    <w:name w:val="A正文"/>
    <w:basedOn w:val="1"/>
    <w:link w:val="229"/>
    <w:autoRedefine/>
    <w:qFormat/>
    <w:uiPriority w:val="0"/>
    <w:pPr>
      <w:spacing w:line="360" w:lineRule="auto"/>
      <w:ind w:firstLine="200" w:firstLineChars="200"/>
    </w:pPr>
    <w:rPr>
      <w:kern w:val="0"/>
      <w:sz w:val="20"/>
    </w:rPr>
  </w:style>
  <w:style w:type="character" w:customStyle="1" w:styleId="231">
    <w:name w:val="正文1 Char Char"/>
    <w:link w:val="232"/>
    <w:autoRedefine/>
    <w:qFormat/>
    <w:uiPriority w:val="0"/>
    <w:rPr>
      <w:rFonts w:ascii="宋体" w:hAnsi="宋体" w:eastAsia="宋体"/>
      <w:color w:val="000000"/>
      <w:sz w:val="24"/>
    </w:rPr>
  </w:style>
  <w:style w:type="paragraph" w:customStyle="1" w:styleId="232">
    <w:name w:val="正文1"/>
    <w:basedOn w:val="1"/>
    <w:link w:val="231"/>
    <w:autoRedefine/>
    <w:qFormat/>
    <w:uiPriority w:val="0"/>
    <w:pPr>
      <w:spacing w:line="360" w:lineRule="auto"/>
      <w:ind w:firstLine="200" w:firstLineChars="200"/>
      <w:jc w:val="left"/>
    </w:pPr>
    <w:rPr>
      <w:rFonts w:ascii="宋体" w:hAnsi="宋体"/>
      <w:color w:val="000000"/>
      <w:kern w:val="0"/>
      <w:sz w:val="24"/>
      <w:szCs w:val="20"/>
    </w:rPr>
  </w:style>
  <w:style w:type="character" w:customStyle="1" w:styleId="233">
    <w:name w:val="Char Char111"/>
    <w:autoRedefine/>
    <w:qFormat/>
    <w:uiPriority w:val="0"/>
    <w:rPr>
      <w:kern w:val="2"/>
      <w:sz w:val="28"/>
      <w:szCs w:val="24"/>
    </w:rPr>
  </w:style>
  <w:style w:type="character" w:customStyle="1" w:styleId="234">
    <w:name w:val="粘贴正文 Char"/>
    <w:link w:val="235"/>
    <w:autoRedefine/>
    <w:qFormat/>
    <w:uiPriority w:val="0"/>
    <w:rPr>
      <w:kern w:val="2"/>
      <w:sz w:val="24"/>
      <w:szCs w:val="21"/>
      <w:lang w:val="en-US" w:eastAsia="zh-CN" w:bidi="ar-SA"/>
    </w:rPr>
  </w:style>
  <w:style w:type="paragraph" w:customStyle="1" w:styleId="235">
    <w:name w:val="粘贴正文"/>
    <w:link w:val="234"/>
    <w:autoRedefine/>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6">
    <w:name w:val="缺省文本 Char"/>
    <w:link w:val="237"/>
    <w:autoRedefine/>
    <w:qFormat/>
    <w:uiPriority w:val="0"/>
    <w:rPr>
      <w:rFonts w:ascii="Arial" w:hAnsi="Arial"/>
      <w:szCs w:val="21"/>
    </w:rPr>
  </w:style>
  <w:style w:type="paragraph" w:customStyle="1" w:styleId="237">
    <w:name w:val="缺省文本"/>
    <w:basedOn w:val="1"/>
    <w:link w:val="236"/>
    <w:autoRedefine/>
    <w:qFormat/>
    <w:uiPriority w:val="0"/>
    <w:pPr>
      <w:autoSpaceDE w:val="0"/>
      <w:autoSpaceDN w:val="0"/>
      <w:adjustRightInd w:val="0"/>
      <w:spacing w:line="360" w:lineRule="auto"/>
      <w:jc w:val="left"/>
    </w:pPr>
    <w:rPr>
      <w:rFonts w:ascii="Arial" w:hAnsi="Arial"/>
      <w:kern w:val="0"/>
      <w:sz w:val="20"/>
      <w:szCs w:val="21"/>
    </w:rPr>
  </w:style>
  <w:style w:type="character" w:customStyle="1" w:styleId="238">
    <w:name w:val="Heading 7 Char"/>
    <w:autoRedefine/>
    <w:semiHidden/>
    <w:qFormat/>
    <w:locked/>
    <w:uiPriority w:val="0"/>
    <w:rPr>
      <w:rFonts w:cs="Times New Roman"/>
      <w:b/>
      <w:bCs/>
      <w:kern w:val="0"/>
      <w:sz w:val="24"/>
      <w:szCs w:val="24"/>
    </w:rPr>
  </w:style>
  <w:style w:type="character" w:customStyle="1" w:styleId="239">
    <w:name w:val="font21"/>
    <w:autoRedefine/>
    <w:qFormat/>
    <w:uiPriority w:val="0"/>
    <w:rPr>
      <w:rFonts w:hint="eastAsia" w:ascii="宋体" w:hAnsi="宋体" w:eastAsia="宋体" w:cs="宋体"/>
      <w:color w:val="000000"/>
      <w:sz w:val="20"/>
      <w:szCs w:val="20"/>
      <w:u w:val="none"/>
    </w:rPr>
  </w:style>
  <w:style w:type="character" w:customStyle="1" w:styleId="240">
    <w:name w:val="批注主题 Char"/>
    <w:link w:val="49"/>
    <w:autoRedefine/>
    <w:qFormat/>
    <w:uiPriority w:val="99"/>
    <w:rPr>
      <w:b/>
      <w:bCs/>
      <w:szCs w:val="24"/>
    </w:rPr>
  </w:style>
  <w:style w:type="character" w:customStyle="1" w:styleId="241">
    <w:name w:val="文档结构图 Char1"/>
    <w:autoRedefine/>
    <w:semiHidden/>
    <w:qFormat/>
    <w:uiPriority w:val="99"/>
    <w:rPr>
      <w:rFonts w:ascii="宋体" w:hAnsi="Times New Roman" w:eastAsia="宋体" w:cs="Times New Roman"/>
      <w:sz w:val="18"/>
      <w:szCs w:val="18"/>
    </w:rPr>
  </w:style>
  <w:style w:type="character" w:customStyle="1" w:styleId="242">
    <w:name w:val="纯文本 字符1"/>
    <w:autoRedefine/>
    <w:semiHidden/>
    <w:qFormat/>
    <w:locked/>
    <w:uiPriority w:val="0"/>
    <w:rPr>
      <w:rFonts w:ascii="宋体" w:hAnsi="Courier New"/>
      <w:sz w:val="24"/>
      <w:szCs w:val="24"/>
    </w:rPr>
  </w:style>
  <w:style w:type="character" w:customStyle="1" w:styleId="243">
    <w:name w:val="Char Char19"/>
    <w:autoRedefine/>
    <w:qFormat/>
    <w:uiPriority w:val="0"/>
    <w:rPr>
      <w:rFonts w:ascii="Arial" w:hAnsi="Arial" w:eastAsia="黑体"/>
      <w:kern w:val="2"/>
      <w:sz w:val="21"/>
      <w:szCs w:val="21"/>
    </w:rPr>
  </w:style>
  <w:style w:type="character" w:customStyle="1" w:styleId="244">
    <w:name w:val="Item List Char"/>
    <w:link w:val="245"/>
    <w:autoRedefine/>
    <w:qFormat/>
    <w:uiPriority w:val="0"/>
    <w:rPr>
      <w:rFonts w:cs="Arial"/>
      <w:kern w:val="2"/>
      <w:sz w:val="21"/>
      <w:szCs w:val="21"/>
      <w:lang w:val="en-US" w:eastAsia="zh-CN" w:bidi="ar-SA"/>
    </w:rPr>
  </w:style>
  <w:style w:type="paragraph" w:customStyle="1" w:styleId="245">
    <w:name w:val="Item List"/>
    <w:link w:val="244"/>
    <w:autoRedefine/>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6">
    <w:name w:val="Char Char9"/>
    <w:autoRedefine/>
    <w:qFormat/>
    <w:uiPriority w:val="0"/>
    <w:rPr>
      <w:rFonts w:eastAsia="仿宋_GB2312"/>
      <w:kern w:val="2"/>
      <w:sz w:val="18"/>
    </w:rPr>
  </w:style>
  <w:style w:type="character" w:customStyle="1" w:styleId="247">
    <w:name w:val="Heading 6 Char"/>
    <w:autoRedefine/>
    <w:semiHidden/>
    <w:qFormat/>
    <w:locked/>
    <w:uiPriority w:val="0"/>
    <w:rPr>
      <w:rFonts w:ascii="Cambria" w:hAnsi="Cambria" w:eastAsia="宋体" w:cs="Times New Roman"/>
      <w:b/>
      <w:bCs/>
      <w:kern w:val="0"/>
      <w:sz w:val="24"/>
      <w:szCs w:val="24"/>
    </w:rPr>
  </w:style>
  <w:style w:type="paragraph" w:customStyle="1" w:styleId="248">
    <w:name w:val="xl10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9">
    <w:name w:val="xl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50">
    <w:name w:val="Item Step"/>
    <w:basedOn w:val="1"/>
    <w:autoRedefine/>
    <w:qFormat/>
    <w:uiPriority w:val="0"/>
    <w:pPr>
      <w:widowControl/>
      <w:numPr>
        <w:ilvl w:val="0"/>
        <w:numId w:val="1"/>
      </w:numPr>
      <w:spacing w:afterLines="50"/>
      <w:jc w:val="left"/>
    </w:pPr>
  </w:style>
  <w:style w:type="paragraph" w:customStyle="1" w:styleId="251">
    <w:name w:val="Char11"/>
    <w:basedOn w:val="1"/>
    <w:autoRedefine/>
    <w:qFormat/>
    <w:uiPriority w:val="0"/>
    <w:rPr>
      <w:rFonts w:ascii="仿宋_GB2312" w:hAnsi="宋体" w:eastAsia="仿宋_GB2312" w:cs="宋体"/>
      <w:b/>
      <w:sz w:val="32"/>
      <w:szCs w:val="32"/>
    </w:rPr>
  </w:style>
  <w:style w:type="paragraph" w:customStyle="1" w:styleId="252">
    <w:name w:val="f1"/>
    <w:basedOn w:val="1"/>
    <w:autoRedefine/>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53">
    <w:name w:val="样式1"/>
    <w:basedOn w:val="1"/>
    <w:autoRedefine/>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4">
    <w:name w:val="正文文本1"/>
    <w:basedOn w:val="1"/>
    <w:autoRedefine/>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5">
    <w:name w:val="正文文本缩进 21"/>
    <w:basedOn w:val="1"/>
    <w:autoRedefine/>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6">
    <w:name w:val="Block"/>
    <w:basedOn w:val="1"/>
    <w:next w:val="113"/>
    <w:autoRedefine/>
    <w:qFormat/>
    <w:uiPriority w:val="0"/>
    <w:pPr>
      <w:tabs>
        <w:tab w:val="left" w:pos="0"/>
      </w:tabs>
    </w:pPr>
    <w:rPr>
      <w:rFonts w:ascii="Arial" w:hAnsi="Arial" w:eastAsia="楷体_GB2312"/>
      <w:color w:val="000080"/>
      <w:sz w:val="28"/>
      <w:szCs w:val="28"/>
    </w:rPr>
  </w:style>
  <w:style w:type="paragraph" w:customStyle="1" w:styleId="257">
    <w:name w:val="Char Char1 Char11"/>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8">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9">
    <w:name w:val="a"/>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60">
    <w:name w:val="xl11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1">
    <w:name w:val="xl79"/>
    <w:basedOn w:val="1"/>
    <w:autoRedefine/>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62">
    <w:name w:val="样式 标题 2H2子系统子系统1子系统2子系统3子系统4子系统11子系统21子系统31子系统5子系统12...1"/>
    <w:basedOn w:val="4"/>
    <w:autoRedefine/>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63">
    <w:name w:val="样式 Swis721 Lt BT 左 行距: 固定值 12.5 磅"/>
    <w:basedOn w:val="1"/>
    <w:autoRedefine/>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4">
    <w:name w:val="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5">
    <w:name w:val="样式 宋体 小四 段前: 7.8 磅 段后: 7.8 磅 行距: 1.5 倍行距"/>
    <w:basedOn w:val="1"/>
    <w:autoRedefine/>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6">
    <w:name w:val="xl8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7">
    <w:name w:val="正文首行缩进2字"/>
    <w:basedOn w:val="1"/>
    <w:autoRedefine/>
    <w:qFormat/>
    <w:uiPriority w:val="0"/>
    <w:pPr>
      <w:spacing w:line="360" w:lineRule="auto"/>
      <w:ind w:firstLine="412" w:firstLineChars="196"/>
    </w:pPr>
    <w:rPr>
      <w:rFonts w:ascii="宋体" w:hAnsi="宋体"/>
      <w:kern w:val="0"/>
      <w:szCs w:val="21"/>
    </w:rPr>
  </w:style>
  <w:style w:type="paragraph" w:customStyle="1" w:styleId="268">
    <w:name w:val="列出段落1"/>
    <w:basedOn w:val="1"/>
    <w:autoRedefine/>
    <w:qFormat/>
    <w:uiPriority w:val="34"/>
    <w:pPr>
      <w:ind w:firstLine="420" w:firstLineChars="200"/>
    </w:pPr>
  </w:style>
  <w:style w:type="paragraph" w:customStyle="1" w:styleId="269">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70">
    <w:name w:val="列出段落11"/>
    <w:basedOn w:val="1"/>
    <w:autoRedefine/>
    <w:qFormat/>
    <w:uiPriority w:val="0"/>
    <w:pPr>
      <w:spacing w:line="360" w:lineRule="auto"/>
      <w:ind w:firstLine="420" w:firstLineChars="200"/>
    </w:pPr>
    <w:rPr>
      <w:rFonts w:ascii="宋体" w:hAnsi="宋体"/>
      <w:sz w:val="24"/>
    </w:rPr>
  </w:style>
  <w:style w:type="paragraph" w:customStyle="1" w:styleId="271">
    <w:name w:val="xl9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2">
    <w:name w:val="Ê×ÐÐËõ½ø"/>
    <w:basedOn w:val="1"/>
    <w:autoRedefine/>
    <w:qFormat/>
    <w:uiPriority w:val="0"/>
    <w:pPr>
      <w:widowControl/>
      <w:overflowPunct w:val="0"/>
      <w:autoSpaceDE w:val="0"/>
      <w:autoSpaceDN w:val="0"/>
      <w:adjustRightInd w:val="0"/>
      <w:textAlignment w:val="baseline"/>
    </w:pPr>
    <w:rPr>
      <w:kern w:val="0"/>
      <w:sz w:val="28"/>
      <w:szCs w:val="20"/>
    </w:rPr>
  </w:style>
  <w:style w:type="paragraph" w:customStyle="1" w:styleId="273">
    <w:name w:val="font6"/>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274">
    <w:name w:val="简单回函地址"/>
    <w:basedOn w:val="1"/>
    <w:autoRedefine/>
    <w:qFormat/>
    <w:uiPriority w:val="0"/>
    <w:rPr>
      <w:szCs w:val="20"/>
    </w:rPr>
  </w:style>
  <w:style w:type="paragraph" w:customStyle="1" w:styleId="275">
    <w:name w:val="样式23"/>
    <w:basedOn w:val="276"/>
    <w:autoRedefine/>
    <w:qFormat/>
    <w:uiPriority w:val="0"/>
    <w:pPr>
      <w:tabs>
        <w:tab w:val="left" w:pos="420"/>
      </w:tabs>
      <w:adjustRightInd w:val="0"/>
      <w:snapToGrid w:val="0"/>
      <w:spacing w:after="0" w:line="240" w:lineRule="auto"/>
    </w:pPr>
    <w:rPr>
      <w:szCs w:val="20"/>
    </w:rPr>
  </w:style>
  <w:style w:type="paragraph" w:customStyle="1" w:styleId="276">
    <w:name w:val="小点说明"/>
    <w:basedOn w:val="1"/>
    <w:autoRedefine/>
    <w:qFormat/>
    <w:uiPriority w:val="0"/>
    <w:pPr>
      <w:tabs>
        <w:tab w:val="left" w:pos="420"/>
      </w:tabs>
      <w:spacing w:after="80" w:line="360" w:lineRule="auto"/>
      <w:ind w:left="420" w:hanging="420"/>
    </w:pPr>
    <w:rPr>
      <w:sz w:val="24"/>
    </w:rPr>
  </w:style>
  <w:style w:type="paragraph" w:customStyle="1" w:styleId="277">
    <w:name w:val="样式 正文文本正文文字 + 首行缩进:  2 字符"/>
    <w:basedOn w:val="21"/>
    <w:autoRedefine/>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8">
    <w:name w:val="xl11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9">
    <w:name w:val="font9"/>
    <w:basedOn w:val="1"/>
    <w:autoRedefine/>
    <w:qFormat/>
    <w:uiPriority w:val="0"/>
    <w:pPr>
      <w:widowControl/>
      <w:spacing w:before="100" w:beforeAutospacing="1" w:after="100" w:afterAutospacing="1"/>
      <w:jc w:val="left"/>
    </w:pPr>
    <w:rPr>
      <w:color w:val="000000"/>
      <w:kern w:val="0"/>
      <w:sz w:val="20"/>
      <w:szCs w:val="20"/>
    </w:rPr>
  </w:style>
  <w:style w:type="paragraph" w:customStyle="1" w:styleId="280">
    <w:name w:val="xl7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1">
    <w:name w:val="Pa5"/>
    <w:basedOn w:val="1"/>
    <w:next w:val="1"/>
    <w:autoRedefine/>
    <w:qFormat/>
    <w:uiPriority w:val="0"/>
    <w:pPr>
      <w:spacing w:line="241" w:lineRule="auto"/>
      <w:ind w:firstLine="1680" w:firstLineChars="200"/>
    </w:pPr>
    <w:rPr>
      <w:rFonts w:ascii="EtGsHeiBold" w:eastAsia="EtGsHeiBold"/>
      <w:sz w:val="24"/>
    </w:rPr>
  </w:style>
  <w:style w:type="paragraph" w:customStyle="1" w:styleId="282">
    <w:name w:val="首行缩进"/>
    <w:basedOn w:val="1"/>
    <w:autoRedefine/>
    <w:qFormat/>
    <w:uiPriority w:val="0"/>
    <w:pPr>
      <w:spacing w:line="360" w:lineRule="auto"/>
      <w:ind w:firstLine="720"/>
    </w:pPr>
    <w:rPr>
      <w:szCs w:val="21"/>
    </w:rPr>
  </w:style>
  <w:style w:type="paragraph" w:customStyle="1" w:styleId="283">
    <w:name w:val="正文段"/>
    <w:basedOn w:val="1"/>
    <w:autoRedefine/>
    <w:qFormat/>
    <w:uiPriority w:val="0"/>
    <w:pPr>
      <w:widowControl/>
      <w:snapToGrid w:val="0"/>
      <w:spacing w:afterLines="50"/>
      <w:ind w:firstLine="200" w:firstLineChars="200"/>
    </w:pPr>
    <w:rPr>
      <w:kern w:val="0"/>
      <w:sz w:val="24"/>
      <w:szCs w:val="20"/>
    </w:rPr>
  </w:style>
  <w:style w:type="paragraph" w:customStyle="1" w:styleId="284">
    <w:name w:val="样式 A正文 + 首行缩进:  0 字符"/>
    <w:basedOn w:val="230"/>
    <w:autoRedefine/>
    <w:qFormat/>
    <w:uiPriority w:val="0"/>
    <w:pPr>
      <w:spacing w:line="240" w:lineRule="auto"/>
      <w:ind w:firstLine="0" w:firstLineChars="0"/>
    </w:pPr>
    <w:rPr>
      <w:rFonts w:cs="宋体"/>
      <w:szCs w:val="20"/>
    </w:rPr>
  </w:style>
  <w:style w:type="paragraph" w:customStyle="1" w:styleId="285">
    <w:name w:val="TOC 标题1"/>
    <w:basedOn w:val="3"/>
    <w:next w:val="1"/>
    <w:autoRedefine/>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6">
    <w:name w:val="xl78"/>
    <w:basedOn w:val="1"/>
    <w:autoRedefine/>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7">
    <w:name w:val="首行缩进:  2 字符"/>
    <w:basedOn w:val="1"/>
    <w:autoRedefine/>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8">
    <w:name w:val="xl7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9">
    <w:name w:val="Char Char1 Char1"/>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90">
    <w:name w:val="È±Ê¡ÎÄ±¾:1"/>
    <w:basedOn w:val="1"/>
    <w:autoRedefine/>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91">
    <w:name w:val="网格表 31"/>
    <w:basedOn w:val="3"/>
    <w:next w:val="1"/>
    <w:autoRedefine/>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92">
    <w:name w:val="二级编号"/>
    <w:basedOn w:val="1"/>
    <w:autoRedefine/>
    <w:qFormat/>
    <w:uiPriority w:val="0"/>
    <w:pPr>
      <w:tabs>
        <w:tab w:val="left" w:pos="851"/>
      </w:tabs>
      <w:spacing w:line="360" w:lineRule="auto"/>
      <w:jc w:val="left"/>
    </w:pPr>
    <w:rPr>
      <w:rFonts w:cs="宋体"/>
      <w:sz w:val="24"/>
      <w:szCs w:val="20"/>
    </w:rPr>
  </w:style>
  <w:style w:type="paragraph" w:customStyle="1" w:styleId="293">
    <w:name w:val="xl9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4">
    <w:name w:val="彩色底纹 - 着色 11"/>
    <w:autoRedefine/>
    <w:semiHidden/>
    <w:qFormat/>
    <w:uiPriority w:val="99"/>
    <w:rPr>
      <w:rFonts w:ascii="Times New Roman" w:hAnsi="Times New Roman" w:eastAsia="宋体" w:cs="Times New Roman"/>
      <w:kern w:val="2"/>
      <w:sz w:val="21"/>
      <w:szCs w:val="24"/>
      <w:lang w:val="en-US" w:eastAsia="zh-CN" w:bidi="ar-SA"/>
    </w:rPr>
  </w:style>
  <w:style w:type="paragraph" w:customStyle="1" w:styleId="295">
    <w:name w:val="font5"/>
    <w:basedOn w:val="1"/>
    <w:autoRedefine/>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6">
    <w:name w:val="xl10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7">
    <w:name w:val="p0"/>
    <w:basedOn w:val="1"/>
    <w:autoRedefine/>
    <w:qFormat/>
    <w:uiPriority w:val="0"/>
    <w:pPr>
      <w:widowControl/>
      <w:jc w:val="left"/>
    </w:pPr>
    <w:rPr>
      <w:rFonts w:ascii="宋体" w:hAnsi="宋体"/>
      <w:kern w:val="0"/>
      <w:sz w:val="20"/>
      <w:szCs w:val="20"/>
    </w:rPr>
  </w:style>
  <w:style w:type="paragraph" w:customStyle="1" w:styleId="298">
    <w:name w:val="Char Char"/>
    <w:basedOn w:val="1"/>
    <w:autoRedefine/>
    <w:qFormat/>
    <w:uiPriority w:val="0"/>
    <w:pPr>
      <w:jc w:val="center"/>
    </w:pPr>
    <w:rPr>
      <w:rFonts w:ascii="仿宋_GB2312" w:eastAsia="仿宋_GB2312"/>
      <w:b/>
      <w:kern w:val="0"/>
      <w:sz w:val="32"/>
      <w:szCs w:val="32"/>
      <w:lang w:val="en-GB"/>
    </w:rPr>
  </w:style>
  <w:style w:type="paragraph" w:customStyle="1" w:styleId="299">
    <w:name w:val="contentnoteheader"/>
    <w:basedOn w:val="1"/>
    <w:autoRedefine/>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300">
    <w:name w:val="font7"/>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301">
    <w:name w:val="正文首行缩进11"/>
    <w:basedOn w:val="21"/>
    <w:autoRedefine/>
    <w:qFormat/>
    <w:uiPriority w:val="0"/>
    <w:pPr>
      <w:spacing w:line="360" w:lineRule="auto"/>
      <w:ind w:firstLine="420" w:firstLineChars="100"/>
    </w:pPr>
    <w:rPr>
      <w:rFonts w:ascii="Courier New" w:hAnsi="Courier New" w:eastAsia="仿宋_GB2312"/>
      <w:szCs w:val="22"/>
    </w:rPr>
  </w:style>
  <w:style w:type="paragraph" w:customStyle="1" w:styleId="302">
    <w:name w:val="xl10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3">
    <w:name w:val="p16"/>
    <w:basedOn w:val="1"/>
    <w:autoRedefine/>
    <w:qFormat/>
    <w:uiPriority w:val="0"/>
    <w:pPr>
      <w:widowControl/>
    </w:pPr>
    <w:rPr>
      <w:rFonts w:ascii="Arial" w:hAnsi="Arial" w:cs="Arial"/>
      <w:color w:val="333333"/>
      <w:kern w:val="0"/>
      <w:sz w:val="18"/>
      <w:szCs w:val="18"/>
    </w:rPr>
  </w:style>
  <w:style w:type="paragraph" w:customStyle="1" w:styleId="304">
    <w:name w:val="xl10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5">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6">
    <w:name w:val="默认段落字体 Para Char Char Char Char Char Char Char Char Char1 Char Char Char Char"/>
    <w:basedOn w:val="1"/>
    <w:autoRedefine/>
    <w:qFormat/>
    <w:uiPriority w:val="0"/>
    <w:rPr>
      <w:rFonts w:ascii="Tahoma" w:hAnsi="Tahoma"/>
      <w:sz w:val="24"/>
      <w:szCs w:val="20"/>
    </w:rPr>
  </w:style>
  <w:style w:type="paragraph" w:customStyle="1" w:styleId="307">
    <w:name w:val="样式26"/>
    <w:basedOn w:val="308"/>
    <w:autoRedefine/>
    <w:qFormat/>
    <w:uiPriority w:val="0"/>
    <w:pPr>
      <w:tabs>
        <w:tab w:val="left" w:pos="180"/>
        <w:tab w:val="left" w:pos="1580"/>
      </w:tabs>
      <w:ind w:left="1603" w:hanging="363"/>
    </w:pPr>
  </w:style>
  <w:style w:type="paragraph" w:customStyle="1" w:styleId="308">
    <w:name w:val="样式25"/>
    <w:basedOn w:val="1"/>
    <w:autoRedefine/>
    <w:qFormat/>
    <w:uiPriority w:val="0"/>
    <w:pPr>
      <w:tabs>
        <w:tab w:val="left" w:pos="180"/>
      </w:tabs>
      <w:ind w:left="1260" w:hanging="720"/>
    </w:pPr>
    <w:rPr>
      <w:sz w:val="24"/>
      <w:szCs w:val="20"/>
    </w:rPr>
  </w:style>
  <w:style w:type="paragraph" w:customStyle="1" w:styleId="309">
    <w:name w:val="Char Char Char Char Char Char11"/>
    <w:basedOn w:val="1"/>
    <w:autoRedefine/>
    <w:qFormat/>
    <w:uiPriority w:val="0"/>
    <w:pPr>
      <w:spacing w:line="360" w:lineRule="auto"/>
      <w:ind w:firstLine="200" w:firstLineChars="200"/>
    </w:pPr>
    <w:rPr>
      <w:rFonts w:ascii="Tahoma" w:hAnsi="Tahoma" w:cs="Tahoma"/>
      <w:sz w:val="24"/>
    </w:rPr>
  </w:style>
  <w:style w:type="paragraph" w:customStyle="1" w:styleId="310">
    <w:name w:val="列出段落21"/>
    <w:basedOn w:val="1"/>
    <w:autoRedefine/>
    <w:qFormat/>
    <w:uiPriority w:val="0"/>
    <w:pPr>
      <w:kinsoku w:val="0"/>
      <w:overflowPunct w:val="0"/>
      <w:snapToGrid w:val="0"/>
      <w:spacing w:line="360" w:lineRule="auto"/>
      <w:ind w:firstLine="420" w:firstLineChars="200"/>
      <w:jc w:val="left"/>
    </w:pPr>
    <w:rPr>
      <w:kern w:val="0"/>
      <w:szCs w:val="21"/>
    </w:rPr>
  </w:style>
  <w:style w:type="paragraph" w:customStyle="1" w:styleId="311">
    <w:name w:val="style1"/>
    <w:basedOn w:val="1"/>
    <w:autoRedefine/>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12">
    <w:name w:val="xl8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3">
    <w:name w:val="Char Char Char Char Char Char"/>
    <w:basedOn w:val="1"/>
    <w:autoRedefine/>
    <w:qFormat/>
    <w:uiPriority w:val="0"/>
    <w:pPr>
      <w:ind w:firstLine="200" w:firstLineChars="200"/>
    </w:pPr>
    <w:rPr>
      <w:szCs w:val="20"/>
    </w:rPr>
  </w:style>
  <w:style w:type="paragraph" w:customStyle="1" w:styleId="314">
    <w:name w:val="样式 标题 3列表编号3h33rd level + 段前: 1 行"/>
    <w:basedOn w:val="5"/>
    <w:autoRedefine/>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5">
    <w:name w:val="表内文字"/>
    <w:basedOn w:val="1"/>
    <w:autoRedefine/>
    <w:qFormat/>
    <w:uiPriority w:val="0"/>
    <w:pPr>
      <w:tabs>
        <w:tab w:val="left" w:pos="1418"/>
      </w:tabs>
      <w:spacing w:line="360" w:lineRule="auto"/>
      <w:jc w:val="center"/>
    </w:pPr>
    <w:rPr>
      <w:rFonts w:ascii="仿宋_GB2312" w:eastAsia="仿宋_GB2312"/>
      <w:spacing w:val="-20"/>
      <w:kern w:val="0"/>
      <w:sz w:val="24"/>
    </w:rPr>
  </w:style>
  <w:style w:type="paragraph" w:customStyle="1" w:styleId="316">
    <w:name w:val="正文首行缩进1"/>
    <w:autoRedefine/>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7">
    <w:name w:val="xl10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8">
    <w:name w:val="Char Char1 Char"/>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9">
    <w:name w:val="样式 正文缩进 + 首行缩进:  2 字符"/>
    <w:basedOn w:val="14"/>
    <w:autoRedefine/>
    <w:qFormat/>
    <w:uiPriority w:val="0"/>
    <w:pPr>
      <w:spacing w:after="80" w:line="360" w:lineRule="auto"/>
      <w:ind w:firstLine="480" w:firstLineChars="200"/>
    </w:pPr>
    <w:rPr>
      <w:sz w:val="24"/>
    </w:rPr>
  </w:style>
  <w:style w:type="paragraph" w:customStyle="1" w:styleId="320">
    <w:name w:val="标题4"/>
    <w:basedOn w:val="1"/>
    <w:autoRedefine/>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21">
    <w:name w:val="样式22"/>
    <w:basedOn w:val="5"/>
    <w:autoRedefine/>
    <w:qFormat/>
    <w:uiPriority w:val="0"/>
    <w:pPr>
      <w:tabs>
        <w:tab w:val="left" w:pos="1080"/>
      </w:tabs>
      <w:spacing w:before="0" w:after="0" w:line="240" w:lineRule="auto"/>
      <w:ind w:left="1260" w:hanging="420"/>
      <w:jc w:val="both"/>
    </w:pPr>
    <w:rPr>
      <w:rFonts w:eastAsia="宋体"/>
      <w:sz w:val="28"/>
    </w:rPr>
  </w:style>
  <w:style w:type="paragraph" w:customStyle="1" w:styleId="322">
    <w:name w:val="xl9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3">
    <w:name w:val="xl10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4">
    <w:name w:val="xl8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5">
    <w:name w:val="样式7"/>
    <w:basedOn w:val="1"/>
    <w:autoRedefine/>
    <w:qFormat/>
    <w:uiPriority w:val="0"/>
    <w:pPr>
      <w:spacing w:beforeLines="30" w:afterLines="30" w:line="480" w:lineRule="exact"/>
      <w:ind w:left="840" w:leftChars="400" w:firstLine="480" w:firstLineChars="200"/>
    </w:pPr>
    <w:rPr>
      <w:rFonts w:cs="宋体"/>
      <w:sz w:val="24"/>
    </w:rPr>
  </w:style>
  <w:style w:type="paragraph" w:customStyle="1" w:styleId="326">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7">
    <w:name w:val="xl8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8">
    <w:name w:val="xl9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9">
    <w:name w:val="xl8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0">
    <w:name w:val="xl26"/>
    <w:basedOn w:val="1"/>
    <w:autoRedefine/>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31">
    <w:name w:val="列出段落211"/>
    <w:basedOn w:val="1"/>
    <w:autoRedefine/>
    <w:qFormat/>
    <w:uiPriority w:val="0"/>
    <w:pPr>
      <w:kinsoku w:val="0"/>
      <w:overflowPunct w:val="0"/>
      <w:snapToGrid w:val="0"/>
      <w:spacing w:line="360" w:lineRule="auto"/>
      <w:ind w:firstLine="420" w:firstLineChars="200"/>
      <w:jc w:val="left"/>
    </w:pPr>
    <w:rPr>
      <w:kern w:val="0"/>
      <w:szCs w:val="21"/>
    </w:rPr>
  </w:style>
  <w:style w:type="paragraph" w:customStyle="1" w:styleId="332">
    <w:name w:val="xl77"/>
    <w:basedOn w:val="1"/>
    <w:autoRedefine/>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33">
    <w:name w:val="Char"/>
    <w:basedOn w:val="1"/>
    <w:autoRedefine/>
    <w:qFormat/>
    <w:uiPriority w:val="0"/>
    <w:rPr>
      <w:rFonts w:ascii="仿宋_GB2312" w:eastAsia="仿宋_GB2312"/>
      <w:b/>
      <w:sz w:val="32"/>
      <w:szCs w:val="32"/>
    </w:rPr>
  </w:style>
  <w:style w:type="paragraph" w:customStyle="1" w:styleId="334">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5">
    <w:name w:val="小标题 1"/>
    <w:basedOn w:val="1"/>
    <w:autoRedefine/>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6">
    <w:name w:val="标题1"/>
    <w:basedOn w:val="3"/>
    <w:next w:val="1"/>
    <w:autoRedefine/>
    <w:qFormat/>
    <w:uiPriority w:val="0"/>
    <w:pPr>
      <w:spacing w:before="0" w:after="0" w:line="360" w:lineRule="auto"/>
      <w:jc w:val="left"/>
    </w:pPr>
    <w:rPr>
      <w:rFonts w:ascii="华文中宋" w:hAnsi="华文中宋" w:eastAsia="华文中宋"/>
      <w:szCs w:val="36"/>
    </w:rPr>
  </w:style>
  <w:style w:type="paragraph" w:customStyle="1" w:styleId="337">
    <w:name w:val="Char Char Char Char Char Char1"/>
    <w:basedOn w:val="1"/>
    <w:autoRedefine/>
    <w:qFormat/>
    <w:uiPriority w:val="0"/>
    <w:pPr>
      <w:spacing w:line="360" w:lineRule="auto"/>
      <w:ind w:firstLine="200" w:firstLineChars="200"/>
    </w:pPr>
    <w:rPr>
      <w:rFonts w:ascii="Tahoma" w:hAnsi="Tahoma" w:cs="Tahoma"/>
      <w:sz w:val="24"/>
    </w:rPr>
  </w:style>
  <w:style w:type="paragraph" w:customStyle="1" w:styleId="338">
    <w:name w:val="ÕýÎÄ 1"/>
    <w:basedOn w:val="1"/>
    <w:autoRedefine/>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9">
    <w:name w:val="Figure"/>
    <w:basedOn w:val="1"/>
    <w:next w:val="340"/>
    <w:autoRedefine/>
    <w:qFormat/>
    <w:uiPriority w:val="0"/>
    <w:pPr>
      <w:keepNext/>
      <w:keepLines/>
      <w:ind w:left="1134"/>
      <w:jc w:val="center"/>
    </w:pPr>
  </w:style>
  <w:style w:type="paragraph" w:customStyle="1" w:styleId="340">
    <w:name w:val="Figure Description"/>
    <w:basedOn w:val="339"/>
    <w:next w:val="113"/>
    <w:autoRedefine/>
    <w:qFormat/>
    <w:uiPriority w:val="0"/>
    <w:pPr>
      <w:tabs>
        <w:tab w:val="left" w:pos="680"/>
      </w:tabs>
      <w:spacing w:afterLines="100"/>
    </w:pPr>
    <w:rPr>
      <w:sz w:val="18"/>
    </w:rPr>
  </w:style>
  <w:style w:type="paragraph" w:customStyle="1" w:styleId="341">
    <w:name w:val="±íÉí"/>
    <w:basedOn w:val="1"/>
    <w:autoRedefine/>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42">
    <w:name w:val="xl9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3">
    <w:name w:val="样式 楷体_GB2312 小四 Char Char Char Char Char Char Char Char Char Char Char Char"/>
    <w:basedOn w:val="1"/>
    <w:next w:val="1"/>
    <w:autoRedefine/>
    <w:qFormat/>
    <w:uiPriority w:val="0"/>
    <w:pPr>
      <w:spacing w:line="360" w:lineRule="auto"/>
    </w:pPr>
    <w:rPr>
      <w:rFonts w:ascii="楷体_GB2312" w:eastAsia="楷体_GB2312"/>
      <w:sz w:val="24"/>
    </w:rPr>
  </w:style>
  <w:style w:type="paragraph" w:customStyle="1" w:styleId="344">
    <w:name w:val="p19"/>
    <w:basedOn w:val="1"/>
    <w:autoRedefine/>
    <w:qFormat/>
    <w:uiPriority w:val="0"/>
    <w:pPr>
      <w:widowControl/>
      <w:spacing w:beforeLines="100" w:afterLines="100"/>
      <w:ind w:left="1134"/>
    </w:pPr>
    <w:rPr>
      <w:kern w:val="0"/>
      <w:szCs w:val="21"/>
    </w:rPr>
  </w:style>
  <w:style w:type="paragraph" w:customStyle="1" w:styleId="345">
    <w:name w:val="正文文本2"/>
    <w:basedOn w:val="1"/>
    <w:autoRedefine/>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6">
    <w:name w:val="xl8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7">
    <w:name w:val="xl11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8">
    <w:name w:val="±íÏî"/>
    <w:basedOn w:val="1"/>
    <w:autoRedefine/>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9">
    <w:name w:val="xl11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0">
    <w:name w:val="Char Char11"/>
    <w:basedOn w:val="1"/>
    <w:autoRedefine/>
    <w:qFormat/>
    <w:uiPriority w:val="0"/>
    <w:pPr>
      <w:widowControl/>
      <w:jc w:val="left"/>
    </w:pPr>
    <w:rPr>
      <w:sz w:val="36"/>
    </w:rPr>
  </w:style>
  <w:style w:type="paragraph" w:customStyle="1" w:styleId="351">
    <w:name w:val="xl80"/>
    <w:basedOn w:val="1"/>
    <w:autoRedefine/>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52">
    <w:name w:val="xl9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53">
    <w:name w:val="正文符号1"/>
    <w:basedOn w:val="267"/>
    <w:autoRedefine/>
    <w:qFormat/>
    <w:uiPriority w:val="0"/>
    <w:pPr>
      <w:tabs>
        <w:tab w:val="left" w:pos="1080"/>
      </w:tabs>
      <w:ind w:left="1134" w:firstLine="0" w:firstLineChars="0"/>
    </w:pPr>
  </w:style>
  <w:style w:type="paragraph" w:customStyle="1" w:styleId="354">
    <w:name w:val="列项——"/>
    <w:autoRedefine/>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5">
    <w:name w:val="itemlistintable"/>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56">
    <w:name w:val="xl8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7">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8">
    <w:name w:val="xl11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9">
    <w:name w:val="xl9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60">
    <w:name w:val="Char Char Char Char"/>
    <w:basedOn w:val="1"/>
    <w:autoRedefine/>
    <w:qFormat/>
    <w:uiPriority w:val="0"/>
    <w:pPr>
      <w:widowControl/>
      <w:spacing w:line="400" w:lineRule="exact"/>
      <w:jc w:val="center"/>
    </w:pPr>
    <w:rPr>
      <w:rFonts w:ascii="Verdana" w:hAnsi="Verdana"/>
      <w:kern w:val="0"/>
      <w:szCs w:val="20"/>
      <w:lang w:eastAsia="en-US"/>
    </w:rPr>
  </w:style>
  <w:style w:type="paragraph" w:customStyle="1" w:styleId="361">
    <w:name w:val="È±Ê¡ÎÄ±¾"/>
    <w:basedOn w:val="1"/>
    <w:autoRedefine/>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62">
    <w:name w:val="图片"/>
    <w:basedOn w:val="1"/>
    <w:next w:val="1"/>
    <w:autoRedefine/>
    <w:qFormat/>
    <w:uiPriority w:val="0"/>
    <w:pPr>
      <w:jc w:val="center"/>
    </w:pPr>
  </w:style>
  <w:style w:type="paragraph" w:customStyle="1" w:styleId="363">
    <w:name w:val="Item Step in Table"/>
    <w:basedOn w:val="1"/>
    <w:autoRedefine/>
    <w:qFormat/>
    <w:uiPriority w:val="0"/>
    <w:pPr>
      <w:tabs>
        <w:tab w:val="left" w:pos="420"/>
      </w:tabs>
      <w:ind w:left="420" w:hanging="420"/>
      <w:jc w:val="left"/>
    </w:pPr>
  </w:style>
  <w:style w:type="paragraph" w:customStyle="1" w:styleId="364">
    <w:name w:val="默认段落字体 Para Char"/>
    <w:basedOn w:val="1"/>
    <w:autoRedefine/>
    <w:qFormat/>
    <w:uiPriority w:val="0"/>
    <w:rPr>
      <w:szCs w:val="20"/>
    </w:rPr>
  </w:style>
  <w:style w:type="paragraph" w:customStyle="1" w:styleId="365">
    <w:name w:val="文档正文"/>
    <w:basedOn w:val="1"/>
    <w:autoRedefine/>
    <w:qFormat/>
    <w:uiPriority w:val="0"/>
    <w:pPr>
      <w:adjustRightInd w:val="0"/>
      <w:spacing w:line="312" w:lineRule="atLeast"/>
      <w:ind w:firstLine="567"/>
      <w:textAlignment w:val="baseline"/>
    </w:pPr>
    <w:rPr>
      <w:rFonts w:ascii="长城仿宋" w:eastAsia="长城仿宋"/>
      <w:kern w:val="0"/>
      <w:sz w:val="28"/>
    </w:rPr>
  </w:style>
  <w:style w:type="paragraph" w:customStyle="1" w:styleId="366">
    <w:name w:val="xl11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7">
    <w:name w:val="5"/>
    <w:autoRedefine/>
    <w:qFormat/>
    <w:uiPriority w:val="0"/>
    <w:rPr>
      <w:rFonts w:ascii="Times New Roman" w:hAnsi="Times New Roman" w:eastAsia="宋体" w:cs="Times New Roman"/>
      <w:kern w:val="2"/>
      <w:sz w:val="21"/>
      <w:szCs w:val="22"/>
      <w:lang w:val="en-US" w:eastAsia="zh-CN" w:bidi="ar-SA"/>
    </w:rPr>
  </w:style>
  <w:style w:type="paragraph" w:customStyle="1" w:styleId="368">
    <w:name w:val="xl10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9">
    <w:name w:val="方案正文"/>
    <w:basedOn w:val="1"/>
    <w:autoRedefine/>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70">
    <w:name w:val="Char111"/>
    <w:basedOn w:val="1"/>
    <w:autoRedefine/>
    <w:qFormat/>
    <w:uiPriority w:val="0"/>
    <w:rPr>
      <w:rFonts w:ascii="仿宋_GB2312" w:hAnsi="宋体" w:eastAsia="仿宋_GB2312" w:cs="宋体"/>
      <w:b/>
      <w:sz w:val="32"/>
      <w:szCs w:val="32"/>
    </w:rPr>
  </w:style>
  <w:style w:type="paragraph" w:customStyle="1" w:styleId="371">
    <w:name w:val="正文缩进2"/>
    <w:basedOn w:val="1"/>
    <w:autoRedefine/>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72">
    <w:name w:val="Item List in Table"/>
    <w:basedOn w:val="1"/>
    <w:autoRedefine/>
    <w:qFormat/>
    <w:uiPriority w:val="0"/>
    <w:pPr>
      <w:numPr>
        <w:ilvl w:val="0"/>
        <w:numId w:val="2"/>
      </w:numPr>
      <w:jc w:val="left"/>
    </w:pPr>
  </w:style>
  <w:style w:type="paragraph" w:customStyle="1" w:styleId="373">
    <w:name w:val="Table Heading"/>
    <w:basedOn w:val="1"/>
    <w:autoRedefine/>
    <w:qFormat/>
    <w:uiPriority w:val="0"/>
    <w:pPr>
      <w:jc w:val="center"/>
    </w:pPr>
    <w:rPr>
      <w:rFonts w:ascii="Arial" w:hAnsi="Arial" w:eastAsia="黑体"/>
      <w:b/>
    </w:rPr>
  </w:style>
  <w:style w:type="paragraph" w:customStyle="1" w:styleId="374">
    <w:name w:val="默认段落字体 Para Char Char Char Char"/>
    <w:basedOn w:val="1"/>
    <w:autoRedefine/>
    <w:qFormat/>
    <w:uiPriority w:val="0"/>
    <w:pPr>
      <w:adjustRightInd w:val="0"/>
      <w:spacing w:line="360" w:lineRule="auto"/>
      <w:ind w:firstLine="1680" w:firstLineChars="200"/>
    </w:pPr>
    <w:rPr>
      <w:kern w:val="0"/>
      <w:sz w:val="24"/>
      <w:szCs w:val="20"/>
    </w:rPr>
  </w:style>
  <w:style w:type="paragraph" w:customStyle="1" w:styleId="375">
    <w:name w:val="font8"/>
    <w:basedOn w:val="1"/>
    <w:autoRedefine/>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6">
    <w:name w:val="_Style 3"/>
    <w:basedOn w:val="1"/>
    <w:autoRedefine/>
    <w:qFormat/>
    <w:uiPriority w:val="34"/>
    <w:pPr>
      <w:spacing w:line="360" w:lineRule="auto"/>
      <w:ind w:firstLine="420" w:firstLineChars="200"/>
    </w:pPr>
    <w:rPr>
      <w:rFonts w:ascii="Calibri" w:hAnsi="Calibri"/>
      <w:szCs w:val="22"/>
    </w:rPr>
  </w:style>
  <w:style w:type="paragraph" w:customStyle="1" w:styleId="377">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8">
    <w:name w:val="xl10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9">
    <w:name w:val="Table Text"/>
    <w:basedOn w:val="1"/>
    <w:autoRedefine/>
    <w:qFormat/>
    <w:uiPriority w:val="0"/>
    <w:rPr>
      <w:sz w:val="18"/>
    </w:rPr>
  </w:style>
  <w:style w:type="paragraph" w:customStyle="1" w:styleId="380">
    <w:name w:val="次小点说明"/>
    <w:basedOn w:val="14"/>
    <w:autoRedefine/>
    <w:qFormat/>
    <w:uiPriority w:val="0"/>
    <w:pPr>
      <w:tabs>
        <w:tab w:val="left" w:pos="720"/>
      </w:tabs>
      <w:spacing w:line="360" w:lineRule="auto"/>
      <w:ind w:left="777" w:hanging="417"/>
    </w:pPr>
    <w:rPr>
      <w:sz w:val="24"/>
    </w:rPr>
  </w:style>
  <w:style w:type="paragraph" w:customStyle="1" w:styleId="381">
    <w:name w:val="xl10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82">
    <w:name w:val="此正文"/>
    <w:basedOn w:val="1"/>
    <w:autoRedefine/>
    <w:qFormat/>
    <w:uiPriority w:val="0"/>
    <w:pPr>
      <w:spacing w:line="360" w:lineRule="auto"/>
      <w:ind w:firstLine="200" w:firstLineChars="200"/>
    </w:pPr>
    <w:rPr>
      <w:sz w:val="24"/>
    </w:rPr>
  </w:style>
  <w:style w:type="paragraph" w:customStyle="1" w:styleId="383">
    <w:name w:val="方案标题4"/>
    <w:basedOn w:val="6"/>
    <w:autoRedefine/>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4">
    <w:name w:val="xl10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5">
    <w:name w:val="xl11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6">
    <w:name w:val="列表1"/>
    <w:basedOn w:val="1"/>
    <w:autoRedefine/>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7">
    <w:name w:val="项目正文"/>
    <w:basedOn w:val="1"/>
    <w:autoRedefine/>
    <w:qFormat/>
    <w:uiPriority w:val="0"/>
    <w:pPr>
      <w:ind w:left="420" w:hanging="420"/>
    </w:pPr>
    <w:rPr>
      <w:sz w:val="28"/>
      <w:szCs w:val="20"/>
    </w:rPr>
  </w:style>
  <w:style w:type="paragraph" w:customStyle="1" w:styleId="388">
    <w:name w:val="xl9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9">
    <w:name w:val="xl8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90">
    <w:name w:val="正文2 Char Char Char Char Char Char Char Char Char Char Char Char1 Char Char Char Char Char Char Char Char1 Char Char Char Char Char Char Char Char Char"/>
    <w:basedOn w:val="1"/>
    <w:autoRedefine/>
    <w:qFormat/>
    <w:uiPriority w:val="0"/>
    <w:pPr>
      <w:widowControl/>
      <w:spacing w:line="400" w:lineRule="exact"/>
      <w:jc w:val="center"/>
    </w:pPr>
    <w:rPr>
      <w:rFonts w:ascii="Verdana" w:hAnsi="Verdana"/>
      <w:kern w:val="0"/>
      <w:szCs w:val="20"/>
      <w:lang w:eastAsia="en-US"/>
    </w:rPr>
  </w:style>
  <w:style w:type="paragraph" w:customStyle="1" w:styleId="391">
    <w:name w:val="段落正文 Char Char"/>
    <w:basedOn w:val="1"/>
    <w:autoRedefine/>
    <w:qFormat/>
    <w:uiPriority w:val="0"/>
    <w:pPr>
      <w:spacing w:line="360" w:lineRule="auto"/>
      <w:ind w:firstLine="461" w:firstLineChars="192"/>
    </w:pPr>
    <w:rPr>
      <w:rFonts w:ascii="宋体" w:hAnsi="宋体"/>
      <w:sz w:val="24"/>
    </w:rPr>
  </w:style>
  <w:style w:type="paragraph" w:customStyle="1" w:styleId="392">
    <w:name w:val="xl7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93">
    <w:name w:val="p18"/>
    <w:basedOn w:val="1"/>
    <w:autoRedefine/>
    <w:qFormat/>
    <w:uiPriority w:val="0"/>
    <w:pPr>
      <w:widowControl/>
      <w:spacing w:afterLines="100"/>
      <w:ind w:left="1134"/>
      <w:jc w:val="center"/>
    </w:pPr>
    <w:rPr>
      <w:kern w:val="0"/>
      <w:sz w:val="18"/>
      <w:szCs w:val="18"/>
    </w:rPr>
  </w:style>
  <w:style w:type="paragraph" w:customStyle="1" w:styleId="394">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5">
    <w:name w:val="xl76"/>
    <w:basedOn w:val="1"/>
    <w:autoRedefine/>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6">
    <w:name w:val="±íÌâ"/>
    <w:basedOn w:val="1"/>
    <w:autoRedefine/>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7">
    <w:name w:val="Char2"/>
    <w:basedOn w:val="1"/>
    <w:autoRedefine/>
    <w:qFormat/>
    <w:uiPriority w:val="0"/>
    <w:pPr>
      <w:spacing w:line="240" w:lineRule="atLeast"/>
      <w:ind w:left="420" w:firstLine="420"/>
    </w:pPr>
  </w:style>
  <w:style w:type="paragraph" w:customStyle="1" w:styleId="398">
    <w:name w:val="xl9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9">
    <w:name w:val="网格型1"/>
    <w:basedOn w:val="51"/>
    <w:autoRedefine/>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400">
    <w:name w:val="NormalCharacter"/>
    <w:autoRedefine/>
    <w:semiHidden/>
    <w:qFormat/>
    <w:uiPriority w:val="0"/>
    <w:rPr>
      <w:kern w:val="2"/>
      <w:sz w:val="21"/>
      <w:szCs w:val="24"/>
      <w:lang w:val="en-US" w:eastAsia="zh-CN" w:bidi="ar-SA"/>
    </w:rPr>
  </w:style>
  <w:style w:type="character" w:customStyle="1" w:styleId="401">
    <w:name w:val="font121"/>
    <w:basedOn w:val="53"/>
    <w:autoRedefine/>
    <w:qFormat/>
    <w:uiPriority w:val="0"/>
    <w:rPr>
      <w:rFonts w:hint="eastAsia" w:ascii="微软雅黑" w:hAnsi="微软雅黑" w:eastAsia="微软雅黑" w:cs="微软雅黑"/>
      <w:color w:val="000000"/>
      <w:sz w:val="20"/>
      <w:szCs w:val="20"/>
      <w:u w:val="none"/>
    </w:rPr>
  </w:style>
  <w:style w:type="paragraph" w:customStyle="1" w:styleId="402">
    <w:name w:val="列出段落3"/>
    <w:basedOn w:val="1"/>
    <w:autoRedefine/>
    <w:qFormat/>
    <w:uiPriority w:val="34"/>
    <w:pPr>
      <w:ind w:firstLine="420" w:firstLineChars="200"/>
    </w:pPr>
  </w:style>
  <w:style w:type="table" w:customStyle="1" w:styleId="403">
    <w:name w:val="Table Normal"/>
    <w:autoRedefine/>
    <w:semiHidden/>
    <w:unhideWhenUsed/>
    <w:qFormat/>
    <w:uiPriority w:val="0"/>
    <w:tblPr>
      <w:tblCellMar>
        <w:top w:w="0" w:type="dxa"/>
        <w:left w:w="0" w:type="dxa"/>
        <w:bottom w:w="0" w:type="dxa"/>
        <w:right w:w="0" w:type="dxa"/>
      </w:tblCellMar>
    </w:tblPr>
  </w:style>
  <w:style w:type="character" w:customStyle="1" w:styleId="404">
    <w:name w:val="font01"/>
    <w:basedOn w:val="53"/>
    <w:autoRedefine/>
    <w:qFormat/>
    <w:uiPriority w:val="0"/>
    <w:rPr>
      <w:rFonts w:hint="default" w:ascii="Tahoma" w:hAnsi="Tahoma" w:eastAsia="Tahoma" w:cs="Tahoma"/>
      <w:color w:val="000000"/>
      <w:sz w:val="22"/>
      <w:szCs w:val="22"/>
      <w:u w:val="none"/>
    </w:rPr>
  </w:style>
  <w:style w:type="paragraph" w:styleId="405">
    <w:name w:val="List Paragraph"/>
    <w:basedOn w:val="1"/>
    <w:autoRedefine/>
    <w:unhideWhenUsed/>
    <w:qFormat/>
    <w:uiPriority w:val="99"/>
    <w:pPr>
      <w:ind w:firstLine="420" w:firstLineChars="200"/>
    </w:pPr>
  </w:style>
  <w:style w:type="paragraph" w:customStyle="1" w:styleId="406">
    <w:name w:val="正文2"/>
    <w:basedOn w:val="1"/>
    <w:autoRedefine/>
    <w:qFormat/>
    <w:uiPriority w:val="0"/>
    <w:pPr>
      <w:spacing w:before="156" w:line="360" w:lineRule="auto"/>
      <w:ind w:firstLine="200" w:firstLineChars="200"/>
    </w:pPr>
    <w:rPr>
      <w:rFonts w:ascii="Calibri" w:hAnsi="Calibri"/>
      <w:sz w:val="24"/>
      <w:szCs w:val="20"/>
    </w:rPr>
  </w:style>
  <w:style w:type="paragraph" w:customStyle="1" w:styleId="407">
    <w:name w:val="章正文"/>
    <w:basedOn w:val="1"/>
    <w:qFormat/>
    <w:uiPriority w:val="0"/>
    <w:pPr>
      <w:spacing w:beforeLines="50" w:after="120" w:line="300" w:lineRule="auto"/>
      <w:ind w:firstLine="480"/>
    </w:pPr>
    <w:rPr>
      <w:rFonts w:ascii="Helvetica" w:hAnsi="Helvetic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43</Pages>
  <Words>12443</Words>
  <Characters>13170</Characters>
  <Lines>228</Lines>
  <Paragraphs>64</Paragraphs>
  <TotalTime>102</TotalTime>
  <ScaleCrop>false</ScaleCrop>
  <LinksUpToDate>false</LinksUpToDate>
  <CharactersWithSpaces>13289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2024-03-02T08:37:00Z</dcterms:created>
  <dc:creator>Sky123.Org</dc:creator>
  <cp:lastModifiedBy>隆耀咨询</cp:lastModifiedBy>
  <cp:lastPrinted>2025-10-24T04:47:00Z</cp:lastPrinted>
  <dcterms:modified xsi:type="dcterms:W3CDTF">2026-03-17T06:57:01Z</dcterms:modified>
  <dc:title>临海市政府采购</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C866A816B0044807BC1D9E441399CD89_13</vt:lpwstr>
  </property>
  <property fmtid="{D5CDD505-2E9C-101B-9397-08002B2CF9AE}" pid="4" name="KSOTemplateDocerSaveRecord">
    <vt:lpwstr>eyJoZGlkIjoiNDVmM2ZiN2ZhZTUwMDNlODBlOWE1N2JkYjU5MzE1MmMiLCJ1c2VySWQiOiI0OTg3MDQxOTYifQ==</vt:lpwstr>
  </property>
</Properties>
</file>