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DDD64">
      <w:pPr>
        <w:tabs>
          <w:tab w:val="left" w:pos="720"/>
        </w:tabs>
        <w:jc w:val="center"/>
        <w:outlineLvl w:val="0"/>
        <w:rPr>
          <w:rFonts w:hint="eastAsia" w:ascii="仿宋" w:hAnsi="仿宋" w:eastAsia="仿宋" w:cs="仿宋"/>
          <w:b/>
          <w:bCs/>
          <w:color w:val="auto"/>
          <w:kern w:val="0"/>
          <w:sz w:val="36"/>
          <w:szCs w:val="36"/>
          <w:highlight w:val="none"/>
          <w:shd w:val="clear" w:color="auto" w:fill="auto"/>
          <w:lang w:eastAsia="zh-CN"/>
        </w:rPr>
      </w:pPr>
    </w:p>
    <w:p w14:paraId="6844384F">
      <w:pPr>
        <w:tabs>
          <w:tab w:val="left" w:pos="720"/>
        </w:tabs>
        <w:jc w:val="center"/>
        <w:outlineLvl w:val="0"/>
        <w:rPr>
          <w:rFonts w:hint="eastAsia" w:ascii="仿宋" w:hAnsi="仿宋" w:eastAsia="仿宋" w:cs="仿宋"/>
          <w:b/>
          <w:bCs/>
          <w:color w:val="auto"/>
          <w:kern w:val="0"/>
          <w:sz w:val="36"/>
          <w:szCs w:val="36"/>
          <w:highlight w:val="none"/>
          <w:shd w:val="clear" w:color="auto" w:fill="auto"/>
          <w:lang w:eastAsia="zh-CN"/>
        </w:rPr>
      </w:pPr>
    </w:p>
    <w:p w14:paraId="1A263087">
      <w:pPr>
        <w:tabs>
          <w:tab w:val="left" w:pos="720"/>
          <w:tab w:val="left" w:pos="2160"/>
          <w:tab w:val="left" w:pos="2880"/>
          <w:tab w:val="left" w:pos="3600"/>
          <w:tab w:val="left" w:pos="4320"/>
          <w:tab w:val="left" w:pos="5040"/>
          <w:tab w:val="left" w:pos="5760"/>
        </w:tabs>
        <w:autoSpaceDE w:val="0"/>
        <w:autoSpaceDN w:val="0"/>
        <w:adjustRightInd w:val="0"/>
        <w:spacing w:line="340" w:lineRule="atLeast"/>
        <w:ind w:right="450" w:rightChars="0"/>
        <w:jc w:val="both"/>
        <w:rPr>
          <w:rFonts w:hint="eastAsia" w:asciiTheme="minorEastAsia" w:hAnsiTheme="minorEastAsia" w:eastAsiaTheme="minorEastAsia" w:cstheme="minorEastAsia"/>
          <w:b/>
          <w:color w:val="auto"/>
          <w:kern w:val="0"/>
          <w:sz w:val="52"/>
          <w:highlight w:val="none"/>
          <w:shd w:val="clear" w:color="auto" w:fill="auto"/>
        </w:rPr>
      </w:pPr>
      <w:r>
        <w:rPr>
          <w:rFonts w:hint="eastAsia" w:asciiTheme="minorEastAsia" w:hAnsiTheme="minorEastAsia" w:eastAsiaTheme="minorEastAsia" w:cstheme="minorEastAsia"/>
          <w:b/>
          <w:bCs/>
          <w:color w:val="auto"/>
          <w:spacing w:val="-11"/>
          <w:kern w:val="0"/>
          <w:sz w:val="36"/>
          <w:szCs w:val="36"/>
          <w:highlight w:val="none"/>
          <w:shd w:val="clear" w:color="auto" w:fill="auto"/>
          <w:lang w:eastAsia="zh-CN"/>
        </w:rPr>
        <w:t>临海市低效工业用地改造提升区域标定地价体系建设项目</w:t>
      </w:r>
    </w:p>
    <w:p w14:paraId="00232BF6">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Theme="minorEastAsia" w:hAnsiTheme="minorEastAsia" w:eastAsiaTheme="minorEastAsia" w:cstheme="minorEastAsia"/>
          <w:b/>
          <w:color w:val="auto"/>
          <w:kern w:val="0"/>
          <w:sz w:val="52"/>
          <w:szCs w:val="52"/>
          <w:highlight w:val="none"/>
          <w:shd w:val="clear" w:color="auto" w:fill="auto"/>
          <w:lang w:eastAsia="zh-CN"/>
        </w:rPr>
      </w:pPr>
    </w:p>
    <w:p w14:paraId="08F05BF5">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Theme="minorEastAsia" w:hAnsiTheme="minorEastAsia" w:eastAsiaTheme="minorEastAsia" w:cstheme="minorEastAsia"/>
          <w:b/>
          <w:color w:val="auto"/>
          <w:kern w:val="0"/>
          <w:sz w:val="52"/>
          <w:szCs w:val="52"/>
          <w:highlight w:val="none"/>
          <w:shd w:val="clear" w:color="auto" w:fill="auto"/>
          <w:lang w:eastAsia="zh-CN"/>
        </w:rPr>
      </w:pPr>
      <w:r>
        <w:rPr>
          <w:rFonts w:hint="eastAsia" w:asciiTheme="minorEastAsia" w:hAnsiTheme="minorEastAsia" w:eastAsiaTheme="minorEastAsia" w:cstheme="minorEastAsia"/>
          <w:b/>
          <w:color w:val="auto"/>
          <w:kern w:val="0"/>
          <w:sz w:val="52"/>
          <w:szCs w:val="52"/>
          <w:highlight w:val="none"/>
          <w:shd w:val="clear" w:color="auto" w:fill="auto"/>
          <w:lang w:eastAsia="zh-CN"/>
        </w:rPr>
        <w:t>招标文件</w:t>
      </w:r>
    </w:p>
    <w:p w14:paraId="3E698DA3">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Theme="minorEastAsia" w:hAnsiTheme="minorEastAsia" w:eastAsiaTheme="minorEastAsia" w:cstheme="minorEastAsia"/>
          <w:color w:val="auto"/>
          <w:kern w:val="0"/>
          <w:sz w:val="30"/>
          <w:szCs w:val="30"/>
          <w:highlight w:val="none"/>
          <w:shd w:val="clear" w:color="auto" w:fill="auto"/>
        </w:rPr>
      </w:pPr>
    </w:p>
    <w:p w14:paraId="0C4AD83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43" w:firstLineChars="200"/>
        <w:jc w:val="both"/>
        <w:rPr>
          <w:rFonts w:hint="default" w:asciiTheme="minorEastAsia" w:hAnsiTheme="minorEastAsia" w:eastAsiaTheme="minorEastAsia" w:cstheme="minorEastAsia"/>
          <w:b/>
          <w:bCs/>
          <w:color w:val="auto"/>
          <w:kern w:val="0"/>
          <w:sz w:val="32"/>
          <w:szCs w:val="32"/>
          <w:highlight w:val="none"/>
          <w:shd w:val="clear" w:color="auto" w:fill="auto"/>
          <w:lang w:val="en-US" w:eastAsia="zh-CN"/>
        </w:rPr>
      </w:pPr>
      <w:r>
        <w:rPr>
          <w:rFonts w:hint="eastAsia" w:asciiTheme="minorEastAsia" w:hAnsiTheme="minorEastAsia" w:eastAsiaTheme="minorEastAsia" w:cstheme="minorEastAsia"/>
          <w:b/>
          <w:bCs/>
          <w:color w:val="auto"/>
          <w:kern w:val="0"/>
          <w:sz w:val="32"/>
          <w:szCs w:val="32"/>
          <w:highlight w:val="none"/>
          <w:shd w:val="clear" w:color="auto" w:fill="auto"/>
        </w:rPr>
        <w:t>项目编号：</w:t>
      </w:r>
      <w:r>
        <w:rPr>
          <w:rFonts w:hint="eastAsia" w:ascii="宋体" w:hAnsi="宋体"/>
          <w:b/>
          <w:bCs/>
          <w:color w:val="auto"/>
          <w:sz w:val="28"/>
          <w:szCs w:val="28"/>
          <w:highlight w:val="none"/>
          <w:lang w:eastAsia="zh-CN"/>
        </w:rPr>
        <w:t>ZJXD</w:t>
      </w:r>
      <w:r>
        <w:rPr>
          <w:rFonts w:hint="eastAsia" w:ascii="宋体" w:hAnsi="宋体"/>
          <w:b/>
          <w:bCs/>
          <w:color w:val="auto"/>
          <w:sz w:val="28"/>
          <w:szCs w:val="28"/>
          <w:highlight w:val="none"/>
          <w:lang w:val="en-US" w:eastAsia="zh-CN"/>
        </w:rPr>
        <w:t>-XECG2025-54</w:t>
      </w:r>
    </w:p>
    <w:p w14:paraId="7148524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Theme="minorEastAsia" w:hAnsiTheme="minorEastAsia" w:eastAsiaTheme="minorEastAsia" w:cstheme="minorEastAsia"/>
          <w:color w:val="auto"/>
          <w:kern w:val="0"/>
          <w:sz w:val="30"/>
          <w:szCs w:val="30"/>
          <w:highlight w:val="none"/>
          <w:shd w:val="clear" w:color="auto" w:fill="auto"/>
        </w:rPr>
      </w:pPr>
    </w:p>
    <w:p w14:paraId="076733A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Theme="minorEastAsia" w:hAnsiTheme="minorEastAsia" w:eastAsiaTheme="minorEastAsia" w:cstheme="minorEastAsia"/>
          <w:color w:val="auto"/>
          <w:kern w:val="0"/>
          <w:sz w:val="30"/>
          <w:szCs w:val="30"/>
          <w:highlight w:val="none"/>
          <w:shd w:val="clear" w:color="auto" w:fill="auto"/>
        </w:rPr>
      </w:pPr>
    </w:p>
    <w:p w14:paraId="6FD9410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firstLine="1120" w:firstLineChars="400"/>
        <w:rPr>
          <w:rFonts w:hint="eastAsia" w:asciiTheme="minorEastAsia" w:hAnsiTheme="minorEastAsia" w:eastAsiaTheme="minorEastAsia" w:cstheme="minorEastAsia"/>
          <w:color w:val="auto"/>
          <w:kern w:val="0"/>
          <w:sz w:val="28"/>
          <w:szCs w:val="28"/>
          <w:highlight w:val="none"/>
          <w:shd w:val="clear" w:color="auto" w:fill="auto"/>
        </w:rPr>
      </w:pPr>
    </w:p>
    <w:p w14:paraId="387A4C1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shd w:val="clear" w:color="auto" w:fill="auto"/>
        </w:rPr>
      </w:pPr>
    </w:p>
    <w:p w14:paraId="13DC185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shd w:val="clear" w:color="auto" w:fill="auto"/>
        </w:rPr>
      </w:pPr>
    </w:p>
    <w:p w14:paraId="1C2174D9">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shd w:val="clear" w:color="auto" w:fill="auto"/>
        </w:rPr>
      </w:pPr>
    </w:p>
    <w:p w14:paraId="2C2CC68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shd w:val="clear" w:color="auto" w:fill="auto"/>
          <w:lang w:eastAsia="zh-CN"/>
        </w:rPr>
      </w:pPr>
      <w:r>
        <w:rPr>
          <w:rFonts w:hint="eastAsia" w:asciiTheme="minorEastAsia" w:hAnsiTheme="minorEastAsia" w:eastAsiaTheme="minorEastAsia" w:cstheme="minorEastAsia"/>
          <w:color w:val="auto"/>
          <w:kern w:val="0"/>
          <w:sz w:val="28"/>
          <w:szCs w:val="28"/>
          <w:highlight w:val="none"/>
          <w:shd w:val="clear" w:color="auto" w:fill="auto"/>
        </w:rPr>
        <w:t>采 购 人：</w:t>
      </w:r>
      <w:r>
        <w:rPr>
          <w:rFonts w:hint="eastAsia" w:eastAsiaTheme="minorEastAsia"/>
          <w:color w:val="auto"/>
          <w:sz w:val="28"/>
          <w:szCs w:val="28"/>
          <w:highlight w:val="none"/>
          <w:lang w:eastAsia="zh-CN"/>
        </w:rPr>
        <w:t>临海市自然资源和规划局</w:t>
      </w:r>
      <w:r>
        <w:rPr>
          <w:rFonts w:hint="eastAsia" w:asciiTheme="minorEastAsia" w:hAnsiTheme="minorEastAsia" w:eastAsiaTheme="minorEastAsia" w:cstheme="minorEastAsia"/>
          <w:color w:val="auto"/>
          <w:kern w:val="0"/>
          <w:sz w:val="28"/>
          <w:szCs w:val="28"/>
          <w:highlight w:val="none"/>
          <w:shd w:val="clear" w:color="auto" w:fill="auto"/>
          <w:lang w:eastAsia="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盖章</w:t>
      </w:r>
      <w:r>
        <w:rPr>
          <w:rFonts w:hint="eastAsia" w:asciiTheme="minorEastAsia" w:hAnsiTheme="minorEastAsia" w:eastAsiaTheme="minorEastAsia" w:cstheme="minorEastAsia"/>
          <w:color w:val="auto"/>
          <w:kern w:val="0"/>
          <w:sz w:val="28"/>
          <w:szCs w:val="28"/>
          <w:highlight w:val="none"/>
          <w:shd w:val="clear" w:color="auto" w:fill="auto"/>
          <w:lang w:eastAsia="zh-CN"/>
        </w:rPr>
        <w:t>）</w:t>
      </w:r>
    </w:p>
    <w:p w14:paraId="5D331FF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1800" w:firstLine="600" w:firstLineChars="200"/>
        <w:jc w:val="left"/>
        <w:rPr>
          <w:rFonts w:hint="eastAsia" w:asciiTheme="minorEastAsia" w:hAnsiTheme="minorEastAsia" w:eastAsiaTheme="minorEastAsia" w:cstheme="minorEastAsia"/>
          <w:color w:val="auto"/>
          <w:kern w:val="0"/>
          <w:sz w:val="30"/>
          <w:szCs w:val="30"/>
          <w:highlight w:val="none"/>
          <w:shd w:val="clear" w:color="auto" w:fill="auto"/>
        </w:rPr>
      </w:pPr>
      <w:r>
        <w:rPr>
          <w:rFonts w:hint="eastAsia" w:asciiTheme="minorEastAsia" w:hAnsiTheme="minorEastAsia" w:eastAsiaTheme="minorEastAsia" w:cstheme="minorEastAsia"/>
          <w:color w:val="auto"/>
          <w:kern w:val="0"/>
          <w:sz w:val="30"/>
          <w:szCs w:val="30"/>
          <w:highlight w:val="none"/>
          <w:shd w:val="clear" w:color="auto" w:fill="auto"/>
        </w:rPr>
        <w:t xml:space="preserve">                       </w:t>
      </w:r>
    </w:p>
    <w:p w14:paraId="5750D02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1800"/>
        <w:jc w:val="left"/>
        <w:rPr>
          <w:rFonts w:hint="eastAsia" w:asciiTheme="minorEastAsia" w:hAnsiTheme="minorEastAsia" w:eastAsiaTheme="minorEastAsia" w:cstheme="minorEastAsia"/>
          <w:color w:val="auto"/>
          <w:kern w:val="0"/>
          <w:sz w:val="30"/>
          <w:szCs w:val="30"/>
          <w:highlight w:val="none"/>
          <w:shd w:val="clear" w:color="auto" w:fill="auto"/>
        </w:rPr>
      </w:pPr>
    </w:p>
    <w:p w14:paraId="159DFE5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1800"/>
        <w:rPr>
          <w:rFonts w:hint="eastAsia" w:asciiTheme="minorEastAsia" w:hAnsiTheme="minorEastAsia" w:eastAsiaTheme="minorEastAsia" w:cstheme="minorEastAsia"/>
          <w:color w:val="auto"/>
          <w:kern w:val="0"/>
          <w:sz w:val="30"/>
          <w:szCs w:val="30"/>
          <w:highlight w:val="none"/>
          <w:shd w:val="clear" w:color="auto" w:fill="auto"/>
        </w:rPr>
      </w:pPr>
    </w:p>
    <w:p w14:paraId="179A4169">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jc w:val="center"/>
        <w:rPr>
          <w:rFonts w:hint="eastAsia" w:asciiTheme="minorEastAsia" w:hAnsiTheme="minorEastAsia" w:eastAsiaTheme="minorEastAsia" w:cstheme="minorEastAsia"/>
          <w:color w:val="auto"/>
          <w:kern w:val="0"/>
          <w:sz w:val="30"/>
          <w:szCs w:val="30"/>
          <w:highlight w:val="none"/>
          <w:shd w:val="clear" w:color="auto" w:fill="auto"/>
        </w:rPr>
      </w:pPr>
    </w:p>
    <w:p w14:paraId="7E3F1B75">
      <w:pPr>
        <w:tabs>
          <w:tab w:val="left" w:pos="720"/>
        </w:tabs>
        <w:jc w:val="center"/>
        <w:outlineLvl w:val="0"/>
        <w:rPr>
          <w:rFonts w:hint="eastAsia" w:asciiTheme="minorEastAsia" w:hAnsiTheme="minorEastAsia" w:eastAsiaTheme="minorEastAsia" w:cstheme="minorEastAsia"/>
          <w:b w:val="0"/>
          <w:bCs w:val="0"/>
          <w:color w:val="auto"/>
          <w:kern w:val="0"/>
          <w:sz w:val="28"/>
          <w:szCs w:val="28"/>
          <w:highlight w:val="none"/>
          <w:shd w:val="clear" w:color="auto" w:fill="auto"/>
          <w:lang w:eastAsia="zh-CN"/>
        </w:rPr>
      </w:pPr>
      <w:r>
        <w:rPr>
          <w:rFonts w:hint="eastAsia" w:asciiTheme="minorEastAsia" w:hAnsiTheme="minorEastAsia" w:eastAsiaTheme="minorEastAsia" w:cstheme="minorEastAsia"/>
          <w:b w:val="0"/>
          <w:bCs w:val="0"/>
          <w:color w:val="auto"/>
          <w:kern w:val="0"/>
          <w:sz w:val="28"/>
          <w:szCs w:val="28"/>
          <w:highlight w:val="none"/>
          <w:shd w:val="clear" w:color="auto" w:fill="auto"/>
          <w:lang w:val="en-US" w:eastAsia="zh-CN"/>
        </w:rPr>
        <w:t>采购代理机构：</w:t>
      </w:r>
      <w:r>
        <w:rPr>
          <w:rFonts w:hint="eastAsia" w:asciiTheme="minorEastAsia" w:hAnsiTheme="minorEastAsia" w:eastAsiaTheme="minorEastAsia" w:cstheme="minorEastAsia"/>
          <w:b w:val="0"/>
          <w:bCs w:val="0"/>
          <w:color w:val="auto"/>
          <w:kern w:val="0"/>
          <w:sz w:val="28"/>
          <w:szCs w:val="28"/>
          <w:highlight w:val="none"/>
          <w:shd w:val="clear" w:color="auto" w:fill="auto"/>
          <w:lang w:eastAsia="zh-CN"/>
        </w:rPr>
        <w:t>浙江信达工程咨询有限公司（</w:t>
      </w:r>
      <w:r>
        <w:rPr>
          <w:rFonts w:hint="eastAsia" w:asciiTheme="minorEastAsia" w:hAnsiTheme="minorEastAsia" w:eastAsiaTheme="minorEastAsia" w:cstheme="minorEastAsia"/>
          <w:b w:val="0"/>
          <w:bCs w:val="0"/>
          <w:color w:val="auto"/>
          <w:kern w:val="0"/>
          <w:sz w:val="28"/>
          <w:szCs w:val="28"/>
          <w:highlight w:val="none"/>
          <w:shd w:val="clear" w:color="auto" w:fill="auto"/>
          <w:lang w:val="en-US" w:eastAsia="zh-CN"/>
        </w:rPr>
        <w:t>盖章</w:t>
      </w:r>
      <w:r>
        <w:rPr>
          <w:rFonts w:hint="eastAsia" w:asciiTheme="minorEastAsia" w:hAnsiTheme="minorEastAsia" w:eastAsiaTheme="minorEastAsia" w:cstheme="minorEastAsia"/>
          <w:b w:val="0"/>
          <w:bCs w:val="0"/>
          <w:color w:val="auto"/>
          <w:kern w:val="0"/>
          <w:sz w:val="28"/>
          <w:szCs w:val="28"/>
          <w:highlight w:val="none"/>
          <w:shd w:val="clear" w:color="auto" w:fill="auto"/>
          <w:lang w:eastAsia="zh-CN"/>
        </w:rPr>
        <w:t>）</w:t>
      </w:r>
    </w:p>
    <w:p w14:paraId="5CA058F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560" w:firstLineChars="200"/>
        <w:jc w:val="center"/>
        <w:rPr>
          <w:rFonts w:hint="eastAsia" w:asciiTheme="minorEastAsia" w:hAnsiTheme="minorEastAsia" w:eastAsiaTheme="minorEastAsia" w:cstheme="minorEastAsia"/>
          <w:color w:val="auto"/>
          <w:kern w:val="0"/>
          <w:sz w:val="28"/>
          <w:szCs w:val="28"/>
          <w:highlight w:val="none"/>
          <w:shd w:val="clear" w:color="auto" w:fill="auto"/>
        </w:rPr>
      </w:pPr>
    </w:p>
    <w:p w14:paraId="4E2F623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2240" w:firstLineChars="800"/>
        <w:rPr>
          <w:rFonts w:hint="eastAsia" w:asciiTheme="minorEastAsia" w:hAnsiTheme="minorEastAsia" w:eastAsiaTheme="minorEastAsia" w:cstheme="minorEastAsia"/>
          <w:color w:val="auto"/>
          <w:kern w:val="0"/>
          <w:sz w:val="28"/>
          <w:szCs w:val="28"/>
          <w:highlight w:val="none"/>
          <w:shd w:val="clear" w:color="auto" w:fill="auto"/>
        </w:rPr>
      </w:pPr>
    </w:p>
    <w:p w14:paraId="432C9F3F">
      <w:pPr>
        <w:pStyle w:val="2"/>
        <w:rPr>
          <w:rFonts w:hint="eastAsia" w:asciiTheme="minorEastAsia" w:hAnsiTheme="minorEastAsia" w:eastAsiaTheme="minorEastAsia" w:cstheme="minorEastAsia"/>
          <w:color w:val="auto"/>
          <w:highlight w:val="none"/>
        </w:rPr>
      </w:pPr>
    </w:p>
    <w:p w14:paraId="4DF3A8E0">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2240" w:firstLineChars="800"/>
        <w:rPr>
          <w:rFonts w:hint="eastAsia" w:asciiTheme="minorEastAsia" w:hAnsiTheme="minorEastAsia" w:eastAsiaTheme="minorEastAsia" w:cstheme="minorEastAsia"/>
          <w:color w:val="auto"/>
          <w:kern w:val="0"/>
          <w:sz w:val="28"/>
          <w:szCs w:val="28"/>
          <w:highlight w:val="none"/>
          <w:shd w:val="clear" w:color="auto" w:fill="auto"/>
        </w:rPr>
      </w:pPr>
    </w:p>
    <w:p w14:paraId="0F4FEC0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2240" w:firstLineChars="800"/>
        <w:rPr>
          <w:rFonts w:hint="eastAsia" w:asciiTheme="minorEastAsia" w:hAnsiTheme="minorEastAsia" w:eastAsiaTheme="minorEastAsia" w:cstheme="minorEastAsia"/>
          <w:color w:val="auto"/>
          <w:sz w:val="44"/>
          <w:szCs w:val="44"/>
          <w:highlight w:val="none"/>
          <w:shd w:val="clear" w:color="auto" w:fill="auto"/>
        </w:rPr>
        <w:sectPr>
          <w:headerReference r:id="rId3" w:type="default"/>
          <w:pgSz w:w="11906" w:h="16838"/>
          <w:pgMar w:top="680" w:right="1418" w:bottom="680" w:left="1418" w:header="567" w:footer="471" w:gutter="0"/>
          <w:pgNumType w:start="1"/>
          <w:cols w:space="720" w:num="1"/>
        </w:sectPr>
      </w:pPr>
      <w:r>
        <w:rPr>
          <w:rFonts w:hint="eastAsia" w:asciiTheme="minorEastAsia" w:hAnsiTheme="minorEastAsia" w:eastAsiaTheme="minorEastAsia" w:cstheme="minorEastAsia"/>
          <w:color w:val="auto"/>
          <w:kern w:val="0"/>
          <w:sz w:val="28"/>
          <w:szCs w:val="28"/>
          <w:highlight w:val="none"/>
          <w:shd w:val="clear" w:color="auto" w:fill="auto"/>
        </w:rPr>
        <w:t>202</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5</w:t>
      </w:r>
      <w:r>
        <w:rPr>
          <w:rFonts w:hint="eastAsia" w:asciiTheme="minorEastAsia" w:hAnsiTheme="minorEastAsia" w:eastAsiaTheme="minorEastAsia" w:cstheme="minorEastAsia"/>
          <w:color w:val="auto"/>
          <w:kern w:val="0"/>
          <w:sz w:val="28"/>
          <w:szCs w:val="28"/>
          <w:highlight w:val="none"/>
          <w:shd w:val="clear" w:color="auto" w:fill="auto"/>
        </w:rPr>
        <w:t>年</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8</w:t>
      </w:r>
      <w:r>
        <w:rPr>
          <w:rFonts w:hint="eastAsia" w:asciiTheme="minorEastAsia" w:hAnsiTheme="minorEastAsia" w:eastAsiaTheme="minorEastAsia" w:cstheme="minorEastAsia"/>
          <w:color w:val="auto"/>
          <w:kern w:val="0"/>
          <w:sz w:val="28"/>
          <w:szCs w:val="28"/>
          <w:highlight w:val="none"/>
          <w:shd w:val="clear" w:color="auto" w:fill="auto"/>
        </w:rPr>
        <w:t>月</w:t>
      </w:r>
    </w:p>
    <w:p w14:paraId="4121EE2A">
      <w:pPr>
        <w:pStyle w:val="29"/>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Theme="minorEastAsia" w:hAnsiTheme="minorEastAsia" w:eastAsiaTheme="minorEastAsia" w:cstheme="minorEastAsia"/>
          <w:color w:val="auto"/>
          <w:sz w:val="44"/>
          <w:szCs w:val="44"/>
          <w:highlight w:val="none"/>
          <w:shd w:val="clear" w:color="auto" w:fill="auto"/>
        </w:rPr>
      </w:pPr>
      <w:r>
        <w:rPr>
          <w:rFonts w:hint="eastAsia" w:asciiTheme="minorEastAsia" w:hAnsiTheme="minorEastAsia" w:eastAsiaTheme="minorEastAsia" w:cstheme="minorEastAsia"/>
          <w:color w:val="auto"/>
          <w:sz w:val="44"/>
          <w:szCs w:val="44"/>
          <w:highlight w:val="none"/>
          <w:shd w:val="clear" w:color="auto" w:fill="auto"/>
        </w:rPr>
        <w:t>目    录</w:t>
      </w:r>
    </w:p>
    <w:p w14:paraId="7A0E38ED">
      <w:pPr>
        <w:pStyle w:val="36"/>
        <w:tabs>
          <w:tab w:val="left" w:pos="6120"/>
        </w:tabs>
        <w:spacing w:line="480" w:lineRule="auto"/>
        <w:rPr>
          <w:rFonts w:hint="eastAsia" w:asciiTheme="minorEastAsia" w:hAnsiTheme="minorEastAsia" w:eastAsiaTheme="minorEastAsia" w:cstheme="minorEastAsia"/>
          <w:b/>
          <w:color w:val="auto"/>
          <w:sz w:val="28"/>
          <w:szCs w:val="28"/>
          <w:highlight w:val="none"/>
          <w:shd w:val="clear" w:color="auto" w:fill="auto"/>
        </w:rPr>
      </w:pPr>
    </w:p>
    <w:p w14:paraId="4763E468">
      <w:pPr>
        <w:pStyle w:val="36"/>
        <w:tabs>
          <w:tab w:val="left" w:pos="6120"/>
        </w:tabs>
        <w:spacing w:line="480" w:lineRule="auto"/>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b/>
          <w:color w:val="auto"/>
          <w:sz w:val="28"/>
          <w:szCs w:val="28"/>
          <w:highlight w:val="none"/>
          <w:shd w:val="clear" w:color="auto" w:fill="auto"/>
        </w:rPr>
        <w:tab/>
      </w:r>
    </w:p>
    <w:p w14:paraId="4BCFB655">
      <w:pPr>
        <w:pStyle w:val="36"/>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TOC \o "1-3" \h \z \u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_Toc14571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第一章  投标邀请</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_Toc14571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1</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2964D2B5">
      <w:pPr>
        <w:pStyle w:val="36"/>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_Toc2467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第二章  招标需求</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_Toc2467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5</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1BB05FA3">
      <w:pPr>
        <w:pStyle w:val="36"/>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_Toc21811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第三章  投标人须知</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_Toc21811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5</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77D217B5">
      <w:pPr>
        <w:pStyle w:val="36"/>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_Toc25225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第四章</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评标办法及评分标准</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_Toc25225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21</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0BE82231">
      <w:pPr>
        <w:pStyle w:val="36"/>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_Toc12005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第五章  合同主要条款</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_Toc12005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24</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785CD0D6">
      <w:pPr>
        <w:pStyle w:val="36"/>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_Toc24427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第六章　投标文件格式</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_Toc24427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26</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1BBC0D7B">
      <w:pPr>
        <w:pStyle w:val="42"/>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_Toc29949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bCs/>
          <w:color w:val="auto"/>
          <w:sz w:val="24"/>
          <w:szCs w:val="24"/>
          <w:highlight w:val="none"/>
          <w:shd w:val="clear" w:color="auto" w:fill="auto"/>
        </w:rPr>
        <w:t>一、资格响应文件格式</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_Toc29949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26</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5930FCBD">
      <w:pPr>
        <w:pStyle w:val="42"/>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_Toc18185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bCs/>
          <w:color w:val="auto"/>
          <w:sz w:val="24"/>
          <w:szCs w:val="24"/>
          <w:highlight w:val="none"/>
          <w:shd w:val="clear" w:color="auto" w:fill="auto"/>
        </w:rPr>
        <w:t>二、商务技术文件格式</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_Toc18185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29</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6C82627C">
      <w:pPr>
        <w:pStyle w:val="42"/>
        <w:tabs>
          <w:tab w:val="right" w:leader="dot" w:pos="8730"/>
        </w:tabs>
        <w:spacing w:line="480" w:lineRule="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HYPERLINK \l _Toc16395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三、报价文件格式</w:t>
      </w:r>
      <w:r>
        <w:rPr>
          <w:rFonts w:hint="eastAsia" w:asciiTheme="minorEastAsia" w:hAnsiTheme="minorEastAsia" w:eastAsiaTheme="minorEastAsia" w:cstheme="minorEastAsia"/>
          <w:color w:val="auto"/>
          <w:sz w:val="24"/>
          <w:szCs w:val="24"/>
          <w:highlight w:val="none"/>
          <w:shd w:val="clear" w:color="auto" w:fill="auto"/>
        </w:rPr>
        <w:tab/>
      </w:r>
      <w:r>
        <w:rPr>
          <w:rFonts w:hint="eastAsia" w:asciiTheme="minorEastAsia" w:hAnsiTheme="minorEastAsia" w:eastAsiaTheme="minorEastAsia" w:cstheme="minorEastAsia"/>
          <w:color w:val="auto"/>
          <w:sz w:val="24"/>
          <w:szCs w:val="24"/>
          <w:highlight w:val="none"/>
          <w:shd w:val="clear" w:color="auto" w:fill="auto"/>
        </w:rPr>
        <w:fldChar w:fldCharType="begin"/>
      </w:r>
      <w:r>
        <w:rPr>
          <w:rFonts w:hint="eastAsia" w:asciiTheme="minorEastAsia" w:hAnsiTheme="minorEastAsia" w:eastAsiaTheme="minorEastAsia" w:cstheme="minorEastAsia"/>
          <w:color w:val="auto"/>
          <w:sz w:val="24"/>
          <w:szCs w:val="24"/>
          <w:highlight w:val="none"/>
          <w:shd w:val="clear" w:color="auto" w:fill="auto"/>
        </w:rPr>
        <w:instrText xml:space="preserve"> PAGEREF _Toc16395 \h </w:instrText>
      </w:r>
      <w:r>
        <w:rPr>
          <w:rFonts w:hint="eastAsia" w:asciiTheme="minorEastAsia" w:hAnsiTheme="minorEastAsia" w:eastAsiaTheme="minorEastAsia" w:cstheme="minorEastAsia"/>
          <w:color w:val="auto"/>
          <w:sz w:val="24"/>
          <w:szCs w:val="24"/>
          <w:highlight w:val="none"/>
          <w:shd w:val="clear" w:color="auto" w:fill="auto"/>
        </w:rPr>
        <w:fldChar w:fldCharType="separate"/>
      </w:r>
      <w:r>
        <w:rPr>
          <w:rFonts w:hint="eastAsia" w:asciiTheme="minorEastAsia" w:hAnsiTheme="minorEastAsia" w:eastAsiaTheme="minorEastAsia" w:cstheme="minorEastAsia"/>
          <w:color w:val="auto"/>
          <w:sz w:val="24"/>
          <w:szCs w:val="24"/>
          <w:highlight w:val="none"/>
          <w:shd w:val="clear" w:color="auto" w:fill="auto"/>
        </w:rPr>
        <w:t>39</w:t>
      </w:r>
      <w:r>
        <w:rPr>
          <w:rFonts w:hint="eastAsia" w:asciiTheme="minorEastAsia" w:hAnsiTheme="minorEastAsia" w:eastAsiaTheme="minorEastAsia" w:cstheme="minorEastAsia"/>
          <w:color w:val="auto"/>
          <w:sz w:val="24"/>
          <w:szCs w:val="24"/>
          <w:highlight w:val="none"/>
          <w:shd w:val="clear" w:color="auto" w:fill="auto"/>
        </w:rPr>
        <w:fldChar w:fldCharType="end"/>
      </w:r>
      <w:r>
        <w:rPr>
          <w:rFonts w:hint="eastAsia" w:asciiTheme="minorEastAsia" w:hAnsiTheme="minorEastAsia" w:eastAsiaTheme="minorEastAsia" w:cstheme="minorEastAsia"/>
          <w:color w:val="auto"/>
          <w:sz w:val="24"/>
          <w:szCs w:val="24"/>
          <w:highlight w:val="none"/>
          <w:shd w:val="clear" w:color="auto" w:fill="auto"/>
        </w:rPr>
        <w:fldChar w:fldCharType="end"/>
      </w:r>
    </w:p>
    <w:p w14:paraId="67285C13">
      <w:pPr>
        <w:pStyle w:val="36"/>
        <w:spacing w:line="480" w:lineRule="auto"/>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fldChar w:fldCharType="end"/>
      </w:r>
    </w:p>
    <w:p w14:paraId="4FB408AE">
      <w:pPr>
        <w:pStyle w:val="29"/>
        <w:snapToGrid w:val="0"/>
        <w:spacing w:beforeLines="0" w:afterLines="0" w:line="240" w:lineRule="auto"/>
        <w:jc w:val="center"/>
        <w:outlineLvl w:val="0"/>
        <w:rPr>
          <w:rFonts w:hint="eastAsia" w:asciiTheme="minorEastAsia" w:hAnsiTheme="minorEastAsia" w:eastAsiaTheme="minorEastAsia" w:cstheme="minorEastAsia"/>
          <w:b/>
          <w:color w:val="auto"/>
          <w:sz w:val="30"/>
          <w:szCs w:val="30"/>
          <w:highlight w:val="none"/>
          <w:shd w:val="clear" w:color="auto" w:fill="auto"/>
        </w:rPr>
        <w:sectPr>
          <w:headerReference r:id="rId4" w:type="default"/>
          <w:footerReference r:id="rId5" w:type="default"/>
          <w:footerReference r:id="rId6" w:type="even"/>
          <w:pgSz w:w="11906" w:h="16838"/>
          <w:pgMar w:top="1021" w:right="1588" w:bottom="851" w:left="1588" w:header="567" w:footer="454" w:gutter="0"/>
          <w:cols w:space="720" w:num="1"/>
          <w:docGrid w:linePitch="286" w:charSpace="0"/>
        </w:sectPr>
      </w:pPr>
      <w:bookmarkStart w:id="0" w:name="_Toc466534747"/>
      <w:bookmarkStart w:id="1" w:name="_Toc25920"/>
    </w:p>
    <w:p w14:paraId="39367B7F">
      <w:pPr>
        <w:pStyle w:val="29"/>
        <w:snapToGrid w:val="0"/>
        <w:spacing w:beforeLines="0" w:afterLines="0" w:line="240" w:lineRule="auto"/>
        <w:jc w:val="center"/>
        <w:outlineLvl w:val="0"/>
        <w:rPr>
          <w:rFonts w:hint="eastAsia" w:asciiTheme="minorEastAsia" w:hAnsiTheme="minorEastAsia" w:eastAsiaTheme="minorEastAsia" w:cstheme="minorEastAsia"/>
          <w:b/>
          <w:color w:val="auto"/>
          <w:sz w:val="30"/>
          <w:szCs w:val="30"/>
          <w:highlight w:val="none"/>
          <w:shd w:val="clear" w:color="auto" w:fill="auto"/>
        </w:rPr>
      </w:pPr>
      <w:bookmarkStart w:id="2" w:name="_Toc14571"/>
      <w:r>
        <w:rPr>
          <w:rFonts w:hint="eastAsia" w:asciiTheme="minorEastAsia" w:hAnsiTheme="minorEastAsia" w:eastAsiaTheme="minorEastAsia" w:cstheme="minorEastAsia"/>
          <w:b/>
          <w:color w:val="auto"/>
          <w:sz w:val="30"/>
          <w:szCs w:val="30"/>
          <w:highlight w:val="none"/>
          <w:shd w:val="clear" w:color="auto" w:fill="auto"/>
        </w:rPr>
        <w:t>第一章  投标邀请</w:t>
      </w:r>
      <w:bookmarkEnd w:id="0"/>
      <w:bookmarkEnd w:id="1"/>
      <w:bookmarkEnd w:id="2"/>
    </w:p>
    <w:p w14:paraId="10CB578B">
      <w:pPr>
        <w:keepNext w:val="0"/>
        <w:keepLines w:val="0"/>
        <w:pageBreakBefore w:val="0"/>
        <w:kinsoku/>
        <w:wordWrap/>
        <w:overflowPunct/>
        <w:topLinePunct w:val="0"/>
        <w:autoSpaceDE/>
        <w:autoSpaceDN/>
        <w:bidi w:val="0"/>
        <w:spacing w:line="360" w:lineRule="auto"/>
        <w:ind w:firstLine="496"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pacing w:val="4"/>
          <w:sz w:val="24"/>
          <w:highlight w:val="none"/>
          <w:shd w:val="clear" w:color="auto" w:fill="auto"/>
        </w:rPr>
        <w:t>本项目为非政府采购项目，根据招标投标有关法律法规及招标人单位内控制度等规定</w:t>
      </w:r>
      <w:r>
        <w:rPr>
          <w:rFonts w:hint="eastAsia" w:ascii="宋体" w:hAnsi="宋体" w:eastAsia="宋体" w:cs="宋体"/>
          <w:color w:val="auto"/>
          <w:sz w:val="24"/>
          <w:highlight w:val="none"/>
          <w:shd w:val="clear" w:color="auto" w:fill="auto"/>
        </w:rPr>
        <w:t>，受</w:t>
      </w:r>
      <w:r>
        <w:rPr>
          <w:rFonts w:hint="eastAsia" w:ascii="宋体" w:hAnsi="宋体" w:eastAsia="宋体" w:cs="宋体"/>
          <w:b/>
          <w:bCs/>
          <w:color w:val="auto"/>
          <w:sz w:val="24"/>
          <w:szCs w:val="24"/>
          <w:highlight w:val="none"/>
          <w:u w:val="single"/>
          <w:shd w:val="clear" w:color="auto" w:fill="auto"/>
          <w:lang w:eastAsia="zh-CN"/>
        </w:rPr>
        <w:t>临海市自然资源和规划局</w:t>
      </w:r>
      <w:r>
        <w:rPr>
          <w:rFonts w:hint="eastAsia" w:ascii="宋体" w:hAnsi="宋体" w:eastAsia="宋体" w:cs="宋体"/>
          <w:color w:val="auto"/>
          <w:sz w:val="24"/>
          <w:highlight w:val="none"/>
          <w:shd w:val="clear" w:color="auto" w:fill="auto"/>
        </w:rPr>
        <w:t>委托，参照采购有关流程，现就</w:t>
      </w:r>
      <w:r>
        <w:rPr>
          <w:rFonts w:hint="eastAsia" w:ascii="宋体" w:hAnsi="宋体" w:cs="宋体"/>
          <w:b/>
          <w:bCs/>
          <w:color w:val="auto"/>
          <w:sz w:val="24"/>
          <w:szCs w:val="24"/>
          <w:highlight w:val="none"/>
          <w:u w:val="single"/>
          <w:shd w:val="clear" w:color="auto" w:fill="auto"/>
          <w:lang w:eastAsia="zh-CN"/>
        </w:rPr>
        <w:t>临海市低效工业用地改造提升区域标定地价体系建设项目</w:t>
      </w:r>
      <w:r>
        <w:rPr>
          <w:rFonts w:hint="eastAsia" w:ascii="宋体" w:hAnsi="宋体" w:eastAsia="宋体" w:cs="宋体"/>
          <w:b/>
          <w:color w:val="auto"/>
          <w:sz w:val="24"/>
          <w:highlight w:val="none"/>
          <w:shd w:val="clear" w:color="auto" w:fill="auto"/>
        </w:rPr>
        <w:t>采购</w:t>
      </w:r>
      <w:r>
        <w:rPr>
          <w:rFonts w:hint="eastAsia" w:ascii="宋体" w:hAnsi="宋体" w:eastAsia="宋体" w:cs="宋体"/>
          <w:color w:val="auto"/>
          <w:sz w:val="24"/>
          <w:highlight w:val="none"/>
          <w:shd w:val="clear" w:color="auto" w:fill="auto"/>
        </w:rPr>
        <w:t>进行公开招标，</w:t>
      </w:r>
      <w:r>
        <w:rPr>
          <w:rFonts w:hint="eastAsia" w:ascii="宋体" w:hAnsi="宋体" w:eastAsia="宋体" w:cs="宋体"/>
          <w:color w:val="auto"/>
          <w:kern w:val="0"/>
          <w:sz w:val="24"/>
          <w:highlight w:val="none"/>
          <w:shd w:val="clear" w:color="auto" w:fill="auto"/>
        </w:rPr>
        <w:t>欢迎具备本项目投标人的资格要求且能够及时提供相关货物及服务的投标人前来投标。</w:t>
      </w:r>
    </w:p>
    <w:p w14:paraId="0F4DEBEA">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1</w:t>
      </w:r>
      <w:r>
        <w:rPr>
          <w:rFonts w:hint="eastAsia" w:ascii="宋体" w:hAnsi="宋体" w:eastAsia="宋体" w:cs="宋体"/>
          <w:color w:val="auto"/>
          <w:highlight w:val="none"/>
          <w:shd w:val="clear" w:color="auto" w:fill="auto"/>
        </w:rPr>
        <w:t>.</w:t>
      </w:r>
      <w:r>
        <w:rPr>
          <w:rFonts w:hint="eastAsia" w:ascii="宋体" w:hAnsi="宋体" w:eastAsia="宋体" w:cs="宋体"/>
          <w:b/>
          <w:bCs/>
          <w:color w:val="auto"/>
          <w:highlight w:val="none"/>
          <w:shd w:val="clear" w:color="auto" w:fill="auto"/>
        </w:rPr>
        <w:t>项目概况</w:t>
      </w:r>
    </w:p>
    <w:p w14:paraId="221C7C1E">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项目名称：</w:t>
      </w:r>
      <w:r>
        <w:rPr>
          <w:rFonts w:hint="eastAsia" w:cs="宋体"/>
          <w:color w:val="auto"/>
          <w:highlight w:val="none"/>
          <w:shd w:val="clear" w:color="auto" w:fill="auto"/>
          <w:lang w:eastAsia="zh-CN"/>
        </w:rPr>
        <w:t>临海市低效工业用地改造提升区域标定地价体系建设项目</w:t>
      </w:r>
      <w:r>
        <w:rPr>
          <w:rFonts w:hint="eastAsia" w:ascii="宋体" w:hAnsi="宋体" w:eastAsia="宋体" w:cs="宋体"/>
          <w:color w:val="auto"/>
          <w:highlight w:val="none"/>
          <w:shd w:val="clear" w:color="auto" w:fill="auto"/>
        </w:rPr>
        <w:t xml:space="preserve"> </w:t>
      </w:r>
    </w:p>
    <w:p w14:paraId="1F22F03F">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招标人：</w:t>
      </w:r>
      <w:r>
        <w:rPr>
          <w:rFonts w:hint="eastAsia" w:ascii="宋体" w:hAnsi="宋体" w:eastAsia="宋体" w:cs="宋体"/>
          <w:color w:val="auto"/>
          <w:highlight w:val="none"/>
          <w:shd w:val="clear" w:color="auto" w:fill="auto"/>
          <w:lang w:eastAsia="zh-CN"/>
        </w:rPr>
        <w:t>临海市自然资源和规划局</w:t>
      </w:r>
      <w:r>
        <w:rPr>
          <w:rFonts w:hint="eastAsia" w:ascii="宋体" w:hAnsi="宋体" w:eastAsia="宋体" w:cs="宋体"/>
          <w:color w:val="auto"/>
          <w:highlight w:val="none"/>
          <w:shd w:val="clear" w:color="auto" w:fill="auto"/>
        </w:rPr>
        <w:t xml:space="preserve"> </w:t>
      </w:r>
    </w:p>
    <w:p w14:paraId="1A1415FF">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采购规模及内容概述：</w:t>
      </w:r>
      <w:r>
        <w:rPr>
          <w:rFonts w:hint="eastAsia" w:cs="宋体"/>
          <w:color w:val="auto"/>
          <w:highlight w:val="none"/>
          <w:shd w:val="clear" w:color="auto" w:fill="auto"/>
          <w:lang w:eastAsia="zh-CN"/>
        </w:rPr>
        <w:t>临海市低效工业用地改造提升区域标定地价体系建设项目</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lang w:val="en-US" w:eastAsia="zh-CN"/>
        </w:rPr>
        <w:t>详见第二章招标需求</w:t>
      </w:r>
      <w:r>
        <w:rPr>
          <w:rFonts w:hint="eastAsia" w:ascii="宋体" w:hAnsi="宋体" w:eastAsia="宋体" w:cs="宋体"/>
          <w:color w:val="auto"/>
          <w:highlight w:val="none"/>
          <w:shd w:val="clear" w:color="auto" w:fill="auto"/>
          <w:lang w:eastAsia="zh-CN"/>
        </w:rPr>
        <w:t>。</w:t>
      </w:r>
    </w:p>
    <w:p w14:paraId="7FDA4188">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采购预算：</w:t>
      </w:r>
      <w:r>
        <w:rPr>
          <w:rFonts w:hint="eastAsia" w:ascii="宋体" w:hAnsi="宋体" w:cs="宋体"/>
          <w:color w:val="auto"/>
          <w:kern w:val="0"/>
          <w:sz w:val="24"/>
          <w:highlight w:val="none"/>
          <w:shd w:val="clear" w:color="auto" w:fill="auto"/>
          <w:lang w:val="en-US" w:eastAsia="zh-CN"/>
        </w:rPr>
        <w:t>25</w:t>
      </w:r>
      <w:r>
        <w:rPr>
          <w:rFonts w:hint="eastAsia" w:ascii="宋体" w:hAnsi="宋体" w:eastAsia="宋体" w:cs="宋体"/>
          <w:color w:val="auto"/>
          <w:kern w:val="0"/>
          <w:sz w:val="24"/>
          <w:highlight w:val="none"/>
          <w:shd w:val="clear" w:color="auto" w:fill="auto"/>
          <w:lang w:val="en-US" w:eastAsia="zh-CN"/>
        </w:rPr>
        <w:t>万元</w:t>
      </w:r>
    </w:p>
    <w:p w14:paraId="7F13354B">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采购组织类型：分散采购</w:t>
      </w:r>
    </w:p>
    <w:p w14:paraId="09EB0C67">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采购标段数：1</w:t>
      </w:r>
    </w:p>
    <w:p w14:paraId="690724B0">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采购方式：公开招标</w:t>
      </w:r>
    </w:p>
    <w:p w14:paraId="733B0AD0">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rPr>
        <w:t>服务期限：</w:t>
      </w:r>
      <w:r>
        <w:rPr>
          <w:rFonts w:hint="eastAsia" w:asciiTheme="minorEastAsia" w:hAnsiTheme="minorEastAsia" w:eastAsiaTheme="minorEastAsia" w:cstheme="minorEastAsia"/>
          <w:b/>
          <w:color w:val="auto"/>
          <w:highlight w:val="none"/>
          <w:lang w:eastAsia="zh-CN"/>
        </w:rPr>
        <w:t>合同签订后2年，如省厅要求数据上交时间变化，按省厅要求时间进行调整。</w:t>
      </w:r>
    </w:p>
    <w:p w14:paraId="64A0452C">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采购文件公告期限：</w:t>
      </w:r>
      <w:r>
        <w:rPr>
          <w:rFonts w:hint="eastAsia" w:ascii="宋体" w:hAnsi="宋体" w:eastAsia="宋体" w:cs="宋体"/>
          <w:b/>
          <w:color w:val="auto"/>
          <w:highlight w:val="none"/>
        </w:rPr>
        <w:t>3个工作日</w:t>
      </w:r>
    </w:p>
    <w:p w14:paraId="420C685B">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该项目已具备条件，现对该项目进行公开招标。</w:t>
      </w:r>
    </w:p>
    <w:p w14:paraId="4729002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2.投标人资格要求</w:t>
      </w:r>
    </w:p>
    <w:p w14:paraId="06369915">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（1）符合《中华人民共和国政府采购法》第二十二条要求；</w:t>
      </w:r>
    </w:p>
    <w:p w14:paraId="7091D09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（2）具有与本采购项目相适应的商品经营或服务能力的供应商；</w:t>
      </w:r>
    </w:p>
    <w:p w14:paraId="4B9A661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w:t>
      </w:r>
      <w:r>
        <w:rPr>
          <w:rFonts w:hint="eastAsia" w:ascii="宋体" w:hAnsi="宋体" w:eastAsia="宋体" w:cs="宋体"/>
          <w:color w:val="auto"/>
          <w:kern w:val="0"/>
          <w:sz w:val="24"/>
          <w:highlight w:val="none"/>
          <w:shd w:val="clear" w:color="auto" w:fill="auto"/>
          <w:lang w:val="en-US" w:eastAsia="zh-CN"/>
        </w:rPr>
        <w:t>3</w:t>
      </w:r>
      <w:r>
        <w:rPr>
          <w:rFonts w:hint="eastAsia" w:ascii="宋体" w:hAnsi="宋体" w:eastAsia="宋体" w:cs="宋体"/>
          <w:color w:val="auto"/>
          <w:kern w:val="0"/>
          <w:sz w:val="24"/>
          <w:highlight w:val="none"/>
          <w:shd w:val="clear" w:color="auto" w:fill="auto"/>
        </w:rPr>
        <w:t>）未被信用中国(www.creditchina.gov.cn)、中国政府釆购网(www.ccgp.gov.cn) 列入行政处罚、黑名单、失信被执行人、重大税收违法案件当事人名单、政府采购严重违法失信行为记录名单；</w:t>
      </w:r>
    </w:p>
    <w:p w14:paraId="102297AD">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（4）投标人具有经省级及以上自然（国土）资源部门备案的土地估价机构</w:t>
      </w:r>
      <w:r>
        <w:rPr>
          <w:rFonts w:hint="eastAsia" w:ascii="宋体" w:hAnsi="宋体" w:eastAsia="宋体" w:cs="宋体"/>
          <w:color w:val="auto"/>
          <w:kern w:val="0"/>
          <w:sz w:val="24"/>
          <w:highlight w:val="none"/>
          <w:shd w:val="clear" w:color="auto" w:fill="auto"/>
          <w:lang w:eastAsia="zh-CN"/>
        </w:rPr>
        <w:t>；</w:t>
      </w:r>
    </w:p>
    <w:p w14:paraId="4D050671">
      <w:pPr>
        <w:keepNext w:val="0"/>
        <w:keepLines w:val="0"/>
        <w:pageBreakBefore w:val="0"/>
        <w:kinsoku/>
        <w:wordWrap/>
        <w:overflowPunct/>
        <w:topLinePunct w:val="0"/>
        <w:autoSpaceDE/>
        <w:autoSpaceDN/>
        <w:bidi w:val="0"/>
        <w:spacing w:line="360" w:lineRule="auto"/>
        <w:textAlignment w:val="auto"/>
        <w:rPr>
          <w:rFonts w:hint="eastAsia" w:eastAsia="宋体"/>
          <w:highlight w:val="none"/>
          <w:lang w:val="en-US" w:eastAsia="zh-CN"/>
        </w:rPr>
      </w:pPr>
      <w:r>
        <w:rPr>
          <w:rFonts w:hint="eastAsia" w:ascii="宋体" w:hAnsi="宋体" w:eastAsia="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5</w:t>
      </w:r>
      <w:r>
        <w:rPr>
          <w:rFonts w:hint="eastAsia" w:ascii="宋体" w:hAnsi="宋体" w:eastAsia="宋体" w:cs="宋体"/>
          <w:color w:val="auto"/>
          <w:kern w:val="0"/>
          <w:sz w:val="24"/>
          <w:highlight w:val="none"/>
          <w:shd w:val="clear" w:color="auto" w:fill="auto"/>
        </w:rPr>
        <w:t>）项目负责人要求：具有土地评估或土地评价或地理学相中级及以上职称，提供项目负责人在本企业社保缴纳证明或退休人员的聘用证明</w:t>
      </w:r>
      <w:r>
        <w:rPr>
          <w:rFonts w:hint="eastAsia" w:ascii="宋体" w:hAnsi="宋体" w:eastAsia="宋体" w:cs="宋体"/>
          <w:color w:val="auto"/>
          <w:kern w:val="0"/>
          <w:sz w:val="24"/>
          <w:highlight w:val="none"/>
          <w:shd w:val="clear" w:color="auto" w:fill="auto"/>
          <w:lang w:eastAsia="zh-CN"/>
        </w:rPr>
        <w:t>；</w:t>
      </w:r>
    </w:p>
    <w:p w14:paraId="73186AE4">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6</w:t>
      </w:r>
      <w:r>
        <w:rPr>
          <w:rFonts w:hint="eastAsia" w:ascii="宋体" w:hAnsi="宋体" w:eastAsia="宋体" w:cs="宋体"/>
          <w:color w:val="auto"/>
          <w:kern w:val="0"/>
          <w:sz w:val="24"/>
          <w:highlight w:val="none"/>
          <w:shd w:val="clear" w:color="auto" w:fill="auto"/>
          <w:lang w:eastAsia="zh-CN"/>
        </w:rPr>
        <w:t>）</w:t>
      </w:r>
      <w:r>
        <w:rPr>
          <w:rFonts w:hint="eastAsia" w:ascii="宋体" w:hAnsi="宋体" w:eastAsia="宋体" w:cs="宋体"/>
          <w:color w:val="auto"/>
          <w:kern w:val="0"/>
          <w:sz w:val="24"/>
          <w:highlight w:val="none"/>
          <w:shd w:val="clear" w:color="auto" w:fill="auto"/>
        </w:rPr>
        <w:t>本项目不接受联合体投标。</w:t>
      </w:r>
    </w:p>
    <w:p w14:paraId="1CF2C46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3.报名</w:t>
      </w:r>
    </w:p>
    <w:p w14:paraId="5D4402DC">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本项目无需报名，</w:t>
      </w:r>
      <w:bookmarkStart w:id="3" w:name="_Hlk59307647"/>
      <w:r>
        <w:rPr>
          <w:rFonts w:hint="eastAsia" w:ascii="宋体" w:hAnsi="宋体" w:eastAsia="宋体" w:cs="宋体"/>
          <w:b/>
          <w:bCs/>
          <w:color w:val="auto"/>
          <w:kern w:val="0"/>
          <w:sz w:val="24"/>
          <w:highlight w:val="none"/>
          <w:u w:val="single"/>
          <w:shd w:val="clear" w:color="auto" w:fill="auto"/>
        </w:rPr>
        <w:t>投标人须到临海市限额以下公共资源交易区域平台</w:t>
      </w:r>
    </w:p>
    <w:p w14:paraId="34C2F3F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（https://www.lhcqjy.com.cn/home）注册</w:t>
      </w:r>
      <w:bookmarkEnd w:id="3"/>
      <w:r>
        <w:rPr>
          <w:rFonts w:hint="eastAsia" w:ascii="宋体" w:hAnsi="宋体" w:eastAsia="宋体" w:cs="宋体"/>
          <w:b/>
          <w:bCs/>
          <w:color w:val="auto"/>
          <w:kern w:val="0"/>
          <w:sz w:val="24"/>
          <w:highlight w:val="none"/>
          <w:u w:val="single"/>
          <w:shd w:val="clear" w:color="auto" w:fill="auto"/>
        </w:rPr>
        <w:t>、提交审核通过后可参加投标，注册咨询联系人：梁工，联系电话：0576-85407095；</w:t>
      </w:r>
    </w:p>
    <w:p w14:paraId="472DE3FB">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4.招标文件的获取</w:t>
      </w:r>
    </w:p>
    <w:p w14:paraId="667E1B9D">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采购文件售价：免费</w:t>
      </w:r>
    </w:p>
    <w:p w14:paraId="7DE75CAD">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获取方式：凡有意参加投标者，在</w:t>
      </w:r>
      <w:r>
        <w:rPr>
          <w:rFonts w:hint="eastAsia" w:ascii="宋体" w:hAnsi="宋体" w:eastAsia="宋体" w:cs="宋体"/>
          <w:bCs/>
          <w:color w:val="auto"/>
          <w:sz w:val="24"/>
          <w:highlight w:val="none"/>
          <w:shd w:val="clear" w:color="auto" w:fill="auto"/>
          <w:lang w:eastAsia="zh-CN"/>
        </w:rPr>
        <w:t>202</w:t>
      </w:r>
      <w:r>
        <w:rPr>
          <w:rFonts w:hint="eastAsia" w:ascii="宋体" w:hAnsi="宋体" w:cs="宋体"/>
          <w:bCs/>
          <w:color w:val="auto"/>
          <w:sz w:val="24"/>
          <w:highlight w:val="none"/>
          <w:shd w:val="clear" w:color="auto" w:fill="auto"/>
          <w:lang w:val="en-US" w:eastAsia="zh-CN"/>
        </w:rPr>
        <w:t>5</w:t>
      </w:r>
      <w:r>
        <w:rPr>
          <w:rFonts w:hint="eastAsia" w:ascii="宋体" w:hAnsi="宋体" w:eastAsia="宋体" w:cs="宋体"/>
          <w:bCs/>
          <w:color w:val="auto"/>
          <w:sz w:val="24"/>
          <w:highlight w:val="none"/>
          <w:shd w:val="clear" w:color="auto" w:fill="auto"/>
          <w:lang w:eastAsia="zh-CN"/>
        </w:rPr>
        <w:t>年</w:t>
      </w:r>
      <w:r>
        <w:rPr>
          <w:rFonts w:hint="eastAsia" w:ascii="宋体" w:hAnsi="宋体" w:cs="宋体"/>
          <w:bCs/>
          <w:color w:val="auto"/>
          <w:sz w:val="24"/>
          <w:highlight w:val="none"/>
          <w:shd w:val="clear" w:color="auto" w:fill="auto"/>
          <w:lang w:val="en-US" w:eastAsia="zh-CN"/>
        </w:rPr>
        <w:t>9</w:t>
      </w:r>
      <w:r>
        <w:rPr>
          <w:rFonts w:hint="eastAsia" w:ascii="宋体" w:hAnsi="宋体" w:eastAsia="宋体" w:cs="宋体"/>
          <w:bCs/>
          <w:color w:val="auto"/>
          <w:sz w:val="24"/>
          <w:highlight w:val="none"/>
          <w:shd w:val="clear" w:color="auto" w:fill="auto"/>
          <w:lang w:eastAsia="zh-CN"/>
        </w:rPr>
        <w:t>月</w:t>
      </w:r>
      <w:r>
        <w:rPr>
          <w:rFonts w:hint="eastAsia" w:ascii="宋体" w:hAnsi="宋体" w:cs="宋体"/>
          <w:bCs/>
          <w:color w:val="auto"/>
          <w:sz w:val="24"/>
          <w:highlight w:val="none"/>
          <w:shd w:val="clear" w:color="auto" w:fill="auto"/>
          <w:lang w:val="en-US" w:eastAsia="zh-CN"/>
        </w:rPr>
        <w:t>10</w:t>
      </w:r>
      <w:r>
        <w:rPr>
          <w:rFonts w:hint="eastAsia" w:ascii="宋体" w:hAnsi="宋体" w:eastAsia="宋体" w:cs="宋体"/>
          <w:bCs/>
          <w:color w:val="auto"/>
          <w:sz w:val="24"/>
          <w:highlight w:val="none"/>
          <w:shd w:val="clear" w:color="auto" w:fill="auto"/>
          <w:lang w:eastAsia="zh-CN"/>
        </w:rPr>
        <w:t>日</w:t>
      </w:r>
      <w:r>
        <w:rPr>
          <w:rFonts w:hint="eastAsia" w:ascii="宋体" w:hAnsi="宋体" w:cs="宋体"/>
          <w:bCs/>
          <w:color w:val="auto"/>
          <w:sz w:val="24"/>
          <w:highlight w:val="none"/>
          <w:shd w:val="clear" w:color="auto" w:fill="auto"/>
          <w:lang w:val="en-US" w:eastAsia="zh-CN"/>
        </w:rPr>
        <w:t>15</w:t>
      </w:r>
      <w:r>
        <w:rPr>
          <w:rFonts w:hint="eastAsia" w:ascii="宋体" w:hAnsi="宋体" w:eastAsia="宋体" w:cs="宋体"/>
          <w:bCs/>
          <w:color w:val="auto"/>
          <w:sz w:val="24"/>
          <w:highlight w:val="none"/>
          <w:shd w:val="clear" w:color="auto" w:fill="auto"/>
          <w:lang w:val="en-US" w:eastAsia="zh-CN"/>
        </w:rPr>
        <w:t>时</w:t>
      </w:r>
      <w:r>
        <w:rPr>
          <w:rFonts w:hint="eastAsia" w:ascii="宋体" w:hAnsi="宋体" w:cs="宋体"/>
          <w:bCs/>
          <w:color w:val="auto"/>
          <w:sz w:val="24"/>
          <w:highlight w:val="none"/>
          <w:shd w:val="clear" w:color="auto" w:fill="auto"/>
          <w:lang w:val="en-US" w:eastAsia="zh-CN"/>
        </w:rPr>
        <w:t>0</w:t>
      </w:r>
      <w:r>
        <w:rPr>
          <w:rFonts w:hint="eastAsia" w:ascii="宋体" w:hAnsi="宋体" w:eastAsia="宋体" w:cs="宋体"/>
          <w:bCs/>
          <w:color w:val="auto"/>
          <w:sz w:val="24"/>
          <w:highlight w:val="none"/>
          <w:shd w:val="clear" w:color="auto" w:fill="auto"/>
          <w:lang w:val="en-US" w:eastAsia="zh-CN"/>
        </w:rPr>
        <w:t>0分00秒</w:t>
      </w:r>
      <w:r>
        <w:rPr>
          <w:rFonts w:hint="eastAsia" w:ascii="宋体" w:hAnsi="宋体" w:eastAsia="宋体" w:cs="宋体"/>
          <w:bCs/>
          <w:color w:val="auto"/>
          <w:sz w:val="24"/>
          <w:highlight w:val="none"/>
          <w:shd w:val="clear" w:color="auto" w:fill="auto"/>
        </w:rPr>
        <w:t>前，到临海市限额以下公共资源交易区域平台可自行下载采购文件。</w:t>
      </w:r>
    </w:p>
    <w:p w14:paraId="5510E756">
      <w:pPr>
        <w:pStyle w:val="45"/>
        <w:spacing w:before="0" w:beforeAutospacing="0" w:after="0" w:afterAutospacing="0" w:line="400" w:lineRule="exact"/>
        <w:rPr>
          <w:rFonts w:hint="eastAsia" w:ascii="宋体" w:hAnsi="宋体" w:eastAsia="宋体" w:cs="宋体"/>
          <w:b/>
          <w:color w:val="auto"/>
          <w:highlight w:val="none"/>
        </w:rPr>
      </w:pPr>
      <w:r>
        <w:rPr>
          <w:rFonts w:hint="eastAsia" w:asciiTheme="minorEastAsia" w:hAnsiTheme="minorEastAsia" w:eastAsiaTheme="minorEastAsia" w:cstheme="minorEastAsia"/>
          <w:color w:val="auto"/>
          <w:highlight w:val="none"/>
          <w:shd w:val="clear" w:color="auto" w:fill="auto"/>
        </w:rPr>
        <w:t>招标文件答疑：</w:t>
      </w:r>
      <w:r>
        <w:rPr>
          <w:rFonts w:ascii="Arial" w:hAnsi="Arial" w:cs="Arial"/>
          <w:b/>
          <w:color w:val="auto"/>
          <w:highlight w:val="none"/>
        </w:rPr>
        <w:t>投标人</w:t>
      </w:r>
      <w:r>
        <w:rPr>
          <w:rFonts w:hint="eastAsia" w:ascii="Arial" w:hAnsi="Arial" w:cs="Arial"/>
          <w:b/>
          <w:color w:val="auto"/>
          <w:highlight w:val="none"/>
        </w:rPr>
        <w:t>对采购文件提出质疑的，应在投标截止前1天提出问题及要求澄清招标文件，否则被质疑人可不予接受</w:t>
      </w:r>
      <w:r>
        <w:rPr>
          <w:rFonts w:hint="eastAsia" w:ascii="宋体" w:hAnsi="宋体" w:eastAsia="宋体" w:cs="宋体"/>
          <w:b/>
          <w:color w:val="auto"/>
          <w:highlight w:val="none"/>
        </w:rPr>
        <w:t>。</w:t>
      </w:r>
    </w:p>
    <w:p w14:paraId="053D6F0F">
      <w:pPr>
        <w:pStyle w:val="45"/>
        <w:keepNext w:val="0"/>
        <w:keepLines w:val="0"/>
        <w:pageBreakBefore w:val="0"/>
        <w:kinsoku/>
        <w:wordWrap/>
        <w:overflowPunct/>
        <w:topLinePunct w:val="0"/>
        <w:autoSpaceDE/>
        <w:autoSpaceDN/>
        <w:bidi w:val="0"/>
        <w:spacing w:before="0" w:beforeAutospacing="0" w:after="0" w:afterAutospacing="0" w:line="360" w:lineRule="auto"/>
        <w:textAlignment w:val="auto"/>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5.投标保证金</w:t>
      </w:r>
    </w:p>
    <w:p w14:paraId="44E987F1">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本项目不收取投标保证金。</w:t>
      </w:r>
    </w:p>
    <w:p w14:paraId="482FD163">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6</w:t>
      </w:r>
      <w:r>
        <w:rPr>
          <w:rFonts w:hint="eastAsia" w:ascii="宋体" w:hAnsi="宋体" w:eastAsia="宋体" w:cs="宋体"/>
          <w:b/>
          <w:bCs/>
          <w:color w:val="auto"/>
          <w:kern w:val="0"/>
          <w:sz w:val="24"/>
          <w:highlight w:val="none"/>
          <w:shd w:val="clear" w:color="auto" w:fill="auto"/>
        </w:rPr>
        <w:t>.投标说明</w:t>
      </w:r>
    </w:p>
    <w:p w14:paraId="4767D1AC">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（1）本项目实行电子投标，投标人应按照本项目招标文件求编制、加密并递交投标文件。投标人在使用系统进行投标的过程中遇到涉及平台使用的任何问题，可致电平台技术支持联系方式：15267291759。</w:t>
      </w:r>
    </w:p>
    <w:p w14:paraId="1D389C7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56AA24E">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（3）投标人应在开标前完成CA数字证书办理。（办理流程详见临海市限额以下公共资源交易区域平台-办事指南的操作说明）。</w:t>
      </w:r>
    </w:p>
    <w:p w14:paraId="30DF811D">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4"/>
          <w:highlight w:val="none"/>
          <w:shd w:val="clear" w:color="auto" w:fill="auto"/>
        </w:rPr>
        <w:t>投标截止时间后传输、递交的投标文件，将被拒收。</w:t>
      </w:r>
    </w:p>
    <w:p w14:paraId="13495128">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（5）本招标文件中关于电子招投标内容、流程如与</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bCs/>
          <w:color w:val="auto"/>
          <w:kern w:val="0"/>
          <w:sz w:val="24"/>
          <w:highlight w:val="none"/>
          <w:shd w:val="clear" w:color="auto" w:fill="auto"/>
        </w:rPr>
        <w:t>中最新的内容、操作不一致的，以平台中的要求为准。</w:t>
      </w:r>
    </w:p>
    <w:p w14:paraId="63AC736B">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7</w:t>
      </w:r>
      <w:r>
        <w:rPr>
          <w:rFonts w:hint="eastAsia" w:ascii="宋体" w:hAnsi="宋体" w:eastAsia="宋体" w:cs="宋体"/>
          <w:b/>
          <w:color w:val="auto"/>
          <w:kern w:val="0"/>
          <w:sz w:val="24"/>
          <w:highlight w:val="none"/>
          <w:shd w:val="clear" w:color="auto" w:fill="auto"/>
        </w:rPr>
        <w:t>.</w:t>
      </w:r>
      <w:r>
        <w:rPr>
          <w:rFonts w:hint="eastAsia" w:ascii="宋体" w:hAnsi="宋体" w:eastAsia="宋体" w:cs="宋体"/>
          <w:b/>
          <w:color w:val="auto"/>
          <w:sz w:val="24"/>
          <w:highlight w:val="none"/>
          <w:shd w:val="clear" w:color="auto" w:fill="auto"/>
        </w:rPr>
        <w:t>投标文件的组成、效力</w:t>
      </w:r>
    </w:p>
    <w:p w14:paraId="2EE7CEDD">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（1）本项目实行电子投标，投标人应准备电子投标文件，本项目线下无需提供任何备份投标文件。电子投标文件应按本招标文件要求编制。</w:t>
      </w:r>
    </w:p>
    <w:p w14:paraId="5B3E502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传输递交电子投标文件的，投标无效。</w:t>
      </w:r>
    </w:p>
    <w:p w14:paraId="2582B703">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8.投标截止时间及电子投标文件的递交</w:t>
      </w:r>
    </w:p>
    <w:p w14:paraId="3C57327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电子投标文件</w:t>
      </w:r>
      <w:r>
        <w:rPr>
          <w:rFonts w:hint="eastAsia" w:ascii="宋体" w:hAnsi="宋体" w:eastAsia="宋体" w:cs="宋体"/>
          <w:b/>
          <w:color w:val="auto"/>
          <w:sz w:val="24"/>
          <w:highlight w:val="none"/>
          <w:shd w:val="clear" w:color="auto" w:fill="auto"/>
        </w:rPr>
        <w:t>投标截止时间：</w:t>
      </w:r>
      <w:r>
        <w:rPr>
          <w:rFonts w:hint="eastAsia" w:ascii="宋体" w:hAnsi="宋体" w:eastAsia="宋体" w:cs="宋体"/>
          <w:bCs/>
          <w:color w:val="auto"/>
          <w:sz w:val="24"/>
          <w:highlight w:val="none"/>
          <w:shd w:val="clear" w:color="auto" w:fill="auto"/>
          <w:lang w:eastAsia="zh-CN"/>
        </w:rPr>
        <w:t>202</w:t>
      </w:r>
      <w:r>
        <w:rPr>
          <w:rFonts w:hint="eastAsia" w:ascii="宋体" w:hAnsi="宋体" w:cs="宋体"/>
          <w:bCs/>
          <w:color w:val="auto"/>
          <w:sz w:val="24"/>
          <w:highlight w:val="none"/>
          <w:shd w:val="clear" w:color="auto" w:fill="auto"/>
          <w:lang w:val="en-US" w:eastAsia="zh-CN"/>
        </w:rPr>
        <w:t>5</w:t>
      </w:r>
      <w:r>
        <w:rPr>
          <w:rFonts w:hint="eastAsia" w:ascii="宋体" w:hAnsi="宋体" w:eastAsia="宋体" w:cs="宋体"/>
          <w:bCs/>
          <w:color w:val="auto"/>
          <w:sz w:val="24"/>
          <w:highlight w:val="none"/>
          <w:shd w:val="clear" w:color="auto" w:fill="auto"/>
          <w:lang w:eastAsia="zh-CN"/>
        </w:rPr>
        <w:t>年</w:t>
      </w:r>
      <w:r>
        <w:rPr>
          <w:rFonts w:hint="eastAsia" w:ascii="宋体" w:hAnsi="宋体" w:cs="宋体"/>
          <w:bCs/>
          <w:color w:val="auto"/>
          <w:sz w:val="24"/>
          <w:highlight w:val="none"/>
          <w:shd w:val="clear" w:color="auto" w:fill="auto"/>
          <w:lang w:val="en-US" w:eastAsia="zh-CN"/>
        </w:rPr>
        <w:t>9</w:t>
      </w:r>
      <w:r>
        <w:rPr>
          <w:rFonts w:hint="eastAsia" w:ascii="宋体" w:hAnsi="宋体" w:eastAsia="宋体" w:cs="宋体"/>
          <w:bCs/>
          <w:color w:val="auto"/>
          <w:sz w:val="24"/>
          <w:highlight w:val="none"/>
          <w:shd w:val="clear" w:color="auto" w:fill="auto"/>
          <w:lang w:eastAsia="zh-CN"/>
        </w:rPr>
        <w:t>月</w:t>
      </w:r>
      <w:r>
        <w:rPr>
          <w:rFonts w:hint="eastAsia" w:ascii="宋体" w:hAnsi="宋体" w:cs="宋体"/>
          <w:bCs/>
          <w:color w:val="auto"/>
          <w:sz w:val="24"/>
          <w:highlight w:val="none"/>
          <w:shd w:val="clear" w:color="auto" w:fill="auto"/>
          <w:lang w:val="en-US" w:eastAsia="zh-CN"/>
        </w:rPr>
        <w:t>10</w:t>
      </w:r>
      <w:r>
        <w:rPr>
          <w:rFonts w:hint="eastAsia" w:ascii="宋体" w:hAnsi="宋体" w:eastAsia="宋体" w:cs="宋体"/>
          <w:bCs/>
          <w:color w:val="auto"/>
          <w:sz w:val="24"/>
          <w:highlight w:val="none"/>
          <w:shd w:val="clear" w:color="auto" w:fill="auto"/>
          <w:lang w:eastAsia="zh-CN"/>
        </w:rPr>
        <w:t>日</w:t>
      </w:r>
      <w:r>
        <w:rPr>
          <w:rFonts w:hint="eastAsia" w:ascii="宋体" w:hAnsi="宋体" w:cs="宋体"/>
          <w:b/>
          <w:color w:val="auto"/>
          <w:sz w:val="24"/>
          <w:highlight w:val="none"/>
          <w:shd w:val="clear" w:color="auto" w:fill="auto"/>
          <w:lang w:val="en-US" w:eastAsia="zh-CN"/>
        </w:rPr>
        <w:t>15</w:t>
      </w:r>
      <w:r>
        <w:rPr>
          <w:rFonts w:hint="eastAsia" w:ascii="宋体" w:hAnsi="宋体" w:eastAsia="宋体" w:cs="宋体"/>
          <w:b/>
          <w:color w:val="auto"/>
          <w:sz w:val="24"/>
          <w:highlight w:val="none"/>
          <w:shd w:val="clear" w:color="auto" w:fill="auto"/>
        </w:rPr>
        <w:t>时</w:t>
      </w:r>
      <w:r>
        <w:rPr>
          <w:rFonts w:hint="eastAsia" w:ascii="宋体" w:hAnsi="宋体" w:cs="宋体"/>
          <w:b/>
          <w:color w:val="auto"/>
          <w:sz w:val="24"/>
          <w:highlight w:val="none"/>
          <w:shd w:val="clear" w:color="auto" w:fill="auto"/>
          <w:lang w:val="en-US" w:eastAsia="zh-CN"/>
        </w:rPr>
        <w:t>0</w:t>
      </w:r>
      <w:r>
        <w:rPr>
          <w:rFonts w:hint="eastAsia" w:ascii="宋体" w:hAnsi="宋体" w:eastAsia="宋体" w:cs="宋体"/>
          <w:b/>
          <w:color w:val="auto"/>
          <w:sz w:val="24"/>
          <w:highlight w:val="none"/>
          <w:shd w:val="clear" w:color="auto" w:fill="auto"/>
          <w:lang w:val="en-US" w:eastAsia="zh-CN"/>
        </w:rPr>
        <w:t>0</w:t>
      </w:r>
      <w:r>
        <w:rPr>
          <w:rFonts w:hint="eastAsia" w:ascii="宋体" w:hAnsi="宋体" w:eastAsia="宋体" w:cs="宋体"/>
          <w:b/>
          <w:color w:val="auto"/>
          <w:sz w:val="24"/>
          <w:highlight w:val="none"/>
          <w:shd w:val="clear" w:color="auto" w:fill="auto"/>
        </w:rPr>
        <w:t>分</w:t>
      </w:r>
      <w:r>
        <w:rPr>
          <w:rFonts w:hint="eastAsia" w:ascii="宋体" w:hAnsi="宋体" w:eastAsia="宋体" w:cs="宋体"/>
          <w:b/>
          <w:color w:val="auto"/>
          <w:sz w:val="24"/>
          <w:highlight w:val="none"/>
          <w:shd w:val="clear" w:color="auto" w:fill="auto"/>
          <w:lang w:val="en-US" w:eastAsia="zh-CN"/>
        </w:rPr>
        <w:t>00秒</w:t>
      </w: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kern w:val="0"/>
          <w:sz w:val="24"/>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4"/>
          <w:highlight w:val="none"/>
          <w:shd w:val="clear" w:color="auto" w:fill="auto"/>
        </w:rPr>
        <w:t>，投标无效。</w:t>
      </w:r>
    </w:p>
    <w:p w14:paraId="3204C571">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9.</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b/>
          <w:color w:val="auto"/>
          <w:sz w:val="24"/>
          <w:highlight w:val="none"/>
          <w:shd w:val="clear" w:color="auto" w:fill="auto"/>
        </w:rPr>
        <w:t xml:space="preserve">及开评标期间出现网络故障或停电时的应急处理措施：      </w:t>
      </w:r>
    </w:p>
    <w:p w14:paraId="2F1A0BF8">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1605238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04E47B2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10.开标</w:t>
      </w:r>
    </w:p>
    <w:p w14:paraId="3D34D7E6">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开标时间：</w:t>
      </w:r>
      <w:r>
        <w:rPr>
          <w:rFonts w:hint="eastAsia" w:ascii="宋体" w:hAnsi="宋体" w:eastAsia="宋体" w:cs="宋体"/>
          <w:bCs/>
          <w:color w:val="auto"/>
          <w:sz w:val="24"/>
          <w:highlight w:val="none"/>
          <w:shd w:val="clear" w:color="auto" w:fill="auto"/>
          <w:lang w:eastAsia="zh-CN"/>
        </w:rPr>
        <w:t>202</w:t>
      </w:r>
      <w:r>
        <w:rPr>
          <w:rFonts w:hint="eastAsia" w:ascii="宋体" w:hAnsi="宋体" w:cs="宋体"/>
          <w:bCs/>
          <w:color w:val="auto"/>
          <w:sz w:val="24"/>
          <w:highlight w:val="none"/>
          <w:shd w:val="clear" w:color="auto" w:fill="auto"/>
          <w:lang w:val="en-US" w:eastAsia="zh-CN"/>
        </w:rPr>
        <w:t>5</w:t>
      </w:r>
      <w:r>
        <w:rPr>
          <w:rFonts w:hint="eastAsia" w:ascii="宋体" w:hAnsi="宋体" w:eastAsia="宋体" w:cs="宋体"/>
          <w:bCs/>
          <w:color w:val="auto"/>
          <w:sz w:val="24"/>
          <w:highlight w:val="none"/>
          <w:shd w:val="clear" w:color="auto" w:fill="auto"/>
          <w:lang w:eastAsia="zh-CN"/>
        </w:rPr>
        <w:t>年</w:t>
      </w:r>
      <w:r>
        <w:rPr>
          <w:rFonts w:hint="eastAsia" w:ascii="宋体" w:hAnsi="宋体" w:cs="宋体"/>
          <w:bCs/>
          <w:color w:val="auto"/>
          <w:sz w:val="24"/>
          <w:highlight w:val="none"/>
          <w:shd w:val="clear" w:color="auto" w:fill="auto"/>
          <w:lang w:val="en-US" w:eastAsia="zh-CN"/>
        </w:rPr>
        <w:t>9</w:t>
      </w:r>
      <w:r>
        <w:rPr>
          <w:rFonts w:hint="eastAsia" w:ascii="宋体" w:hAnsi="宋体" w:eastAsia="宋体" w:cs="宋体"/>
          <w:bCs/>
          <w:color w:val="auto"/>
          <w:sz w:val="24"/>
          <w:highlight w:val="none"/>
          <w:shd w:val="clear" w:color="auto" w:fill="auto"/>
          <w:lang w:eastAsia="zh-CN"/>
        </w:rPr>
        <w:t>月</w:t>
      </w:r>
      <w:r>
        <w:rPr>
          <w:rFonts w:hint="eastAsia" w:ascii="宋体" w:hAnsi="宋体" w:cs="宋体"/>
          <w:bCs/>
          <w:color w:val="auto"/>
          <w:sz w:val="24"/>
          <w:highlight w:val="none"/>
          <w:shd w:val="clear" w:color="auto" w:fill="auto"/>
          <w:lang w:val="en-US" w:eastAsia="zh-CN"/>
        </w:rPr>
        <w:t>10</w:t>
      </w:r>
      <w:r>
        <w:rPr>
          <w:rFonts w:hint="eastAsia" w:ascii="宋体" w:hAnsi="宋体" w:eastAsia="宋体" w:cs="宋体"/>
          <w:bCs/>
          <w:color w:val="auto"/>
          <w:sz w:val="24"/>
          <w:highlight w:val="none"/>
          <w:shd w:val="clear" w:color="auto" w:fill="auto"/>
          <w:lang w:eastAsia="zh-CN"/>
        </w:rPr>
        <w:t>日</w:t>
      </w:r>
      <w:r>
        <w:rPr>
          <w:rFonts w:hint="eastAsia" w:ascii="宋体" w:hAnsi="宋体" w:cs="宋体"/>
          <w:b/>
          <w:color w:val="auto"/>
          <w:sz w:val="24"/>
          <w:highlight w:val="none"/>
          <w:shd w:val="clear" w:color="auto" w:fill="auto"/>
          <w:lang w:val="en-US" w:eastAsia="zh-CN"/>
        </w:rPr>
        <w:t>15</w:t>
      </w:r>
      <w:r>
        <w:rPr>
          <w:rFonts w:hint="eastAsia" w:ascii="宋体" w:hAnsi="宋体" w:eastAsia="宋体" w:cs="宋体"/>
          <w:b/>
          <w:color w:val="auto"/>
          <w:sz w:val="24"/>
          <w:highlight w:val="none"/>
          <w:shd w:val="clear" w:color="auto" w:fill="auto"/>
        </w:rPr>
        <w:t>时</w:t>
      </w:r>
      <w:r>
        <w:rPr>
          <w:rFonts w:hint="eastAsia" w:ascii="宋体" w:hAnsi="宋体" w:cs="宋体"/>
          <w:b/>
          <w:color w:val="auto"/>
          <w:sz w:val="24"/>
          <w:highlight w:val="none"/>
          <w:shd w:val="clear" w:color="auto" w:fill="auto"/>
          <w:lang w:val="en-US" w:eastAsia="zh-CN"/>
        </w:rPr>
        <w:t>0</w:t>
      </w:r>
      <w:r>
        <w:rPr>
          <w:rFonts w:hint="eastAsia" w:ascii="宋体" w:hAnsi="宋体" w:eastAsia="宋体" w:cs="宋体"/>
          <w:b/>
          <w:color w:val="auto"/>
          <w:sz w:val="24"/>
          <w:highlight w:val="none"/>
          <w:shd w:val="clear" w:color="auto" w:fill="auto"/>
          <w:lang w:val="en-US" w:eastAsia="zh-CN"/>
        </w:rPr>
        <w:t>0</w:t>
      </w:r>
      <w:r>
        <w:rPr>
          <w:rFonts w:hint="eastAsia" w:ascii="宋体" w:hAnsi="宋体" w:eastAsia="宋体" w:cs="宋体"/>
          <w:b/>
          <w:color w:val="auto"/>
          <w:sz w:val="24"/>
          <w:highlight w:val="none"/>
          <w:shd w:val="clear" w:color="auto" w:fill="auto"/>
        </w:rPr>
        <w:t>分</w:t>
      </w:r>
      <w:r>
        <w:rPr>
          <w:rFonts w:hint="eastAsia" w:ascii="宋体" w:hAnsi="宋体" w:eastAsia="宋体" w:cs="宋体"/>
          <w:b/>
          <w:color w:val="auto"/>
          <w:sz w:val="24"/>
          <w:highlight w:val="none"/>
          <w:shd w:val="clear" w:color="auto" w:fill="auto"/>
          <w:lang w:val="en-US" w:eastAsia="zh-CN"/>
        </w:rPr>
        <w:t>00秒</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br w:type="textWrapping"/>
      </w:r>
      <w:r>
        <w:rPr>
          <w:rFonts w:hint="eastAsia" w:ascii="宋体" w:hAnsi="宋体" w:eastAsia="宋体" w:cs="宋体"/>
          <w:color w:val="auto"/>
          <w:sz w:val="24"/>
          <w:highlight w:val="none"/>
          <w:shd w:val="clear" w:color="auto" w:fill="auto"/>
        </w:rPr>
        <w:t>开标地点：</w:t>
      </w:r>
      <w:r>
        <w:rPr>
          <w:rFonts w:hint="eastAsia" w:ascii="宋体" w:hAnsi="宋体" w:eastAsia="宋体" w:cs="宋体"/>
          <w:color w:val="auto"/>
          <w:sz w:val="24"/>
          <w:highlight w:val="none"/>
          <w:u w:val="single"/>
          <w:shd w:val="clear" w:color="auto" w:fill="auto"/>
        </w:rPr>
        <w:t>临海市限额以下公共资源交易区域平台</w:t>
      </w:r>
      <w:r>
        <w:rPr>
          <w:rFonts w:hint="eastAsia" w:ascii="宋体" w:hAnsi="宋体" w:eastAsia="宋体" w:cs="宋体"/>
          <w:color w:val="auto"/>
          <w:sz w:val="24"/>
          <w:highlight w:val="none"/>
          <w:u w:val="single"/>
          <w:shd w:val="clear" w:color="auto" w:fill="auto"/>
          <w:lang w:val="en-US" w:eastAsia="zh-CN"/>
        </w:rPr>
        <w:t>南</w:t>
      </w:r>
      <w:r>
        <w:rPr>
          <w:rFonts w:hint="eastAsia" w:ascii="宋体" w:hAnsi="宋体" w:eastAsia="宋体" w:cs="宋体"/>
          <w:color w:val="auto"/>
          <w:sz w:val="24"/>
          <w:highlight w:val="none"/>
          <w:u w:val="single"/>
          <w:shd w:val="clear" w:color="auto" w:fill="auto"/>
        </w:rPr>
        <w:t>部开标室</w:t>
      </w:r>
      <w:r>
        <w:rPr>
          <w:rFonts w:hint="eastAsia" w:ascii="宋体" w:hAnsi="宋体" w:cs="宋体"/>
          <w:color w:val="auto"/>
          <w:sz w:val="24"/>
          <w:highlight w:val="none"/>
          <w:u w:val="single"/>
          <w:shd w:val="clear" w:color="auto" w:fill="auto"/>
          <w:lang w:val="en-US" w:eastAsia="zh-CN"/>
        </w:rPr>
        <w:t>2</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eastAsia="zh-CN"/>
        </w:rPr>
        <w:t>临海市江南街道春和路下岙余村办公大楼2楼</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（不见面开标大厅）</w:t>
      </w:r>
    </w:p>
    <w:p w14:paraId="6DE2CE9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11.发布公告的媒介</w:t>
      </w:r>
      <w:r>
        <w:rPr>
          <w:rFonts w:hint="eastAsia" w:ascii="宋体" w:hAnsi="宋体" w:eastAsia="宋体" w:cs="宋体"/>
          <w:color w:val="auto"/>
          <w:sz w:val="24"/>
          <w:highlight w:val="none"/>
          <w:shd w:val="clear" w:color="auto" w:fill="auto"/>
        </w:rPr>
        <w:br w:type="textWrapping"/>
      </w:r>
      <w:r>
        <w:rPr>
          <w:rFonts w:hint="eastAsia" w:ascii="宋体" w:hAnsi="宋体" w:eastAsia="宋体" w:cs="宋体"/>
          <w:color w:val="auto"/>
          <w:sz w:val="24"/>
          <w:highlight w:val="none"/>
          <w:shd w:val="clear" w:color="auto" w:fill="auto"/>
        </w:rPr>
        <w:t>本次招标公告在</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上发布。</w:t>
      </w:r>
    </w:p>
    <w:p w14:paraId="782453B1">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12、其他事项</w:t>
      </w:r>
    </w:p>
    <w:p w14:paraId="2E0D0F4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（1）接标截止时间以平台服务器时间为准，请准时提交投标文件。</w:t>
      </w:r>
    </w:p>
    <w:p w14:paraId="17958C0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（2）除注明要求进口产品外,投标时进口产品比例不得超过50%。</w:t>
      </w:r>
    </w:p>
    <w:p w14:paraId="7D04AD45">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13、联系方式</w:t>
      </w:r>
    </w:p>
    <w:p w14:paraId="475F494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（1）招标人信息</w:t>
      </w:r>
    </w:p>
    <w:p w14:paraId="48F2BD65">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名称：</w:t>
      </w:r>
      <w:r>
        <w:rPr>
          <w:rFonts w:hint="eastAsia" w:ascii="宋体" w:hAnsi="宋体" w:eastAsia="宋体" w:cs="宋体"/>
          <w:bCs/>
          <w:color w:val="auto"/>
          <w:sz w:val="24"/>
          <w:highlight w:val="none"/>
          <w:shd w:val="clear" w:color="auto" w:fill="auto"/>
          <w:lang w:val="en-US" w:eastAsia="zh-CN"/>
        </w:rPr>
        <w:t>临海市自然资源和规划局</w:t>
      </w:r>
    </w:p>
    <w:p w14:paraId="7AAE9177">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地址：临海市</w:t>
      </w:r>
      <w:r>
        <w:rPr>
          <w:rFonts w:hint="eastAsia" w:ascii="宋体" w:hAnsi="宋体" w:eastAsia="宋体" w:cs="宋体"/>
          <w:bCs/>
          <w:color w:val="auto"/>
          <w:sz w:val="24"/>
          <w:highlight w:val="none"/>
          <w:shd w:val="clear" w:color="auto" w:fill="auto"/>
          <w:lang w:val="en-US" w:eastAsia="zh-CN"/>
        </w:rPr>
        <w:t>人民路299</w:t>
      </w:r>
      <w:r>
        <w:rPr>
          <w:rFonts w:hint="eastAsia" w:ascii="宋体" w:hAnsi="宋体" w:eastAsia="宋体" w:cs="宋体"/>
          <w:bCs/>
          <w:color w:val="auto"/>
          <w:sz w:val="24"/>
          <w:highlight w:val="none"/>
          <w:shd w:val="clear" w:color="auto" w:fill="auto"/>
        </w:rPr>
        <w:t>号</w:t>
      </w:r>
      <w:r>
        <w:rPr>
          <w:rFonts w:hint="eastAsia" w:ascii="宋体" w:hAnsi="宋体" w:eastAsia="宋体" w:cs="宋体"/>
          <w:bCs/>
          <w:color w:val="auto"/>
          <w:sz w:val="24"/>
          <w:highlight w:val="none"/>
          <w:shd w:val="clear" w:color="auto" w:fill="auto"/>
          <w:lang w:val="en-US" w:eastAsia="zh-CN"/>
        </w:rPr>
        <w:t xml:space="preserve"> </w:t>
      </w:r>
    </w:p>
    <w:p w14:paraId="32EABF13">
      <w:pPr>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项目联系人（询问）</w:t>
      </w:r>
      <w:r>
        <w:rPr>
          <w:rFonts w:hint="eastAsia" w:ascii="宋体" w:hAnsi="宋体" w:eastAsia="宋体" w:cs="宋体"/>
          <w:bCs/>
          <w:color w:val="auto"/>
          <w:sz w:val="24"/>
          <w:highlight w:val="none"/>
          <w:shd w:val="clear" w:color="auto" w:fill="auto"/>
          <w:lang w:eastAsia="zh-CN"/>
        </w:rPr>
        <w:t>：蒋女士</w:t>
      </w:r>
      <w:r>
        <w:rPr>
          <w:rFonts w:hint="eastAsia" w:ascii="宋体" w:hAnsi="宋体" w:cs="宋体"/>
          <w:color w:val="auto"/>
          <w:sz w:val="24"/>
          <w:highlight w:val="none"/>
          <w:lang w:val="en-US" w:eastAsia="zh-CN"/>
        </w:rPr>
        <w:t xml:space="preserve"> </w:t>
      </w:r>
    </w:p>
    <w:p w14:paraId="5A7A5E8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项目联系方式：0576-85112057</w:t>
      </w:r>
      <w:r>
        <w:rPr>
          <w:rFonts w:hint="eastAsia" w:ascii="宋体" w:hAnsi="宋体" w:cs="宋体"/>
          <w:bCs/>
          <w:color w:val="auto"/>
          <w:sz w:val="24"/>
          <w:highlight w:val="none"/>
          <w:shd w:val="clear" w:color="auto" w:fill="auto"/>
          <w:lang w:val="en-US" w:eastAsia="zh-CN"/>
        </w:rPr>
        <w:t xml:space="preserve"> </w:t>
      </w:r>
    </w:p>
    <w:p w14:paraId="35F0C964">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质疑联系人：</w:t>
      </w:r>
      <w:r>
        <w:rPr>
          <w:rFonts w:hint="eastAsia" w:ascii="宋体" w:hAnsi="宋体" w:eastAsia="宋体" w:cs="宋体"/>
          <w:bCs/>
          <w:color w:val="auto"/>
          <w:sz w:val="24"/>
          <w:highlight w:val="none"/>
          <w:shd w:val="clear" w:color="auto" w:fill="auto"/>
          <w:lang w:eastAsia="zh-CN"/>
        </w:rPr>
        <w:t>蒋女士</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shd w:val="clear" w:color="auto" w:fill="auto"/>
          <w:lang w:val="en-US" w:eastAsia="zh-CN"/>
        </w:rPr>
        <w:t xml:space="preserve">  </w:t>
      </w:r>
    </w:p>
    <w:p w14:paraId="6E92E75A">
      <w:pPr>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质疑联系方式</w:t>
      </w:r>
      <w:r>
        <w:rPr>
          <w:rFonts w:hint="eastAsia" w:ascii="宋体" w:hAnsi="宋体" w:cs="宋体"/>
          <w:bCs/>
          <w:color w:val="auto"/>
          <w:sz w:val="24"/>
          <w:highlight w:val="none"/>
          <w:shd w:val="clear" w:color="auto" w:fill="auto"/>
          <w:lang w:eastAsia="zh-CN"/>
        </w:rPr>
        <w:t>：</w:t>
      </w:r>
      <w:r>
        <w:rPr>
          <w:rFonts w:hint="eastAsia" w:ascii="宋体" w:hAnsi="宋体" w:eastAsia="宋体" w:cs="宋体"/>
          <w:bCs/>
          <w:color w:val="auto"/>
          <w:sz w:val="24"/>
          <w:highlight w:val="none"/>
          <w:shd w:val="clear" w:color="auto" w:fill="auto"/>
        </w:rPr>
        <w:t>0576-85112057</w:t>
      </w:r>
      <w:r>
        <w:rPr>
          <w:rFonts w:hint="eastAsia" w:ascii="宋体" w:hAnsi="宋体" w:cs="宋体"/>
          <w:bCs/>
          <w:color w:val="auto"/>
          <w:sz w:val="24"/>
          <w:highlight w:val="none"/>
          <w:shd w:val="clear" w:color="auto" w:fill="auto"/>
          <w:lang w:val="en-US" w:eastAsia="zh-CN"/>
        </w:rPr>
        <w:t xml:space="preserve">  </w:t>
      </w:r>
    </w:p>
    <w:p w14:paraId="60E7DEFE">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（2）代理机构信息</w:t>
      </w:r>
    </w:p>
    <w:p w14:paraId="3D5EEC3B">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val="0"/>
          <w:bCs/>
          <w:color w:val="auto"/>
          <w:spacing w:val="-4"/>
          <w:sz w:val="24"/>
          <w:highlight w:val="none"/>
          <w:shd w:val="clear" w:color="auto" w:fill="auto"/>
        </w:rPr>
      </w:pPr>
      <w:r>
        <w:rPr>
          <w:rFonts w:hint="eastAsia" w:ascii="宋体" w:hAnsi="宋体" w:eastAsia="宋体" w:cs="宋体"/>
          <w:b w:val="0"/>
          <w:bCs/>
          <w:color w:val="auto"/>
          <w:spacing w:val="-4"/>
          <w:sz w:val="24"/>
          <w:highlight w:val="none"/>
          <w:shd w:val="clear" w:color="auto" w:fill="auto"/>
        </w:rPr>
        <w:t>名 称：浙江信达工程咨询有限公司</w:t>
      </w:r>
    </w:p>
    <w:p w14:paraId="627D9467">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val="0"/>
          <w:bCs/>
          <w:color w:val="auto"/>
          <w:spacing w:val="-4"/>
          <w:sz w:val="24"/>
          <w:highlight w:val="none"/>
          <w:shd w:val="clear" w:color="auto" w:fill="auto"/>
        </w:rPr>
      </w:pPr>
      <w:r>
        <w:rPr>
          <w:rFonts w:hint="eastAsia" w:ascii="宋体" w:hAnsi="宋体" w:eastAsia="宋体" w:cs="宋体"/>
          <w:b w:val="0"/>
          <w:bCs/>
          <w:color w:val="auto"/>
          <w:spacing w:val="-4"/>
          <w:sz w:val="24"/>
          <w:highlight w:val="none"/>
          <w:shd w:val="clear" w:color="auto" w:fill="auto"/>
        </w:rPr>
        <w:t>地址: 临海市江滨东路295号</w:t>
      </w:r>
    </w:p>
    <w:p w14:paraId="62E1117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val="0"/>
          <w:bCs/>
          <w:color w:val="auto"/>
          <w:spacing w:val="-4"/>
          <w:sz w:val="24"/>
          <w:highlight w:val="none"/>
          <w:shd w:val="clear" w:color="auto" w:fill="auto"/>
          <w:lang w:eastAsia="zh-CN"/>
        </w:rPr>
      </w:pPr>
      <w:r>
        <w:rPr>
          <w:rFonts w:hint="eastAsia" w:ascii="宋体" w:hAnsi="宋体" w:eastAsia="宋体" w:cs="宋体"/>
          <w:b w:val="0"/>
          <w:bCs/>
          <w:color w:val="auto"/>
          <w:spacing w:val="-4"/>
          <w:sz w:val="24"/>
          <w:highlight w:val="none"/>
          <w:shd w:val="clear" w:color="auto" w:fill="auto"/>
        </w:rPr>
        <w:t>项目联系人（询问）：</w:t>
      </w:r>
      <w:r>
        <w:rPr>
          <w:rFonts w:hint="eastAsia" w:ascii="宋体" w:hAnsi="宋体" w:cs="宋体"/>
          <w:b w:val="0"/>
          <w:bCs/>
          <w:color w:val="auto"/>
          <w:spacing w:val="-4"/>
          <w:sz w:val="24"/>
          <w:highlight w:val="none"/>
          <w:shd w:val="clear" w:color="auto" w:fill="auto"/>
          <w:lang w:val="en-US" w:eastAsia="zh-CN"/>
        </w:rPr>
        <w:t>林女士</w:t>
      </w:r>
    </w:p>
    <w:p w14:paraId="4FFA3A21">
      <w:pPr>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 w:val="0"/>
          <w:bCs/>
          <w:color w:val="auto"/>
          <w:spacing w:val="-4"/>
          <w:sz w:val="24"/>
          <w:highlight w:val="none"/>
          <w:shd w:val="clear" w:color="auto" w:fill="auto"/>
          <w:lang w:val="en-US" w:eastAsia="zh-CN"/>
        </w:rPr>
      </w:pPr>
      <w:r>
        <w:rPr>
          <w:rFonts w:hint="eastAsia" w:ascii="宋体" w:hAnsi="宋体" w:eastAsia="宋体" w:cs="宋体"/>
          <w:b w:val="0"/>
          <w:bCs/>
          <w:color w:val="auto"/>
          <w:spacing w:val="-4"/>
          <w:sz w:val="24"/>
          <w:highlight w:val="none"/>
          <w:shd w:val="clear" w:color="auto" w:fill="auto"/>
        </w:rPr>
        <w:t>项目联系方式：0576-8530</w:t>
      </w:r>
      <w:r>
        <w:rPr>
          <w:rFonts w:hint="eastAsia" w:ascii="宋体" w:hAnsi="宋体" w:cs="宋体"/>
          <w:b w:val="0"/>
          <w:bCs/>
          <w:color w:val="auto"/>
          <w:spacing w:val="-4"/>
          <w:sz w:val="24"/>
          <w:highlight w:val="none"/>
          <w:shd w:val="clear" w:color="auto" w:fill="auto"/>
          <w:lang w:val="en-US" w:eastAsia="zh-CN"/>
        </w:rPr>
        <w:t>2508</w:t>
      </w:r>
    </w:p>
    <w:p w14:paraId="0BD16620">
      <w:pPr>
        <w:keepNext w:val="0"/>
        <w:keepLines w:val="0"/>
        <w:pageBreakBefore w:val="0"/>
        <w:kinsoku/>
        <w:wordWrap/>
        <w:overflowPunct/>
        <w:topLinePunct w:val="0"/>
        <w:autoSpaceDE/>
        <w:autoSpaceDN/>
        <w:bidi w:val="0"/>
        <w:spacing w:line="360" w:lineRule="auto"/>
        <w:textAlignment w:val="auto"/>
        <w:rPr>
          <w:rFonts w:hint="default" w:ascii="宋体" w:hAnsi="宋体" w:eastAsia="宋体" w:cs="宋体"/>
          <w:b w:val="0"/>
          <w:bCs/>
          <w:color w:val="auto"/>
          <w:spacing w:val="-4"/>
          <w:sz w:val="24"/>
          <w:highlight w:val="none"/>
          <w:shd w:val="clear" w:color="auto" w:fill="auto"/>
          <w:lang w:val="en-US" w:eastAsia="zh-CN"/>
        </w:rPr>
      </w:pPr>
      <w:r>
        <w:rPr>
          <w:rFonts w:hint="eastAsia" w:ascii="宋体" w:hAnsi="宋体" w:eastAsia="宋体" w:cs="宋体"/>
          <w:b w:val="0"/>
          <w:bCs/>
          <w:color w:val="auto"/>
          <w:spacing w:val="-4"/>
          <w:sz w:val="24"/>
          <w:highlight w:val="none"/>
          <w:shd w:val="clear" w:color="auto" w:fill="auto"/>
        </w:rPr>
        <w:t>质疑联系人：</w:t>
      </w:r>
      <w:r>
        <w:rPr>
          <w:rFonts w:hint="eastAsia" w:ascii="宋体" w:hAnsi="宋体" w:eastAsia="宋体" w:cs="宋体"/>
          <w:b w:val="0"/>
          <w:bCs/>
          <w:color w:val="auto"/>
          <w:spacing w:val="-4"/>
          <w:sz w:val="24"/>
          <w:highlight w:val="none"/>
          <w:shd w:val="clear" w:color="auto" w:fill="auto"/>
          <w:lang w:val="en-US" w:eastAsia="zh-CN"/>
        </w:rPr>
        <w:t>翁</w:t>
      </w:r>
      <w:r>
        <w:rPr>
          <w:rFonts w:hint="eastAsia" w:ascii="宋体" w:hAnsi="宋体" w:cs="宋体"/>
          <w:b w:val="0"/>
          <w:bCs/>
          <w:color w:val="auto"/>
          <w:spacing w:val="-4"/>
          <w:sz w:val="24"/>
          <w:highlight w:val="none"/>
          <w:shd w:val="clear" w:color="auto" w:fill="auto"/>
          <w:lang w:val="en-US" w:eastAsia="zh-CN"/>
        </w:rPr>
        <w:t>女士</w:t>
      </w:r>
    </w:p>
    <w:p w14:paraId="5E39A975">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val="0"/>
          <w:bCs/>
          <w:color w:val="auto"/>
          <w:spacing w:val="-4"/>
          <w:sz w:val="24"/>
          <w:highlight w:val="none"/>
          <w:shd w:val="clear" w:color="auto" w:fill="auto"/>
        </w:rPr>
      </w:pPr>
      <w:r>
        <w:rPr>
          <w:rFonts w:hint="eastAsia" w:ascii="宋体" w:hAnsi="宋体" w:eastAsia="宋体" w:cs="宋体"/>
          <w:b w:val="0"/>
          <w:bCs/>
          <w:color w:val="auto"/>
          <w:spacing w:val="-4"/>
          <w:sz w:val="24"/>
          <w:highlight w:val="none"/>
          <w:shd w:val="clear" w:color="auto" w:fill="auto"/>
        </w:rPr>
        <w:t>质疑联系方式：0576-85303722</w:t>
      </w:r>
    </w:p>
    <w:p w14:paraId="090A30D7">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val="0"/>
          <w:bCs/>
          <w:color w:val="auto"/>
          <w:spacing w:val="-4"/>
          <w:sz w:val="24"/>
          <w:highlight w:val="none"/>
          <w:shd w:val="clear" w:color="auto" w:fill="auto"/>
        </w:rPr>
      </w:pPr>
      <w:r>
        <w:rPr>
          <w:rFonts w:hint="eastAsia" w:ascii="宋体" w:hAnsi="宋体" w:eastAsia="宋体" w:cs="宋体"/>
          <w:b w:val="0"/>
          <w:bCs/>
          <w:color w:val="auto"/>
          <w:spacing w:val="-4"/>
          <w:sz w:val="24"/>
          <w:highlight w:val="none"/>
          <w:shd w:val="clear" w:color="auto" w:fill="auto"/>
        </w:rPr>
        <w:t>传真:0576-853022230</w:t>
      </w:r>
    </w:p>
    <w:p w14:paraId="608EBED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val="0"/>
          <w:bCs/>
          <w:color w:val="auto"/>
          <w:spacing w:val="-4"/>
          <w:sz w:val="24"/>
          <w:highlight w:val="none"/>
          <w:shd w:val="clear" w:color="auto" w:fill="auto"/>
        </w:rPr>
      </w:pPr>
      <w:r>
        <w:rPr>
          <w:rFonts w:hint="eastAsia" w:ascii="宋体" w:hAnsi="宋体" w:eastAsia="宋体" w:cs="宋体"/>
          <w:b w:val="0"/>
          <w:bCs/>
          <w:color w:val="auto"/>
          <w:spacing w:val="-4"/>
          <w:sz w:val="24"/>
          <w:highlight w:val="none"/>
          <w:shd w:val="clear" w:color="auto" w:fill="auto"/>
        </w:rPr>
        <w:t xml:space="preserve">电子邮箱: </w:t>
      </w:r>
      <w:r>
        <w:rPr>
          <w:rFonts w:hint="eastAsia" w:ascii="宋体" w:hAnsi="宋体" w:eastAsia="宋体" w:cs="宋体"/>
          <w:b w:val="0"/>
          <w:bCs/>
          <w:color w:val="auto"/>
          <w:spacing w:val="-4"/>
          <w:sz w:val="24"/>
          <w:highlight w:val="none"/>
          <w:shd w:val="clear" w:color="auto" w:fill="auto"/>
        </w:rPr>
        <w:fldChar w:fldCharType="begin"/>
      </w:r>
      <w:r>
        <w:rPr>
          <w:rFonts w:hint="eastAsia" w:ascii="宋体" w:hAnsi="宋体" w:eastAsia="宋体" w:cs="宋体"/>
          <w:b w:val="0"/>
          <w:bCs/>
          <w:color w:val="auto"/>
          <w:spacing w:val="-4"/>
          <w:sz w:val="24"/>
          <w:highlight w:val="none"/>
          <w:shd w:val="clear" w:color="auto" w:fill="auto"/>
        </w:rPr>
        <w:instrText xml:space="preserve"> HYPERLINK "mailto:343595626@qq.com" </w:instrText>
      </w:r>
      <w:r>
        <w:rPr>
          <w:rFonts w:hint="eastAsia" w:ascii="宋体" w:hAnsi="宋体" w:eastAsia="宋体" w:cs="宋体"/>
          <w:b w:val="0"/>
          <w:bCs/>
          <w:color w:val="auto"/>
          <w:spacing w:val="-4"/>
          <w:sz w:val="24"/>
          <w:highlight w:val="none"/>
          <w:shd w:val="clear" w:color="auto" w:fill="auto"/>
        </w:rPr>
        <w:fldChar w:fldCharType="separate"/>
      </w:r>
      <w:r>
        <w:rPr>
          <w:rStyle w:val="58"/>
          <w:rFonts w:hint="eastAsia" w:ascii="宋体" w:hAnsi="宋体" w:cs="宋体"/>
          <w:b w:val="0"/>
          <w:bCs/>
          <w:color w:val="auto"/>
          <w:spacing w:val="-4"/>
          <w:sz w:val="24"/>
          <w:highlight w:val="none"/>
          <w:shd w:val="clear" w:color="auto" w:fill="auto"/>
          <w:lang w:val="en-US" w:eastAsia="zh-CN"/>
        </w:rPr>
        <w:t>494162360</w:t>
      </w:r>
      <w:r>
        <w:rPr>
          <w:rStyle w:val="58"/>
          <w:rFonts w:hint="eastAsia" w:ascii="宋体" w:hAnsi="宋体" w:eastAsia="宋体" w:cs="宋体"/>
          <w:b w:val="0"/>
          <w:bCs/>
          <w:color w:val="auto"/>
          <w:spacing w:val="-4"/>
          <w:sz w:val="24"/>
          <w:highlight w:val="none"/>
          <w:shd w:val="clear" w:color="auto" w:fill="auto"/>
        </w:rPr>
        <w:t>@qq.com</w:t>
      </w:r>
      <w:r>
        <w:rPr>
          <w:rFonts w:hint="eastAsia" w:ascii="宋体" w:hAnsi="宋体" w:eastAsia="宋体" w:cs="宋体"/>
          <w:b w:val="0"/>
          <w:bCs/>
          <w:color w:val="auto"/>
          <w:spacing w:val="-4"/>
          <w:sz w:val="24"/>
          <w:highlight w:val="none"/>
          <w:shd w:val="clear" w:color="auto" w:fill="auto"/>
        </w:rPr>
        <w:fldChar w:fldCharType="end"/>
      </w:r>
    </w:p>
    <w:p w14:paraId="781CE1DB">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color w:val="auto"/>
          <w:spacing w:val="-4"/>
          <w:sz w:val="24"/>
          <w:highlight w:val="none"/>
          <w:shd w:val="clear" w:color="auto" w:fill="auto"/>
        </w:rPr>
      </w:pPr>
      <w:r>
        <w:rPr>
          <w:rFonts w:hint="eastAsia" w:ascii="宋体" w:hAnsi="宋体" w:eastAsia="宋体" w:cs="宋体"/>
          <w:b/>
          <w:color w:val="auto"/>
          <w:spacing w:val="-4"/>
          <w:sz w:val="24"/>
          <w:highlight w:val="none"/>
          <w:shd w:val="clear" w:color="auto" w:fill="auto"/>
        </w:rPr>
        <w:t>（3）本次非政府采购项目监管机构信息</w:t>
      </w:r>
    </w:p>
    <w:p w14:paraId="25656B26">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pacing w:val="-4"/>
          <w:sz w:val="24"/>
          <w:highlight w:val="none"/>
          <w:shd w:val="clear" w:color="auto" w:fill="auto"/>
          <w:lang w:val="en-US"/>
        </w:rPr>
      </w:pPr>
      <w:r>
        <w:rPr>
          <w:rFonts w:hint="eastAsia" w:ascii="宋体" w:hAnsi="宋体" w:eastAsia="宋体" w:cs="宋体"/>
          <w:color w:val="auto"/>
          <w:spacing w:val="-4"/>
          <w:sz w:val="24"/>
          <w:highlight w:val="none"/>
          <w:shd w:val="clear" w:color="auto" w:fill="auto"/>
        </w:rPr>
        <w:t>名 称：</w:t>
      </w:r>
      <w:r>
        <w:rPr>
          <w:rFonts w:hint="eastAsia" w:ascii="宋体" w:hAnsi="宋体" w:eastAsia="宋体" w:cs="宋体"/>
          <w:color w:val="auto"/>
          <w:spacing w:val="-4"/>
          <w:sz w:val="24"/>
          <w:highlight w:val="none"/>
          <w:shd w:val="clear" w:color="auto" w:fill="auto"/>
          <w:lang w:val="en-US" w:eastAsia="zh-CN"/>
        </w:rPr>
        <w:t>临海市自然资源和规划局</w:t>
      </w:r>
    </w:p>
    <w:p w14:paraId="2E2D0E57">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pacing w:val="-4"/>
          <w:sz w:val="24"/>
          <w:highlight w:val="none"/>
          <w:shd w:val="clear" w:color="auto" w:fill="auto"/>
        </w:rPr>
      </w:pPr>
      <w:r>
        <w:rPr>
          <w:rFonts w:hint="eastAsia" w:ascii="宋体" w:hAnsi="宋体" w:eastAsia="宋体" w:cs="宋体"/>
          <w:color w:val="auto"/>
          <w:spacing w:val="-4"/>
          <w:sz w:val="24"/>
          <w:highlight w:val="none"/>
          <w:shd w:val="clear" w:color="auto" w:fill="auto"/>
        </w:rPr>
        <w:t>地 址：</w:t>
      </w:r>
      <w:r>
        <w:rPr>
          <w:rFonts w:hint="eastAsia" w:ascii="宋体" w:hAnsi="宋体" w:eastAsia="宋体" w:cs="宋体"/>
          <w:bCs/>
          <w:color w:val="auto"/>
          <w:sz w:val="24"/>
          <w:highlight w:val="none"/>
          <w:shd w:val="clear" w:color="auto" w:fill="auto"/>
        </w:rPr>
        <w:t>临海市</w:t>
      </w:r>
      <w:r>
        <w:rPr>
          <w:rFonts w:hint="eastAsia" w:ascii="宋体" w:hAnsi="宋体" w:eastAsia="宋体" w:cs="宋体"/>
          <w:bCs/>
          <w:color w:val="auto"/>
          <w:sz w:val="24"/>
          <w:highlight w:val="none"/>
          <w:shd w:val="clear" w:color="auto" w:fill="auto"/>
          <w:lang w:val="en-US" w:eastAsia="zh-CN"/>
        </w:rPr>
        <w:t>人民路299</w:t>
      </w:r>
      <w:r>
        <w:rPr>
          <w:rFonts w:hint="eastAsia" w:ascii="宋体" w:hAnsi="宋体" w:eastAsia="宋体" w:cs="宋体"/>
          <w:bCs/>
          <w:color w:val="auto"/>
          <w:sz w:val="24"/>
          <w:highlight w:val="none"/>
          <w:shd w:val="clear" w:color="auto" w:fill="auto"/>
        </w:rPr>
        <w:t>号</w:t>
      </w:r>
      <w:r>
        <w:rPr>
          <w:rFonts w:hint="eastAsia" w:ascii="宋体" w:hAnsi="宋体" w:eastAsia="宋体" w:cs="宋体"/>
          <w:bCs/>
          <w:color w:val="auto"/>
          <w:sz w:val="24"/>
          <w:highlight w:val="none"/>
          <w:shd w:val="clear" w:color="auto" w:fill="auto"/>
          <w:lang w:val="en-US" w:eastAsia="zh-CN"/>
        </w:rPr>
        <w:t xml:space="preserve"> </w:t>
      </w:r>
      <w:r>
        <w:rPr>
          <w:rFonts w:hint="eastAsia" w:ascii="宋体" w:hAnsi="宋体" w:eastAsia="宋体" w:cs="宋体"/>
          <w:color w:val="auto"/>
          <w:spacing w:val="-4"/>
          <w:sz w:val="24"/>
          <w:highlight w:val="none"/>
          <w:shd w:val="clear" w:color="auto" w:fill="auto"/>
        </w:rPr>
        <w:t xml:space="preserve">  </w:t>
      </w:r>
    </w:p>
    <w:p w14:paraId="68717D0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pacing w:val="-4"/>
          <w:sz w:val="24"/>
          <w:highlight w:val="none"/>
          <w:shd w:val="clear" w:color="auto" w:fill="auto"/>
          <w:lang w:val="en-US" w:eastAsia="zh-CN"/>
        </w:rPr>
      </w:pPr>
      <w:r>
        <w:rPr>
          <w:rFonts w:hint="eastAsia" w:ascii="宋体" w:hAnsi="宋体" w:eastAsia="宋体" w:cs="宋体"/>
          <w:color w:val="auto"/>
          <w:spacing w:val="-4"/>
          <w:sz w:val="24"/>
          <w:highlight w:val="none"/>
          <w:shd w:val="clear" w:color="auto" w:fill="auto"/>
        </w:rPr>
        <w:t>联系人：</w:t>
      </w:r>
      <w:r>
        <w:rPr>
          <w:rFonts w:hint="eastAsia" w:ascii="宋体" w:hAnsi="宋体" w:eastAsia="宋体" w:cs="宋体"/>
          <w:color w:val="auto"/>
          <w:spacing w:val="-4"/>
          <w:sz w:val="24"/>
          <w:highlight w:val="none"/>
          <w:shd w:val="clear" w:color="auto" w:fill="auto"/>
          <w:lang w:val="en-US" w:eastAsia="zh-CN"/>
        </w:rPr>
        <w:t>潘女士</w:t>
      </w:r>
    </w:p>
    <w:p w14:paraId="43A7B40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pacing w:val="-4"/>
          <w:sz w:val="24"/>
          <w:highlight w:val="none"/>
          <w:shd w:val="clear" w:color="auto" w:fill="auto"/>
          <w:lang w:val="en-US" w:eastAsia="zh-CN"/>
        </w:rPr>
      </w:pPr>
      <w:r>
        <w:rPr>
          <w:rFonts w:hint="eastAsia" w:ascii="宋体" w:hAnsi="宋体" w:eastAsia="宋体" w:cs="宋体"/>
          <w:color w:val="auto"/>
          <w:spacing w:val="-4"/>
          <w:sz w:val="24"/>
          <w:highlight w:val="none"/>
          <w:shd w:val="clear" w:color="auto" w:fill="auto"/>
        </w:rPr>
        <w:t>联系电话：</w:t>
      </w:r>
      <w:r>
        <w:rPr>
          <w:rFonts w:hint="eastAsia" w:ascii="宋体" w:hAnsi="宋体" w:eastAsia="宋体" w:cs="宋体"/>
          <w:color w:val="auto"/>
          <w:spacing w:val="-4"/>
          <w:sz w:val="24"/>
          <w:highlight w:val="none"/>
          <w:shd w:val="clear" w:color="auto" w:fill="auto"/>
          <w:lang w:val="en-US" w:eastAsia="zh-CN"/>
        </w:rPr>
        <w:t xml:space="preserve">0576-85012297 </w:t>
      </w:r>
    </w:p>
    <w:p w14:paraId="772429F6">
      <w:pPr>
        <w:keepNext w:val="0"/>
        <w:keepLines w:val="0"/>
        <w:pageBreakBefore w:val="0"/>
        <w:kinsoku/>
        <w:wordWrap/>
        <w:overflowPunct/>
        <w:topLinePunct w:val="0"/>
        <w:autoSpaceDE/>
        <w:autoSpaceDN/>
        <w:bidi w:val="0"/>
        <w:spacing w:line="360" w:lineRule="auto"/>
        <w:jc w:val="center"/>
        <w:textAlignment w:val="auto"/>
        <w:outlineLvl w:val="0"/>
        <w:rPr>
          <w:rFonts w:hint="eastAsia" w:asciiTheme="minorEastAsia" w:hAnsiTheme="minorEastAsia" w:eastAsiaTheme="minorEastAsia" w:cstheme="minorEastAsia"/>
          <w:b/>
          <w:color w:val="auto"/>
          <w:sz w:val="24"/>
          <w:highlight w:val="none"/>
          <w:shd w:val="clear" w:color="auto" w:fill="auto"/>
        </w:rPr>
      </w:pPr>
      <w:r>
        <w:rPr>
          <w:rFonts w:hint="eastAsia" w:asciiTheme="minorEastAsia" w:hAnsiTheme="minorEastAsia" w:eastAsiaTheme="minorEastAsia" w:cstheme="minorEastAsia"/>
          <w:b/>
          <w:color w:val="auto"/>
          <w:sz w:val="24"/>
          <w:highlight w:val="none"/>
          <w:shd w:val="clear" w:color="auto" w:fill="auto"/>
        </w:rPr>
        <w:br w:type="page"/>
      </w:r>
      <w:bookmarkStart w:id="4" w:name="_Toc2467"/>
      <w:bookmarkStart w:id="5" w:name="_Toc467749357"/>
      <w:bookmarkStart w:id="6" w:name="_Toc466534748"/>
      <w:r>
        <w:rPr>
          <w:rFonts w:hint="eastAsia" w:asciiTheme="minorEastAsia" w:hAnsiTheme="minorEastAsia" w:eastAsiaTheme="minorEastAsia" w:cstheme="minorEastAsia"/>
          <w:b/>
          <w:color w:val="auto"/>
          <w:sz w:val="30"/>
          <w:szCs w:val="30"/>
          <w:highlight w:val="none"/>
          <w:shd w:val="clear" w:color="auto" w:fill="auto"/>
        </w:rPr>
        <w:t>第二章   招标需求</w:t>
      </w:r>
      <w:bookmarkEnd w:id="4"/>
    </w:p>
    <w:bookmarkEnd w:id="5"/>
    <w:bookmarkEnd w:id="6"/>
    <w:p w14:paraId="3571908B">
      <w:pPr>
        <w:keepNext w:val="0"/>
        <w:keepLines w:val="0"/>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color w:val="auto"/>
          <w:sz w:val="28"/>
          <w:szCs w:val="28"/>
          <w:highlight w:val="none"/>
          <w:shd w:val="clear" w:color="auto" w:fill="auto"/>
        </w:rPr>
      </w:pPr>
    </w:p>
    <w:p w14:paraId="71A3BAC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szCs w:val="24"/>
          <w:highlight w:val="none"/>
          <w:lang w:val="en-US" w:eastAsia="zh-CN"/>
        </w:rPr>
      </w:pPr>
      <w:bookmarkStart w:id="7" w:name="_Toc366048024"/>
      <w:bookmarkStart w:id="8" w:name="_Toc333667452"/>
      <w:bookmarkStart w:id="9" w:name="_Toc448562927"/>
      <w:bookmarkStart w:id="10" w:name="_Toc466534749"/>
      <w:bookmarkStart w:id="11" w:name="_Toc21811"/>
      <w:r>
        <w:rPr>
          <w:rFonts w:hint="eastAsia" w:ascii="宋体" w:hAnsi="宋体" w:cs="宋体"/>
          <w:b/>
          <w:bCs/>
          <w:color w:val="auto"/>
          <w:sz w:val="24"/>
          <w:szCs w:val="24"/>
          <w:highlight w:val="none"/>
          <w:lang w:val="en-US" w:eastAsia="zh-CN"/>
        </w:rPr>
        <w:t>一、项目概况（背景）</w:t>
      </w:r>
    </w:p>
    <w:p w14:paraId="661F90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结合我市低效工业用地改造提升实施意见、做好低效工业用地改造提升全流程审批服务等有关要求，开展临海市低效工业用地改造提升区域标定地价体系建设项目，为我市低效工业用地改造的土地价格决策提供支持，促进低效用地再开发。</w:t>
      </w:r>
    </w:p>
    <w:bookmarkEnd w:id="7"/>
    <w:bookmarkEnd w:id="8"/>
    <w:bookmarkEnd w:id="9"/>
    <w:p w14:paraId="0DE0EAA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szCs w:val="24"/>
          <w:highlight w:val="none"/>
          <w:lang w:val="en-US" w:eastAsia="zh-CN"/>
        </w:rPr>
      </w:pPr>
      <w:bookmarkStart w:id="12" w:name="_Toc366048025"/>
      <w:bookmarkStart w:id="13" w:name="_Toc333667453"/>
      <w:r>
        <w:rPr>
          <w:rFonts w:hint="eastAsia" w:ascii="宋体" w:hAnsi="宋体" w:cs="宋体"/>
          <w:b/>
          <w:bCs/>
          <w:color w:val="auto"/>
          <w:sz w:val="24"/>
          <w:szCs w:val="24"/>
          <w:highlight w:val="none"/>
          <w:lang w:val="en-US" w:eastAsia="zh-CN"/>
        </w:rPr>
        <w:t>二、具体工作内容</w:t>
      </w:r>
    </w:p>
    <w:p w14:paraId="62718E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（1）合理确定标准区域范围。</w:t>
      </w:r>
    </w:p>
    <w:p w14:paraId="3B9113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（2）合理划定标准区域。</w:t>
      </w:r>
    </w:p>
    <w:p w14:paraId="26955B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（3）合理设立标准宗地，并采集标准宗地信息。</w:t>
      </w:r>
    </w:p>
    <w:p w14:paraId="5876C0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（4）合理确定收回价格，出让价格，补交出让金等价格标准。</w:t>
      </w:r>
    </w:p>
    <w:p w14:paraId="49183F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（5）编制相应的地价修正体系表。</w:t>
      </w:r>
    </w:p>
    <w:p w14:paraId="369BDE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（6）其他服务性工作</w:t>
      </w:r>
      <w:bookmarkStart w:id="14" w:name="_Hlk157092549"/>
      <w:r>
        <w:rPr>
          <w:rFonts w:hint="eastAsia" w:ascii="宋体" w:hAnsi="宋体" w:cs="宋体"/>
          <w:b w:val="0"/>
          <w:bCs w:val="0"/>
          <w:color w:val="auto"/>
          <w:sz w:val="24"/>
          <w:szCs w:val="24"/>
          <w:highlight w:val="none"/>
          <w:lang w:val="en-US" w:eastAsia="zh-CN"/>
        </w:rPr>
        <w:t>，按需协助完成涉及本项目的相关政策制定等协助性工作。</w:t>
      </w:r>
      <w:bookmarkEnd w:id="14"/>
    </w:p>
    <w:p w14:paraId="1946563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三、预期提交成果</w:t>
      </w:r>
    </w:p>
    <w:p w14:paraId="0F4C6A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 临海市低效工业用地改造提升区域标定地价体系建设项目成果报告；</w:t>
      </w:r>
    </w:p>
    <w:p w14:paraId="2E1A08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 临海市低效工业用地改造提升区域标定地价体系建设项目标准宗地各类价格表；</w:t>
      </w:r>
    </w:p>
    <w:p w14:paraId="552D52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 临海市低效工业用地改造提升区域标定地价体系建设项目各类价格图；</w:t>
      </w:r>
    </w:p>
    <w:p w14:paraId="081414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 临海市低效工业用地改造提升区域标定地价体系建设项目各类价格修正体系表；</w:t>
      </w:r>
    </w:p>
    <w:bookmarkEnd w:id="12"/>
    <w:bookmarkEnd w:id="13"/>
    <w:p w14:paraId="32F610F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四、进度要求</w:t>
      </w:r>
    </w:p>
    <w:p w14:paraId="536AFA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合同签订后1个月内提交初稿，后续根据委托方的反馈意见及时修改完善。</w:t>
      </w:r>
    </w:p>
    <w:p w14:paraId="76A3F55F">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支付方式</w:t>
      </w:r>
    </w:p>
    <w:p w14:paraId="6D75CAE3">
      <w:pPr>
        <w:keepNext w:val="0"/>
        <w:keepLines w:val="0"/>
        <w:pageBreakBefore w:val="0"/>
        <w:widowControl w:val="0"/>
        <w:kinsoku/>
        <w:wordWrap/>
        <w:overflowPunct/>
        <w:topLinePunct w:val="0"/>
        <w:autoSpaceDE/>
        <w:autoSpaceDN/>
        <w:bidi w:val="0"/>
        <w:adjustRightInd w:val="0"/>
        <w:snapToGrid w:val="0"/>
        <w:spacing w:line="360" w:lineRule="auto"/>
        <w:ind w:firstLine="241" w:firstLineChars="100"/>
        <w:textAlignment w:val="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合同签订后支付30%，初步成果提交后支付30%，提交正式成果经临海市人民政府批准实施后，支付剩余合同价款。</w:t>
      </w:r>
    </w:p>
    <w:p w14:paraId="487D1B8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rPr>
        <w:t>售后服务</w:t>
      </w:r>
    </w:p>
    <w:p w14:paraId="25FC0F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position w:val="-1"/>
          <w:sz w:val="24"/>
          <w:szCs w:val="24"/>
          <w:highlight w:val="none"/>
        </w:rPr>
      </w:pPr>
      <w:r>
        <w:rPr>
          <w:rFonts w:hint="eastAsia" w:ascii="宋体" w:hAnsi="宋体" w:cs="宋体"/>
          <w:color w:val="auto"/>
          <w:position w:val="-1"/>
          <w:sz w:val="24"/>
          <w:szCs w:val="24"/>
          <w:highlight w:val="none"/>
        </w:rPr>
        <w:t>1.中标人须按照合同约定提供售后服务，并确保一年的免费质保期。</w:t>
      </w:r>
    </w:p>
    <w:p w14:paraId="051072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position w:val="-1"/>
          <w:sz w:val="24"/>
          <w:szCs w:val="24"/>
          <w:highlight w:val="none"/>
        </w:rPr>
      </w:pPr>
      <w:r>
        <w:rPr>
          <w:rFonts w:hint="eastAsia" w:ascii="宋体" w:hAnsi="宋体" w:cs="宋体"/>
          <w:color w:val="auto"/>
          <w:position w:val="-1"/>
          <w:sz w:val="24"/>
          <w:szCs w:val="24"/>
          <w:highlight w:val="none"/>
        </w:rPr>
        <w:t>2.中标人负责免费对项目成果错误进行及时更正。</w:t>
      </w:r>
    </w:p>
    <w:p w14:paraId="3FD298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position w:val="-1"/>
          <w:sz w:val="24"/>
          <w:szCs w:val="24"/>
          <w:highlight w:val="none"/>
        </w:rPr>
      </w:pPr>
      <w:r>
        <w:rPr>
          <w:rFonts w:hint="eastAsia" w:ascii="宋体" w:hAnsi="宋体" w:cs="宋体"/>
          <w:color w:val="auto"/>
          <w:position w:val="-1"/>
          <w:sz w:val="24"/>
          <w:szCs w:val="24"/>
          <w:highlight w:val="none"/>
          <w:lang w:val="en-US" w:eastAsia="zh-CN"/>
        </w:rPr>
        <w:t>3</w:t>
      </w:r>
      <w:r>
        <w:rPr>
          <w:rFonts w:hint="eastAsia" w:ascii="宋体" w:hAnsi="宋体" w:cs="宋体"/>
          <w:color w:val="auto"/>
          <w:position w:val="-1"/>
          <w:sz w:val="24"/>
          <w:szCs w:val="24"/>
          <w:highlight w:val="none"/>
        </w:rPr>
        <w:t>.中标人能提供快速的售后服务响应，保证在24小时内到达服务现场。</w:t>
      </w:r>
    </w:p>
    <w:p w14:paraId="71769C06">
      <w:pPr>
        <w:keepNext w:val="0"/>
        <w:keepLines w:val="0"/>
        <w:pageBreakBefore w:val="0"/>
        <w:widowControl w:val="0"/>
        <w:shd w:val="clear"/>
        <w:kinsoku/>
        <w:wordWrap/>
        <w:overflowPunct/>
        <w:topLinePunct w:val="0"/>
        <w:autoSpaceDE/>
        <w:autoSpaceDN/>
        <w:bidi w:val="0"/>
        <w:spacing w:line="360" w:lineRule="auto"/>
        <w:ind w:firstLine="482" w:firstLineChars="200"/>
        <w:textAlignment w:val="auto"/>
        <w:outlineLvl w:val="1"/>
        <w:rPr>
          <w:rFonts w:hint="eastAsia" w:ascii="宋体" w:hAnsi="宋体"/>
          <w:b/>
          <w:color w:val="auto"/>
          <w:sz w:val="24"/>
          <w:highlight w:val="none"/>
        </w:rPr>
      </w:pPr>
      <w:r>
        <w:rPr>
          <w:rFonts w:hint="eastAsia" w:ascii="宋体" w:hAnsi="宋体"/>
          <w:b/>
          <w:color w:val="auto"/>
          <w:sz w:val="24"/>
          <w:highlight w:val="none"/>
        </w:rPr>
        <w:t>七、保密要求</w:t>
      </w:r>
    </w:p>
    <w:p w14:paraId="6E4C8B7C">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1.中标人须建立严格的保密制度，并加强对工作人员的保密管理及保密知识教育。</w:t>
      </w:r>
    </w:p>
    <w:p w14:paraId="09901740">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2.中标人须承担与此有关的技术情报和数据资料的保密责任。与本项目有关的资料及数据成果中涉及国家秘密的内容，均要求按照《国家保密法》及相关法律法规执行。</w:t>
      </w:r>
    </w:p>
    <w:p w14:paraId="77D8A7D2">
      <w:pPr>
        <w:keepNext w:val="0"/>
        <w:keepLines w:val="0"/>
        <w:pageBreakBefore w:val="0"/>
        <w:widowControl w:val="0"/>
        <w:shd w:val="clear"/>
        <w:kinsoku/>
        <w:wordWrap/>
        <w:overflowPunct/>
        <w:topLinePunct w:val="0"/>
        <w:autoSpaceDE/>
        <w:autoSpaceDN/>
        <w:bidi w:val="0"/>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八、其他</w:t>
      </w:r>
    </w:p>
    <w:p w14:paraId="4DAB1E9F">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1、完成的成果的权利归属：本次规划成果其所形成的相关知识产权归甲方所有，投标人享有著作权，临海市人民政府可以无偿使用该成果。未经允许，任何单位和个人不得转让和使用本项目的调查成果。</w:t>
      </w:r>
    </w:p>
    <w:p w14:paraId="38C29301">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2、中标人完成全部调查任务并提交的成果文件，须经甲方认可。</w:t>
      </w:r>
    </w:p>
    <w:p w14:paraId="0C82BE0F">
      <w:pPr>
        <w:pStyle w:val="26"/>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eastAsia="宋体"/>
          <w:color w:val="auto"/>
          <w:sz w:val="24"/>
          <w:szCs w:val="24"/>
          <w:highlight w:val="none"/>
        </w:rPr>
        <w:sectPr>
          <w:headerReference r:id="rId7" w:type="default"/>
          <w:footerReference r:id="rId8" w:type="default"/>
          <w:pgSz w:w="11906" w:h="16838"/>
          <w:pgMar w:top="1474" w:right="1709" w:bottom="875" w:left="1797" w:header="851" w:footer="851" w:gutter="0"/>
          <w:pgNumType w:start="1"/>
          <w:cols w:space="720" w:num="1"/>
        </w:sectPr>
      </w:pPr>
    </w:p>
    <w:p w14:paraId="077D1312">
      <w:pPr>
        <w:spacing w:line="280" w:lineRule="exact"/>
        <w:ind w:firstLine="443" w:firstLineChars="147"/>
        <w:jc w:val="center"/>
        <w:outlineLvl w:val="0"/>
        <w:rPr>
          <w:rFonts w:hint="eastAsia" w:asciiTheme="minorEastAsia" w:hAnsiTheme="minorEastAsia" w:eastAsiaTheme="minorEastAsia" w:cstheme="minorEastAsia"/>
          <w:b/>
          <w:color w:val="auto"/>
          <w:sz w:val="30"/>
          <w:szCs w:val="30"/>
          <w:highlight w:val="none"/>
          <w:shd w:val="clear" w:color="auto" w:fill="auto"/>
        </w:rPr>
      </w:pPr>
      <w:r>
        <w:rPr>
          <w:rFonts w:hint="eastAsia" w:asciiTheme="minorEastAsia" w:hAnsiTheme="minorEastAsia" w:eastAsiaTheme="minorEastAsia" w:cstheme="minorEastAsia"/>
          <w:b/>
          <w:color w:val="auto"/>
          <w:sz w:val="30"/>
          <w:szCs w:val="30"/>
          <w:highlight w:val="none"/>
          <w:shd w:val="clear" w:color="auto" w:fill="auto"/>
        </w:rPr>
        <w:t>第三章  投标人须知</w:t>
      </w:r>
      <w:bookmarkEnd w:id="10"/>
      <w:bookmarkEnd w:id="11"/>
    </w:p>
    <w:p w14:paraId="68084ACF">
      <w:pPr>
        <w:snapToGrid w:val="0"/>
        <w:spacing w:before="120" w:beforeLines="50" w:after="120" w:afterLines="50" w:line="280" w:lineRule="exact"/>
        <w:ind w:left="476"/>
        <w:jc w:val="center"/>
        <w:rPr>
          <w:rFonts w:hint="eastAsia" w:asciiTheme="minorEastAsia" w:hAnsiTheme="minorEastAsia" w:eastAsiaTheme="minorEastAsia" w:cstheme="minorEastAsia"/>
          <w:b/>
          <w:color w:val="auto"/>
          <w:szCs w:val="21"/>
          <w:highlight w:val="none"/>
          <w:shd w:val="clear" w:color="auto" w:fill="auto"/>
        </w:rPr>
      </w:pPr>
      <w:r>
        <w:rPr>
          <w:rFonts w:hint="eastAsia" w:asciiTheme="minorEastAsia" w:hAnsiTheme="minorEastAsia" w:eastAsiaTheme="minorEastAsia" w:cstheme="minorEastAsia"/>
          <w:b/>
          <w:color w:val="auto"/>
          <w:szCs w:val="21"/>
          <w:highlight w:val="none"/>
          <w:shd w:val="clear" w:color="auto" w:fill="auto"/>
        </w:rPr>
        <w:t>前附表</w:t>
      </w:r>
    </w:p>
    <w:tbl>
      <w:tblPr>
        <w:tblStyle w:val="51"/>
        <w:tblW w:w="10023" w:type="dxa"/>
        <w:tblInd w:w="-5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7"/>
        <w:gridCol w:w="9286"/>
      </w:tblGrid>
      <w:tr w14:paraId="265BF6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37" w:type="dxa"/>
            <w:tcBorders>
              <w:top w:val="single" w:color="auto" w:sz="4" w:space="0"/>
              <w:left w:val="single" w:color="auto" w:sz="4" w:space="0"/>
              <w:bottom w:val="single" w:color="auto" w:sz="4" w:space="0"/>
              <w:right w:val="single" w:color="auto" w:sz="4" w:space="0"/>
            </w:tcBorders>
            <w:vAlign w:val="center"/>
          </w:tcPr>
          <w:p w14:paraId="7DDCEA84">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b/>
                <w:color w:val="auto"/>
                <w:sz w:val="24"/>
                <w:highlight w:val="none"/>
                <w:shd w:val="clear" w:color="auto" w:fill="auto"/>
              </w:rPr>
            </w:pPr>
            <w:r>
              <w:rPr>
                <w:rFonts w:hint="eastAsia" w:asciiTheme="minorEastAsia" w:hAnsiTheme="minorEastAsia" w:eastAsiaTheme="minorEastAsia" w:cstheme="minorEastAsia"/>
                <w:b/>
                <w:color w:val="auto"/>
                <w:sz w:val="24"/>
                <w:highlight w:val="none"/>
                <w:shd w:val="clear" w:color="auto" w:fill="auto"/>
              </w:rPr>
              <w:t>序号</w:t>
            </w:r>
          </w:p>
        </w:tc>
        <w:tc>
          <w:tcPr>
            <w:tcW w:w="9286" w:type="dxa"/>
            <w:tcBorders>
              <w:top w:val="single" w:color="auto" w:sz="4" w:space="0"/>
              <w:left w:val="single" w:color="auto" w:sz="4" w:space="0"/>
              <w:bottom w:val="single" w:color="auto" w:sz="4" w:space="0"/>
              <w:right w:val="single" w:color="auto" w:sz="4" w:space="0"/>
            </w:tcBorders>
            <w:vAlign w:val="center"/>
          </w:tcPr>
          <w:p w14:paraId="6A4098F5">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b/>
                <w:color w:val="auto"/>
                <w:sz w:val="24"/>
                <w:highlight w:val="none"/>
                <w:shd w:val="clear" w:color="auto" w:fill="auto"/>
              </w:rPr>
            </w:pPr>
            <w:r>
              <w:rPr>
                <w:rFonts w:hint="eastAsia" w:asciiTheme="minorEastAsia" w:hAnsiTheme="minorEastAsia" w:eastAsiaTheme="minorEastAsia" w:cstheme="minorEastAsia"/>
                <w:b/>
                <w:color w:val="auto"/>
                <w:sz w:val="24"/>
                <w:highlight w:val="none"/>
                <w:shd w:val="clear" w:color="auto" w:fill="auto"/>
              </w:rPr>
              <w:t>内容、要求</w:t>
            </w:r>
          </w:p>
        </w:tc>
      </w:tr>
      <w:tr w14:paraId="190CF7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737" w:type="dxa"/>
            <w:tcBorders>
              <w:top w:val="single" w:color="auto" w:sz="4" w:space="0"/>
              <w:left w:val="single" w:color="auto" w:sz="4" w:space="0"/>
              <w:bottom w:val="single" w:color="auto" w:sz="4" w:space="0"/>
              <w:right w:val="single" w:color="auto" w:sz="4" w:space="0"/>
            </w:tcBorders>
            <w:vAlign w:val="center"/>
          </w:tcPr>
          <w:p w14:paraId="53459D2C">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1</w:t>
            </w:r>
          </w:p>
        </w:tc>
        <w:tc>
          <w:tcPr>
            <w:tcW w:w="9286" w:type="dxa"/>
            <w:tcBorders>
              <w:top w:val="single" w:color="auto" w:sz="4" w:space="0"/>
              <w:left w:val="single" w:color="auto" w:sz="4" w:space="0"/>
              <w:bottom w:val="single" w:color="auto" w:sz="4" w:space="0"/>
              <w:right w:val="single" w:color="auto" w:sz="4" w:space="0"/>
            </w:tcBorders>
            <w:vAlign w:val="center"/>
          </w:tcPr>
          <w:p w14:paraId="0D5D640E">
            <w:pPr>
              <w:pStyle w:val="45"/>
              <w:keepNext w:val="0"/>
              <w:keepLines w:val="0"/>
              <w:suppressLineNumbers w:val="0"/>
              <w:spacing w:before="0" w:beforeAutospacing="0" w:after="0" w:afterAutospacing="0" w:line="400" w:lineRule="exact"/>
              <w:ind w:left="0" w:right="0"/>
              <w:rPr>
                <w:rFonts w:hint="eastAsia" w:asciiTheme="minorEastAsia" w:hAnsiTheme="minorEastAsia" w:eastAsiaTheme="minorEastAsia" w:cstheme="minorEastAsia"/>
                <w:color w:val="auto"/>
                <w:kern w:val="2"/>
                <w:highlight w:val="none"/>
                <w:shd w:val="clear" w:color="auto" w:fill="auto"/>
                <w:lang w:eastAsia="zh-CN"/>
              </w:rPr>
            </w:pPr>
            <w:r>
              <w:rPr>
                <w:rFonts w:hint="eastAsia" w:asciiTheme="minorEastAsia" w:hAnsiTheme="minorEastAsia" w:eastAsiaTheme="minorEastAsia" w:cstheme="minorEastAsia"/>
                <w:color w:val="auto"/>
                <w:kern w:val="2"/>
                <w:highlight w:val="none"/>
                <w:shd w:val="clear" w:color="auto" w:fill="auto"/>
              </w:rPr>
              <w:t>项目名称：</w:t>
            </w:r>
            <w:r>
              <w:rPr>
                <w:rFonts w:hint="eastAsia" w:asciiTheme="minorEastAsia" w:hAnsiTheme="minorEastAsia" w:eastAsiaTheme="minorEastAsia" w:cstheme="minorEastAsia"/>
                <w:color w:val="auto"/>
                <w:kern w:val="2"/>
                <w:highlight w:val="none"/>
                <w:u w:val="single"/>
                <w:shd w:val="clear" w:color="auto" w:fill="auto"/>
                <w:lang w:eastAsia="zh-CN"/>
              </w:rPr>
              <w:t>临海市低效工业用地改造提升区域标定地价体系建设项目</w:t>
            </w:r>
          </w:p>
        </w:tc>
      </w:tr>
      <w:tr w14:paraId="28F4F2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37" w:type="dxa"/>
            <w:tcBorders>
              <w:top w:val="single" w:color="auto" w:sz="4" w:space="0"/>
              <w:left w:val="single" w:color="auto" w:sz="4" w:space="0"/>
              <w:bottom w:val="single" w:color="auto" w:sz="4" w:space="0"/>
              <w:right w:val="single" w:color="auto" w:sz="4" w:space="0"/>
            </w:tcBorders>
            <w:vAlign w:val="center"/>
          </w:tcPr>
          <w:p w14:paraId="4A1C4CEC">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2</w:t>
            </w:r>
          </w:p>
        </w:tc>
        <w:tc>
          <w:tcPr>
            <w:tcW w:w="9286" w:type="dxa"/>
            <w:tcBorders>
              <w:top w:val="single" w:color="auto" w:sz="4" w:space="0"/>
              <w:left w:val="single" w:color="auto" w:sz="4" w:space="0"/>
              <w:bottom w:val="single" w:color="auto" w:sz="4" w:space="0"/>
              <w:right w:val="single" w:color="auto" w:sz="4" w:space="0"/>
            </w:tcBorders>
            <w:vAlign w:val="center"/>
          </w:tcPr>
          <w:p w14:paraId="2C0E6662">
            <w:pPr>
              <w:keepNext w:val="0"/>
              <w:keepLines w:val="0"/>
              <w:suppressLineNumbers w:val="0"/>
              <w:snapToGrid w:val="0"/>
              <w:spacing w:before="0" w:beforeAutospacing="0" w:after="0" w:afterAutospacing="0" w:line="400" w:lineRule="exact"/>
              <w:ind w:left="0" w:right="0"/>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采购内容及数量：详见“第二章 招标需求”</w:t>
            </w:r>
          </w:p>
        </w:tc>
      </w:tr>
      <w:tr w14:paraId="50FBEB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trPr>
        <w:tc>
          <w:tcPr>
            <w:tcW w:w="737" w:type="dxa"/>
            <w:tcBorders>
              <w:top w:val="single" w:color="auto" w:sz="4" w:space="0"/>
              <w:left w:val="single" w:color="auto" w:sz="4" w:space="0"/>
              <w:bottom w:val="single" w:color="auto" w:sz="4" w:space="0"/>
              <w:right w:val="single" w:color="auto" w:sz="4" w:space="0"/>
            </w:tcBorders>
            <w:vAlign w:val="center"/>
          </w:tcPr>
          <w:p w14:paraId="65C20204">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3</w:t>
            </w:r>
          </w:p>
        </w:tc>
        <w:tc>
          <w:tcPr>
            <w:tcW w:w="9286" w:type="dxa"/>
            <w:tcBorders>
              <w:top w:val="single" w:color="auto" w:sz="4" w:space="0"/>
              <w:left w:val="single" w:color="auto" w:sz="4" w:space="0"/>
              <w:bottom w:val="single" w:color="auto" w:sz="4" w:space="0"/>
              <w:right w:val="single" w:color="auto" w:sz="4" w:space="0"/>
            </w:tcBorders>
            <w:vAlign w:val="center"/>
          </w:tcPr>
          <w:p w14:paraId="5508939B">
            <w:pPr>
              <w:keepNext w:val="0"/>
              <w:keepLines w:val="0"/>
              <w:suppressLineNumbers w:val="0"/>
              <w:snapToGrid w:val="0"/>
              <w:spacing w:before="0" w:beforeAutospacing="0" w:after="0" w:afterAutospacing="0" w:line="400" w:lineRule="exact"/>
              <w:ind w:left="0" w:right="0"/>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投标报价及费用：1、本项目投标应以人民币报价；2、不论投标结果如何，投标人均应自行承担所有与投标有关的全部费用；</w:t>
            </w:r>
          </w:p>
          <w:p w14:paraId="772E2C11">
            <w:pPr>
              <w:keepNext w:val="0"/>
              <w:keepLines w:val="0"/>
              <w:suppressLineNumbers w:val="0"/>
              <w:snapToGrid w:val="0"/>
              <w:spacing w:before="0" w:beforeAutospacing="0" w:after="0" w:afterAutospacing="0" w:line="400" w:lineRule="exact"/>
              <w:ind w:left="0" w:right="0"/>
              <w:rPr>
                <w:rFonts w:hint="eastAsia" w:asciiTheme="minorEastAsia" w:hAnsiTheme="minorEastAsia" w:eastAsiaTheme="minorEastAsia" w:cstheme="minorEastAsia"/>
                <w:b/>
                <w:bCs/>
                <w:color w:val="auto"/>
                <w:sz w:val="24"/>
                <w:highlight w:val="none"/>
                <w:shd w:val="clear" w:color="auto" w:fill="auto"/>
              </w:rPr>
            </w:pPr>
            <w:r>
              <w:rPr>
                <w:rFonts w:hint="eastAsia" w:asciiTheme="minorEastAsia" w:hAnsiTheme="minorEastAsia" w:eastAsiaTheme="minorEastAsia" w:cstheme="minorEastAsia"/>
                <w:b w:val="0"/>
                <w:bCs w:val="0"/>
                <w:color w:val="auto"/>
                <w:sz w:val="24"/>
                <w:highlight w:val="none"/>
                <w:shd w:val="clear" w:color="auto" w:fill="auto"/>
              </w:rPr>
              <w:t>3、本项目的代理服务费按</w:t>
            </w:r>
            <w:r>
              <w:rPr>
                <w:rFonts w:hint="eastAsia" w:asciiTheme="minorEastAsia" w:hAnsiTheme="minorEastAsia" w:eastAsiaTheme="minorEastAsia" w:cstheme="minorEastAsia"/>
                <w:b w:val="0"/>
                <w:bCs w:val="0"/>
                <w:color w:val="auto"/>
                <w:sz w:val="24"/>
                <w:highlight w:val="none"/>
                <w:shd w:val="clear" w:color="auto" w:fill="auto"/>
                <w:lang w:val="en-US" w:eastAsia="zh-CN"/>
              </w:rPr>
              <w:t>8000</w:t>
            </w:r>
            <w:r>
              <w:rPr>
                <w:rFonts w:hint="eastAsia" w:asciiTheme="minorEastAsia" w:hAnsiTheme="minorEastAsia" w:eastAsiaTheme="minorEastAsia" w:cstheme="minorEastAsia"/>
                <w:b w:val="0"/>
                <w:bCs w:val="0"/>
                <w:color w:val="auto"/>
                <w:sz w:val="24"/>
                <w:highlight w:val="none"/>
                <w:shd w:val="clear" w:color="auto" w:fill="auto"/>
              </w:rPr>
              <w:t>元整计取，由中标人向招标代理机构支付。</w:t>
            </w:r>
          </w:p>
        </w:tc>
      </w:tr>
      <w:tr w14:paraId="080A1D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48C43771">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4</w:t>
            </w:r>
          </w:p>
        </w:tc>
        <w:tc>
          <w:tcPr>
            <w:tcW w:w="9286" w:type="dxa"/>
            <w:tcBorders>
              <w:top w:val="single" w:color="auto" w:sz="4" w:space="0"/>
              <w:left w:val="single" w:color="auto" w:sz="4" w:space="0"/>
              <w:bottom w:val="single" w:color="auto" w:sz="4" w:space="0"/>
              <w:right w:val="single" w:color="auto" w:sz="4" w:space="0"/>
            </w:tcBorders>
            <w:vAlign w:val="center"/>
          </w:tcPr>
          <w:p w14:paraId="541D7D7E">
            <w:pPr>
              <w:keepNext w:val="0"/>
              <w:keepLines w:val="0"/>
              <w:suppressLineNumbers w:val="0"/>
              <w:snapToGrid w:val="0"/>
              <w:spacing w:before="0" w:beforeAutospacing="0" w:after="0" w:afterAutospacing="0" w:line="400" w:lineRule="exact"/>
              <w:ind w:left="0" w:right="0"/>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b/>
                <w:bCs/>
                <w:color w:val="auto"/>
                <w:sz w:val="24"/>
                <w:highlight w:val="none"/>
                <w:shd w:val="clear" w:color="auto" w:fill="auto"/>
              </w:rPr>
              <w:t>现场踏勘</w:t>
            </w:r>
            <w:r>
              <w:rPr>
                <w:rFonts w:hint="eastAsia" w:asciiTheme="minorEastAsia" w:hAnsiTheme="minorEastAsia" w:eastAsiaTheme="minorEastAsia" w:cstheme="minorEastAsia"/>
                <w:color w:val="auto"/>
                <w:sz w:val="24"/>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C138D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6BB557EC">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5</w:t>
            </w:r>
          </w:p>
        </w:tc>
        <w:tc>
          <w:tcPr>
            <w:tcW w:w="9286" w:type="dxa"/>
            <w:tcBorders>
              <w:top w:val="single" w:color="auto" w:sz="4" w:space="0"/>
              <w:left w:val="single" w:color="auto" w:sz="4" w:space="0"/>
              <w:bottom w:val="single" w:color="auto" w:sz="4" w:space="0"/>
              <w:right w:val="single" w:color="auto" w:sz="4" w:space="0"/>
            </w:tcBorders>
            <w:vAlign w:val="center"/>
          </w:tcPr>
          <w:p w14:paraId="4B693628">
            <w:pPr>
              <w:keepNext w:val="0"/>
              <w:keepLines w:val="0"/>
              <w:suppressLineNumbers w:val="0"/>
              <w:snapToGrid w:val="0"/>
              <w:spacing w:before="0" w:beforeAutospacing="0" w:after="0" w:afterAutospacing="0" w:line="400" w:lineRule="exact"/>
              <w:ind w:left="0" w:right="0"/>
              <w:rPr>
                <w:rFonts w:hint="eastAsia" w:asciiTheme="minorEastAsia" w:hAnsiTheme="minorEastAsia" w:eastAsiaTheme="minorEastAsia" w:cstheme="minorEastAsia"/>
                <w:b/>
                <w:color w:val="auto"/>
                <w:sz w:val="24"/>
                <w:highlight w:val="none"/>
                <w:shd w:val="clear" w:color="auto" w:fill="auto"/>
              </w:rPr>
            </w:pPr>
            <w:r>
              <w:rPr>
                <w:rFonts w:hint="eastAsia" w:ascii="宋体" w:hAnsi="宋体" w:eastAsia="宋体" w:cs="宋体"/>
                <w:b/>
                <w:color w:val="auto"/>
                <w:sz w:val="24"/>
                <w:highlight w:val="none"/>
              </w:rPr>
              <w:t>质疑与澄清</w:t>
            </w:r>
            <w:r>
              <w:rPr>
                <w:rFonts w:hint="eastAsia" w:ascii="宋体" w:hAnsi="宋体" w:eastAsia="宋体" w:cs="宋体"/>
                <w:color w:val="auto"/>
                <w:sz w:val="24"/>
                <w:highlight w:val="none"/>
              </w:rPr>
              <w:t>：</w:t>
            </w:r>
            <w:r>
              <w:rPr>
                <w:rFonts w:hint="eastAsia" w:ascii="宋体" w:hAnsi="宋体"/>
                <w:b/>
                <w:color w:val="auto"/>
                <w:sz w:val="24"/>
                <w:highlight w:val="none"/>
              </w:rPr>
              <w:t>潜在投标人已依法获取其可质疑的采购文件的，可以（参照采购质疑函范本）向招标人就该文件提出质疑。对采购文件提出质疑的，应在投标截止前1天提出问题及要求澄清招标文件，否则被质疑人可不予接受。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p>
        </w:tc>
      </w:tr>
      <w:tr w14:paraId="1803C2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0512548D">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6</w:t>
            </w:r>
          </w:p>
        </w:tc>
        <w:tc>
          <w:tcPr>
            <w:tcW w:w="9286" w:type="dxa"/>
            <w:tcBorders>
              <w:top w:val="single" w:color="auto" w:sz="4" w:space="0"/>
              <w:left w:val="single" w:color="auto" w:sz="4" w:space="0"/>
              <w:bottom w:val="single" w:color="auto" w:sz="4" w:space="0"/>
              <w:right w:val="single" w:color="auto" w:sz="4" w:space="0"/>
            </w:tcBorders>
            <w:vAlign w:val="center"/>
          </w:tcPr>
          <w:p w14:paraId="65D5FEEF">
            <w:pPr>
              <w:keepNext w:val="0"/>
              <w:keepLines w:val="0"/>
              <w:suppressLineNumbers w:val="0"/>
              <w:snapToGrid w:val="0"/>
              <w:spacing w:before="0" w:beforeAutospacing="0" w:after="0" w:afterAutospacing="0" w:line="400" w:lineRule="exact"/>
              <w:ind w:left="0" w:right="0"/>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投标截止时间、开标时间及地点：详见“第一章  投标邀请”</w:t>
            </w:r>
          </w:p>
        </w:tc>
      </w:tr>
      <w:tr w14:paraId="1F42F3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15C0582D">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7</w:t>
            </w:r>
          </w:p>
        </w:tc>
        <w:tc>
          <w:tcPr>
            <w:tcW w:w="9286" w:type="dxa"/>
            <w:tcBorders>
              <w:top w:val="single" w:color="auto" w:sz="4" w:space="0"/>
              <w:left w:val="single" w:color="auto" w:sz="4" w:space="0"/>
              <w:bottom w:val="single" w:color="auto" w:sz="4" w:space="0"/>
              <w:right w:val="single" w:color="auto" w:sz="4" w:space="0"/>
            </w:tcBorders>
            <w:vAlign w:val="center"/>
          </w:tcPr>
          <w:p w14:paraId="54197C0F">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评标办法</w:t>
            </w:r>
            <w:r>
              <w:rPr>
                <w:rFonts w:hint="eastAsia" w:asciiTheme="minorEastAsia" w:hAnsiTheme="minorEastAsia" w:eastAsiaTheme="minorEastAsia" w:cstheme="minorEastAsia"/>
                <w:b/>
                <w:color w:val="auto"/>
                <w:sz w:val="24"/>
                <w:highlight w:val="none"/>
                <w:shd w:val="clear" w:color="auto" w:fill="auto"/>
              </w:rPr>
              <w:t>：</w:t>
            </w:r>
            <w:r>
              <w:rPr>
                <w:rFonts w:hint="eastAsia" w:asciiTheme="minorEastAsia" w:hAnsiTheme="minorEastAsia" w:eastAsiaTheme="minorEastAsia" w:cstheme="minorEastAsia"/>
                <w:color w:val="auto"/>
                <w:sz w:val="24"/>
                <w:highlight w:val="none"/>
                <w:shd w:val="clear" w:color="auto" w:fill="auto"/>
              </w:rPr>
              <w:t>综合评分法</w:t>
            </w:r>
          </w:p>
        </w:tc>
      </w:tr>
      <w:tr w14:paraId="5E004F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37" w:type="dxa"/>
            <w:tcBorders>
              <w:top w:val="single" w:color="auto" w:sz="4" w:space="0"/>
              <w:left w:val="single" w:color="auto" w:sz="4" w:space="0"/>
              <w:bottom w:val="single" w:color="auto" w:sz="4" w:space="0"/>
              <w:right w:val="single" w:color="auto" w:sz="4" w:space="0"/>
            </w:tcBorders>
            <w:vAlign w:val="center"/>
          </w:tcPr>
          <w:p w14:paraId="70D25E24">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8</w:t>
            </w:r>
          </w:p>
        </w:tc>
        <w:tc>
          <w:tcPr>
            <w:tcW w:w="9286" w:type="dxa"/>
            <w:tcBorders>
              <w:top w:val="single" w:color="auto" w:sz="4" w:space="0"/>
              <w:left w:val="single" w:color="auto" w:sz="4" w:space="0"/>
              <w:bottom w:val="single" w:color="auto" w:sz="4" w:space="0"/>
              <w:right w:val="single" w:color="auto" w:sz="4" w:space="0"/>
            </w:tcBorders>
            <w:vAlign w:val="center"/>
          </w:tcPr>
          <w:p w14:paraId="46D5E3E1">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b/>
                <w:color w:val="auto"/>
                <w:sz w:val="24"/>
                <w:highlight w:val="none"/>
                <w:shd w:val="clear" w:color="auto" w:fill="auto"/>
              </w:rPr>
              <w:t>▲</w:t>
            </w:r>
            <w:r>
              <w:rPr>
                <w:rFonts w:hint="eastAsia" w:asciiTheme="minorEastAsia" w:hAnsiTheme="minorEastAsia" w:eastAsiaTheme="minorEastAsia" w:cstheme="minorEastAsia"/>
                <w:color w:val="auto"/>
                <w:sz w:val="24"/>
                <w:highlight w:val="none"/>
                <w:shd w:val="clear" w:color="auto" w:fill="auto"/>
              </w:rPr>
              <w:t>投标有效期：自投标截止日起</w:t>
            </w:r>
            <w:r>
              <w:rPr>
                <w:rFonts w:hint="eastAsia" w:asciiTheme="minorEastAsia" w:hAnsiTheme="minorEastAsia" w:eastAsiaTheme="minorEastAsia" w:cstheme="minorEastAsia"/>
                <w:color w:val="auto"/>
                <w:sz w:val="24"/>
                <w:highlight w:val="none"/>
                <w:u w:val="single"/>
                <w:shd w:val="clear" w:color="auto" w:fill="auto"/>
              </w:rPr>
              <w:t xml:space="preserve"> 90 </w:t>
            </w:r>
            <w:r>
              <w:rPr>
                <w:rFonts w:hint="eastAsia" w:asciiTheme="minorEastAsia" w:hAnsiTheme="minorEastAsia" w:eastAsiaTheme="minorEastAsia" w:cstheme="minorEastAsia"/>
                <w:color w:val="auto"/>
                <w:sz w:val="24"/>
                <w:highlight w:val="none"/>
                <w:shd w:val="clear" w:color="auto" w:fill="auto"/>
              </w:rPr>
              <w:t>天投标文件应保持有效</w:t>
            </w:r>
          </w:p>
        </w:tc>
      </w:tr>
      <w:tr w14:paraId="4A359C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7" w:type="dxa"/>
            <w:tcBorders>
              <w:top w:val="single" w:color="auto" w:sz="4" w:space="0"/>
              <w:left w:val="single" w:color="auto" w:sz="4" w:space="0"/>
              <w:bottom w:val="single" w:color="auto" w:sz="4" w:space="0"/>
              <w:right w:val="single" w:color="auto" w:sz="4" w:space="0"/>
            </w:tcBorders>
            <w:vAlign w:val="center"/>
          </w:tcPr>
          <w:p w14:paraId="3EBB7881">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9</w:t>
            </w:r>
          </w:p>
        </w:tc>
        <w:tc>
          <w:tcPr>
            <w:tcW w:w="9286" w:type="dxa"/>
            <w:tcBorders>
              <w:top w:val="single" w:color="auto" w:sz="4" w:space="0"/>
              <w:left w:val="single" w:color="auto" w:sz="4" w:space="0"/>
              <w:bottom w:val="single" w:color="auto" w:sz="4" w:space="0"/>
              <w:right w:val="single" w:color="auto" w:sz="4" w:space="0"/>
            </w:tcBorders>
            <w:vAlign w:val="center"/>
          </w:tcPr>
          <w:p w14:paraId="2CB9761F">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Theme="minorEastAsia" w:hAnsiTheme="minorEastAsia" w:eastAsiaTheme="minorEastAsia" w:cstheme="minorEastAsia"/>
                <w:b/>
                <w:color w:val="auto"/>
                <w:sz w:val="24"/>
                <w:highlight w:val="none"/>
                <w:u w:val="single"/>
                <w:shd w:val="clear" w:color="auto" w:fill="auto"/>
              </w:rPr>
            </w:pPr>
            <w:r>
              <w:rPr>
                <w:rFonts w:hint="eastAsia" w:asciiTheme="minorEastAsia" w:hAnsiTheme="minorEastAsia" w:eastAsiaTheme="minorEastAsia" w:cstheme="minorEastAsia"/>
                <w:b/>
                <w:color w:val="auto"/>
                <w:sz w:val="24"/>
                <w:highlight w:val="none"/>
                <w:u w:val="single"/>
                <w:shd w:val="clear" w:color="auto" w:fill="auto"/>
              </w:rPr>
              <w:t>实质性条款：带▲是实质性条款，投标人不得负偏离或内容缺失，否则为无效标。</w:t>
            </w:r>
          </w:p>
        </w:tc>
      </w:tr>
      <w:tr w14:paraId="66FD43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1534D611">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10</w:t>
            </w:r>
          </w:p>
        </w:tc>
        <w:tc>
          <w:tcPr>
            <w:tcW w:w="9286" w:type="dxa"/>
            <w:tcBorders>
              <w:top w:val="single" w:color="auto" w:sz="4" w:space="0"/>
              <w:left w:val="single" w:color="auto" w:sz="4" w:space="0"/>
              <w:bottom w:val="single" w:color="auto" w:sz="4" w:space="0"/>
              <w:right w:val="single" w:color="auto" w:sz="4" w:space="0"/>
            </w:tcBorders>
            <w:vAlign w:val="center"/>
          </w:tcPr>
          <w:p w14:paraId="5E111FA2">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中标公告：评标结束后</w:t>
            </w:r>
            <w:r>
              <w:rPr>
                <w:rFonts w:hint="eastAsia" w:asciiTheme="minorEastAsia" w:hAnsiTheme="minorEastAsia" w:eastAsiaTheme="minorEastAsia" w:cstheme="minorEastAsia"/>
                <w:color w:val="auto"/>
                <w:sz w:val="24"/>
                <w:highlight w:val="none"/>
                <w:shd w:val="clear" w:color="auto" w:fill="auto"/>
                <w:lang w:val="en-US" w:eastAsia="zh-CN"/>
              </w:rPr>
              <w:t>2</w:t>
            </w:r>
            <w:r>
              <w:rPr>
                <w:rFonts w:hint="eastAsia" w:asciiTheme="minorEastAsia" w:hAnsiTheme="minorEastAsia" w:eastAsiaTheme="minorEastAsia" w:cstheme="minorEastAsia"/>
                <w:color w:val="auto"/>
                <w:sz w:val="24"/>
                <w:highlight w:val="none"/>
                <w:shd w:val="clear" w:color="auto" w:fill="auto"/>
              </w:rPr>
              <w:t>个工作日内，中标公告发布于采购公告发布的网站（</w:t>
            </w:r>
            <w:r>
              <w:rPr>
                <w:rFonts w:hint="eastAsia" w:asciiTheme="minorEastAsia" w:hAnsiTheme="minorEastAsia" w:eastAsiaTheme="minorEastAsia" w:cstheme="minorEastAsia"/>
                <w:color w:val="auto"/>
                <w:kern w:val="0"/>
                <w:sz w:val="24"/>
                <w:highlight w:val="none"/>
                <w:shd w:val="clear" w:color="auto" w:fill="auto"/>
              </w:rPr>
              <w:t>临海市限额以下公共资源交易区域平台</w:t>
            </w:r>
            <w:r>
              <w:rPr>
                <w:rFonts w:hint="eastAsia" w:asciiTheme="minorEastAsia" w:hAnsiTheme="minorEastAsia" w:eastAsiaTheme="minorEastAsia" w:cstheme="minorEastAsia"/>
                <w:color w:val="auto"/>
                <w:sz w:val="24"/>
                <w:highlight w:val="none"/>
                <w:shd w:val="clear" w:color="auto" w:fill="auto"/>
              </w:rPr>
              <w:t>）。</w:t>
            </w:r>
          </w:p>
        </w:tc>
      </w:tr>
      <w:tr w14:paraId="4D57ED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627B6A02">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11</w:t>
            </w:r>
          </w:p>
        </w:tc>
        <w:tc>
          <w:tcPr>
            <w:tcW w:w="9286" w:type="dxa"/>
            <w:tcBorders>
              <w:top w:val="single" w:color="auto" w:sz="4" w:space="0"/>
              <w:left w:val="single" w:color="auto" w:sz="4" w:space="0"/>
              <w:bottom w:val="single" w:color="auto" w:sz="4" w:space="0"/>
              <w:right w:val="single" w:color="auto" w:sz="4" w:space="0"/>
            </w:tcBorders>
            <w:vAlign w:val="center"/>
          </w:tcPr>
          <w:p w14:paraId="42C96ED9">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Theme="minorEastAsia" w:hAnsiTheme="minorEastAsia" w:eastAsiaTheme="minorEastAsia" w:cstheme="minorEastAsia"/>
                <w:color w:val="auto"/>
                <w:sz w:val="24"/>
                <w:highlight w:val="none"/>
                <w:shd w:val="clear" w:color="auto" w:fill="auto"/>
                <w:lang w:eastAsia="zh-CN"/>
              </w:rPr>
            </w:pPr>
            <w:r>
              <w:rPr>
                <w:rFonts w:hint="eastAsia" w:asciiTheme="minorEastAsia" w:hAnsiTheme="minorEastAsia" w:eastAsiaTheme="minorEastAsia" w:cstheme="minorEastAsia"/>
                <w:color w:val="auto"/>
                <w:sz w:val="24"/>
                <w:highlight w:val="none"/>
                <w:shd w:val="clear" w:color="auto" w:fill="auto"/>
              </w:rPr>
              <w:t>中标通知书</w:t>
            </w:r>
            <w:r>
              <w:rPr>
                <w:rFonts w:hint="eastAsia" w:asciiTheme="minorEastAsia" w:hAnsiTheme="minorEastAsia" w:eastAsiaTheme="minorEastAsia" w:cstheme="minorEastAsia"/>
                <w:color w:val="auto"/>
                <w:sz w:val="24"/>
                <w:highlight w:val="none"/>
                <w:shd w:val="clear" w:color="auto" w:fill="auto"/>
                <w:lang w:eastAsia="zh-CN"/>
              </w:rPr>
              <w:t>：</w:t>
            </w:r>
            <w:r>
              <w:rPr>
                <w:rFonts w:hint="eastAsia" w:asciiTheme="minorEastAsia" w:hAnsiTheme="minorEastAsia" w:eastAsiaTheme="minorEastAsia" w:cstheme="minorEastAsia"/>
                <w:color w:val="auto"/>
                <w:sz w:val="24"/>
                <w:highlight w:val="none"/>
                <w:shd w:val="clear" w:color="auto" w:fill="auto"/>
                <w:lang w:val="en-US" w:eastAsia="zh-CN"/>
              </w:rPr>
              <w:t>中标公告发布后2个工作日内，</w:t>
            </w:r>
            <w:r>
              <w:rPr>
                <w:rFonts w:hint="eastAsia" w:asciiTheme="minorEastAsia" w:hAnsiTheme="minorEastAsia" w:eastAsiaTheme="minorEastAsia" w:cstheme="minorEastAsia"/>
                <w:color w:val="auto"/>
                <w:sz w:val="24"/>
                <w:highlight w:val="none"/>
                <w:shd w:val="clear" w:color="auto" w:fill="auto"/>
              </w:rPr>
              <w:t>如有投标人对评标结果提出质疑的，招标人可在质疑处理完毕后确定中标人。</w:t>
            </w:r>
          </w:p>
        </w:tc>
      </w:tr>
      <w:tr w14:paraId="3BFF4C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7" w:type="dxa"/>
            <w:tcBorders>
              <w:top w:val="single" w:color="auto" w:sz="4" w:space="0"/>
              <w:left w:val="single" w:color="auto" w:sz="4" w:space="0"/>
              <w:bottom w:val="single" w:color="auto" w:sz="4" w:space="0"/>
              <w:right w:val="single" w:color="auto" w:sz="4" w:space="0"/>
            </w:tcBorders>
            <w:vAlign w:val="center"/>
          </w:tcPr>
          <w:p w14:paraId="64C54B22">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12</w:t>
            </w:r>
          </w:p>
        </w:tc>
        <w:tc>
          <w:tcPr>
            <w:tcW w:w="9286" w:type="dxa"/>
            <w:tcBorders>
              <w:top w:val="single" w:color="auto" w:sz="4" w:space="0"/>
              <w:left w:val="single" w:color="auto" w:sz="4" w:space="0"/>
              <w:bottom w:val="single" w:color="auto" w:sz="4" w:space="0"/>
              <w:right w:val="single" w:color="auto" w:sz="4" w:space="0"/>
            </w:tcBorders>
            <w:vAlign w:val="center"/>
          </w:tcPr>
          <w:p w14:paraId="6CAB90AF">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签订合同时间：中标通知书发出后30日内。</w:t>
            </w:r>
          </w:p>
        </w:tc>
      </w:tr>
      <w:tr w14:paraId="03F533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737" w:type="dxa"/>
            <w:tcBorders>
              <w:top w:val="single" w:color="auto" w:sz="4" w:space="0"/>
              <w:left w:val="single" w:color="auto" w:sz="4" w:space="0"/>
              <w:bottom w:val="single" w:color="auto" w:sz="4" w:space="0"/>
              <w:right w:val="single" w:color="auto" w:sz="4" w:space="0"/>
            </w:tcBorders>
            <w:vAlign w:val="center"/>
          </w:tcPr>
          <w:p w14:paraId="2218E2CB">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13</w:t>
            </w:r>
          </w:p>
        </w:tc>
        <w:tc>
          <w:tcPr>
            <w:tcW w:w="9286" w:type="dxa"/>
            <w:tcBorders>
              <w:top w:val="single" w:color="auto" w:sz="4" w:space="0"/>
              <w:left w:val="single" w:color="auto" w:sz="4" w:space="0"/>
              <w:bottom w:val="single" w:color="auto" w:sz="4" w:space="0"/>
              <w:right w:val="single" w:color="auto" w:sz="4" w:space="0"/>
            </w:tcBorders>
            <w:vAlign w:val="center"/>
          </w:tcPr>
          <w:p w14:paraId="65954E5D">
            <w:pPr>
              <w:pStyle w:val="49"/>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360" w:lineRule="auto"/>
              <w:ind w:left="0" w:leftChars="0" w:right="0" w:firstLine="0" w:firstLineChars="0"/>
              <w:textAlignment w:val="auto"/>
              <w:rPr>
                <w:rFonts w:hint="eastAsia" w:asciiTheme="minorEastAsia" w:hAnsiTheme="minorEastAsia" w:eastAsiaTheme="minorEastAsia" w:cstheme="minorEastAsia"/>
                <w:color w:val="auto"/>
                <w:highlight w:val="none"/>
                <w:shd w:val="clear" w:color="auto" w:fill="auto"/>
                <w:lang w:eastAsia="zh-CN"/>
              </w:rPr>
            </w:pPr>
            <w:r>
              <w:rPr>
                <w:rFonts w:hint="eastAsia" w:asciiTheme="minorEastAsia" w:hAnsiTheme="minorEastAsia" w:eastAsiaTheme="minorEastAsia" w:cstheme="minorEastAsia"/>
                <w:b/>
                <w:bCs/>
                <w:color w:val="auto"/>
                <w:kern w:val="2"/>
                <w:sz w:val="24"/>
                <w:szCs w:val="24"/>
                <w:highlight w:val="none"/>
                <w:shd w:val="clear" w:color="auto" w:fill="auto"/>
                <w:lang w:val="en-US" w:eastAsia="zh-CN" w:bidi="ar-SA"/>
              </w:rPr>
              <w:t>付款方式：</w:t>
            </w:r>
            <w:r>
              <w:rPr>
                <w:rFonts w:hint="eastAsia" w:asciiTheme="minorEastAsia" w:hAnsiTheme="minorEastAsia" w:eastAsiaTheme="minorEastAsia" w:cstheme="minorEastAsia"/>
                <w:b w:val="0"/>
                <w:bCs w:val="0"/>
                <w:color w:val="auto"/>
                <w:kern w:val="2"/>
                <w:sz w:val="24"/>
                <w:szCs w:val="24"/>
                <w:highlight w:val="none"/>
                <w:shd w:val="clear" w:color="auto" w:fill="auto"/>
                <w:lang w:val="en-US" w:eastAsia="zh-CN" w:bidi="ar-SA"/>
              </w:rPr>
              <w:t>合同签订后支付30%，初步成果提交后支付30%，提交正式成果经临海市人民政府批准实施后，支付剩余合同价款。</w:t>
            </w:r>
          </w:p>
        </w:tc>
      </w:tr>
      <w:tr w14:paraId="584EE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37" w:type="dxa"/>
            <w:tcBorders>
              <w:top w:val="single" w:color="auto" w:sz="4" w:space="0"/>
              <w:left w:val="single" w:color="auto" w:sz="4" w:space="0"/>
              <w:bottom w:val="single" w:color="auto" w:sz="4" w:space="0"/>
              <w:right w:val="single" w:color="auto" w:sz="4" w:space="0"/>
            </w:tcBorders>
            <w:vAlign w:val="center"/>
          </w:tcPr>
          <w:p w14:paraId="24C459AC">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14</w:t>
            </w:r>
          </w:p>
        </w:tc>
        <w:tc>
          <w:tcPr>
            <w:tcW w:w="9286" w:type="dxa"/>
            <w:tcBorders>
              <w:top w:val="single" w:color="auto" w:sz="4" w:space="0"/>
              <w:left w:val="single" w:color="auto" w:sz="4" w:space="0"/>
              <w:bottom w:val="single" w:color="auto" w:sz="4" w:space="0"/>
              <w:right w:val="single" w:color="auto" w:sz="4" w:space="0"/>
            </w:tcBorders>
            <w:vAlign w:val="center"/>
          </w:tcPr>
          <w:p w14:paraId="7F83BF1C">
            <w:pPr>
              <w:keepNext w:val="0"/>
              <w:keepLines w:val="0"/>
              <w:suppressLineNumbers w:val="0"/>
              <w:spacing w:before="0" w:beforeAutospacing="0" w:after="0" w:afterAutospacing="0"/>
              <w:ind w:left="0" w:right="0"/>
              <w:rPr>
                <w:rFonts w:hint="eastAsia" w:asciiTheme="minorEastAsia" w:hAnsiTheme="minorEastAsia" w:eastAsiaTheme="minorEastAsia" w:cstheme="minorEastAsia"/>
                <w:b/>
                <w:bCs/>
                <w:color w:val="auto"/>
                <w:sz w:val="24"/>
                <w:highlight w:val="none"/>
                <w:shd w:val="clear" w:color="auto" w:fill="auto"/>
                <w:lang w:val="en-US" w:eastAsia="zh-CN"/>
              </w:rPr>
            </w:pPr>
            <w:r>
              <w:rPr>
                <w:rFonts w:hint="eastAsia" w:asciiTheme="minorEastAsia" w:hAnsiTheme="minorEastAsia" w:eastAsiaTheme="minorEastAsia" w:cstheme="minorEastAsia"/>
                <w:b/>
                <w:bCs/>
                <w:color w:val="auto"/>
                <w:sz w:val="24"/>
                <w:highlight w:val="none"/>
                <w:shd w:val="clear" w:color="auto" w:fill="auto"/>
              </w:rPr>
              <w:t xml:space="preserve">履约保证金的收取及退还: </w:t>
            </w:r>
            <w:r>
              <w:rPr>
                <w:rFonts w:hint="eastAsia" w:ascii="宋体" w:hAnsi="宋体" w:eastAsiaTheme="minorEastAsia"/>
                <w:color w:val="auto"/>
                <w:sz w:val="24"/>
                <w:highlight w:val="none"/>
                <w:lang w:val="en-US" w:eastAsia="zh-CN"/>
              </w:rPr>
              <w:t>/</w:t>
            </w:r>
          </w:p>
          <w:p w14:paraId="11B0C03D">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履约保证金形式：现金（电汇或银行汇票形式）或银行保函或保险机构保证保险保单或融资担保公司保函。</w:t>
            </w:r>
          </w:p>
          <w:p w14:paraId="7C6AB9D6">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若采用银行保函，出具保函的银行级别：国有或股份制商业银行县（区、市）级及以上银行。</w:t>
            </w:r>
          </w:p>
          <w:p w14:paraId="0F6770A8">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若采用保险机构保证保险保单，出具保单的保险公司级别：县（区、市）级及以上国有或股份制保险公司。</w:t>
            </w:r>
          </w:p>
          <w:p w14:paraId="589716B7">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若采用融资担保公司保函，出具保函的融资担保公司级别：县（区、市）级及以上国有或股份制融资担保公司。</w:t>
            </w:r>
          </w:p>
          <w:p w14:paraId="65EB6E0E">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开户名：临海市产权交易所有限公司</w:t>
            </w:r>
            <w:r>
              <w:rPr>
                <w:rFonts w:hint="eastAsia" w:asciiTheme="minorEastAsia" w:hAnsiTheme="minorEastAsia" w:eastAsiaTheme="minorEastAsia" w:cstheme="minorEastAsia"/>
                <w:color w:val="auto"/>
                <w:sz w:val="24"/>
                <w:highlight w:val="none"/>
                <w:shd w:val="clear" w:color="auto" w:fill="auto"/>
              </w:rPr>
              <w:br w:type="textWrapping"/>
            </w:r>
            <w:r>
              <w:rPr>
                <w:rFonts w:hint="eastAsia" w:asciiTheme="minorEastAsia" w:hAnsiTheme="minorEastAsia" w:eastAsiaTheme="minorEastAsia" w:cstheme="minorEastAsia"/>
                <w:color w:val="auto"/>
                <w:sz w:val="24"/>
                <w:highlight w:val="none"/>
                <w:shd w:val="clear" w:color="auto" w:fill="auto"/>
              </w:rPr>
              <w:t>开户行：浙江临海农村商业银行股份有限公司科技支行；</w:t>
            </w:r>
          </w:p>
          <w:p w14:paraId="5A948EF1">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履约保证金账号：201000105503123000002</w:t>
            </w:r>
          </w:p>
          <w:p w14:paraId="474F56AA">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临海市产权交易所有限公司财务咨询电话：0576</w:t>
            </w:r>
            <w:r>
              <w:rPr>
                <w:rFonts w:hint="eastAsia" w:asciiTheme="minorEastAsia" w:hAnsiTheme="minorEastAsia" w:eastAsiaTheme="minorEastAsia" w:cstheme="minorEastAsia"/>
                <w:color w:val="auto"/>
                <w:sz w:val="24"/>
                <w:highlight w:val="none"/>
                <w:shd w:val="clear" w:color="auto" w:fill="auto"/>
                <w:lang w:val="en-US" w:eastAsia="zh-CN"/>
              </w:rPr>
              <w:t>-</w:t>
            </w:r>
            <w:r>
              <w:rPr>
                <w:rFonts w:hint="eastAsia" w:asciiTheme="minorEastAsia" w:hAnsiTheme="minorEastAsia" w:eastAsiaTheme="minorEastAsia" w:cstheme="minorEastAsia"/>
                <w:color w:val="auto"/>
                <w:sz w:val="24"/>
                <w:highlight w:val="none"/>
                <w:shd w:val="clear" w:color="auto" w:fill="auto"/>
              </w:rPr>
              <w:t>85407100。</w:t>
            </w:r>
          </w:p>
        </w:tc>
      </w:tr>
      <w:tr w14:paraId="427BDF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3991465B">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15</w:t>
            </w:r>
          </w:p>
        </w:tc>
        <w:tc>
          <w:tcPr>
            <w:tcW w:w="9286" w:type="dxa"/>
            <w:tcBorders>
              <w:top w:val="single" w:color="auto" w:sz="4" w:space="0"/>
              <w:left w:val="single" w:color="auto" w:sz="4" w:space="0"/>
              <w:bottom w:val="single" w:color="auto" w:sz="4" w:space="0"/>
              <w:right w:val="single" w:color="auto" w:sz="4" w:space="0"/>
            </w:tcBorders>
            <w:vAlign w:val="center"/>
          </w:tcPr>
          <w:p w14:paraId="505E96B0">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电子投标文件的上传：</w:t>
            </w:r>
          </w:p>
          <w:p w14:paraId="605B46E1">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（1）电子投标文件可在投标截止时间前上传，未在投标截止时间前上传的投标文件视为无效标。</w:t>
            </w:r>
          </w:p>
          <w:p w14:paraId="43749282">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（2）上传加密的电子投标文件，后缀名为（.投标文件）（本项目无需提供纸质投标文件，只要求上传电子投标文件正本一份）</w:t>
            </w:r>
          </w:p>
          <w:p w14:paraId="15D213FC">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CA咨询电话：400-0571-337，投标工具咨询电话：15267291759</w:t>
            </w:r>
          </w:p>
          <w:p w14:paraId="6C6172DA">
            <w:pPr>
              <w:keepNext w:val="0"/>
              <w:keepLines w:val="0"/>
              <w:suppressLineNumbers w:val="0"/>
              <w:spacing w:before="0" w:beforeAutospacing="0" w:after="0" w:afterAutospacing="0" w:line="400" w:lineRule="exact"/>
              <w:ind w:left="0" w:right="0"/>
              <w:rPr>
                <w:rFonts w:hint="eastAsia" w:asciiTheme="minorEastAsia" w:hAnsiTheme="minorEastAsia" w:eastAsiaTheme="minorEastAsia" w:cstheme="minorEastAsia"/>
                <w:color w:val="auto"/>
                <w:sz w:val="22"/>
                <w:szCs w:val="22"/>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说明：</w:t>
            </w:r>
            <w:r>
              <w:rPr>
                <w:rFonts w:hint="eastAsia" w:asciiTheme="minorEastAsia" w:hAnsiTheme="minorEastAsia" w:eastAsiaTheme="minorEastAsia" w:cstheme="minorEastAsia"/>
                <w:color w:val="auto"/>
                <w:kern w:val="0"/>
                <w:sz w:val="24"/>
                <w:highlight w:val="none"/>
                <w:shd w:val="clear" w:color="auto" w:fill="auto"/>
              </w:rPr>
              <w:t>开标时间到达后，在开启解密时间</w:t>
            </w:r>
            <w:r>
              <w:rPr>
                <w:rFonts w:hint="eastAsia" w:asciiTheme="minorEastAsia" w:hAnsiTheme="minorEastAsia" w:eastAsiaTheme="minorEastAsia" w:cstheme="minorEastAsia"/>
                <w:color w:val="auto"/>
                <w:kern w:val="0"/>
                <w:sz w:val="24"/>
                <w:highlight w:val="none"/>
                <w:shd w:val="clear" w:color="auto" w:fill="auto"/>
                <w:lang w:val="en-US" w:eastAsia="zh-CN"/>
              </w:rPr>
              <w:t>60</w:t>
            </w:r>
            <w:r>
              <w:rPr>
                <w:rFonts w:hint="eastAsia" w:asciiTheme="minorEastAsia" w:hAnsiTheme="minorEastAsia" w:eastAsiaTheme="minorEastAsia" w:cstheme="minorEastAsia"/>
                <w:color w:val="auto"/>
                <w:kern w:val="0"/>
                <w:sz w:val="24"/>
                <w:highlight w:val="none"/>
                <w:shd w:val="clear" w:color="auto" w:fill="auto"/>
              </w:rPr>
              <w:t>分钟内（具体时间以不见面开标大厅</w:t>
            </w:r>
            <w:bookmarkStart w:id="15" w:name="_Hlk59625364"/>
            <w:r>
              <w:rPr>
                <w:rFonts w:hint="eastAsia" w:asciiTheme="minorEastAsia" w:hAnsiTheme="minorEastAsia" w:eastAsiaTheme="minorEastAsia" w:cstheme="minorEastAsia"/>
                <w:color w:val="auto"/>
                <w:kern w:val="0"/>
                <w:sz w:val="24"/>
                <w:highlight w:val="none"/>
                <w:shd w:val="clear" w:color="auto" w:fill="auto"/>
              </w:rPr>
              <w:t>中显示的</w:t>
            </w:r>
            <w:bookmarkEnd w:id="15"/>
            <w:r>
              <w:rPr>
                <w:rFonts w:hint="eastAsia" w:asciiTheme="minorEastAsia" w:hAnsiTheme="minorEastAsia" w:eastAsiaTheme="minorEastAsia" w:cstheme="minorEastAsia"/>
                <w:color w:val="auto"/>
                <w:kern w:val="0"/>
                <w:sz w:val="24"/>
                <w:highlight w:val="none"/>
                <w:shd w:val="clear" w:color="auto" w:fill="auto"/>
              </w:rPr>
              <w:t>解密截止时间为准），投标人须登录临海市限额以下公共资源交易区域平台-不见面开标大厅，找到所参与的项目进行解密投标文件，</w:t>
            </w:r>
            <w:bookmarkStart w:id="16" w:name="_Hlk59625972"/>
            <w:r>
              <w:rPr>
                <w:rFonts w:hint="eastAsia" w:asciiTheme="minorEastAsia" w:hAnsiTheme="minorEastAsia" w:eastAsiaTheme="minorEastAsia" w:cstheme="minorEastAsia"/>
                <w:color w:val="auto"/>
                <w:kern w:val="0"/>
                <w:sz w:val="24"/>
                <w:highlight w:val="none"/>
                <w:shd w:val="clear" w:color="auto" w:fill="auto"/>
              </w:rPr>
              <w:t xml:space="preserve">投标人未按时解密或解密失败的，其投标文件为无效标。 </w:t>
            </w:r>
            <w:bookmarkEnd w:id="16"/>
          </w:p>
        </w:tc>
      </w:tr>
      <w:tr w14:paraId="155A64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01593380">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lang w:val="en-US" w:eastAsia="zh-CN"/>
              </w:rPr>
              <w:t>16</w:t>
            </w:r>
          </w:p>
        </w:tc>
        <w:tc>
          <w:tcPr>
            <w:tcW w:w="9286" w:type="dxa"/>
            <w:tcBorders>
              <w:top w:val="single" w:color="auto" w:sz="4" w:space="0"/>
              <w:left w:val="single" w:color="auto" w:sz="4" w:space="0"/>
              <w:bottom w:val="single" w:color="auto" w:sz="4" w:space="0"/>
              <w:right w:val="single" w:color="auto" w:sz="4" w:space="0"/>
            </w:tcBorders>
            <w:vAlign w:val="center"/>
          </w:tcPr>
          <w:p w14:paraId="66463F4F">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投标人平台使用费：</w:t>
            </w:r>
          </w:p>
          <w:p w14:paraId="4D6EEAFB">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项目金额50万元以下收费100元，50万元以上收费150元。</w:t>
            </w:r>
          </w:p>
          <w:p w14:paraId="39423276">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开户名：临海市产权交易所有限公司</w:t>
            </w:r>
          </w:p>
          <w:p w14:paraId="02F71213">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开户行：浙江临海农村商业银行股份有限公司科技支行；</w:t>
            </w:r>
          </w:p>
          <w:p w14:paraId="0B48B2DD">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平台使用费账号：201000105503123000003</w:t>
            </w:r>
          </w:p>
          <w:p w14:paraId="44C6C615">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临海市产权交易所有限公司财务咨询电话：0576-85407100。</w:t>
            </w:r>
          </w:p>
          <w:p w14:paraId="61CAF409">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注意：请提前缴纳相关费用，以防影响正常投标。</w:t>
            </w:r>
          </w:p>
        </w:tc>
      </w:tr>
      <w:tr w14:paraId="793911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7" w:type="dxa"/>
            <w:tcBorders>
              <w:top w:val="single" w:color="auto" w:sz="4" w:space="0"/>
              <w:left w:val="single" w:color="auto" w:sz="4" w:space="0"/>
              <w:bottom w:val="single" w:color="auto" w:sz="4" w:space="0"/>
              <w:right w:val="single" w:color="auto" w:sz="4" w:space="0"/>
            </w:tcBorders>
            <w:vAlign w:val="center"/>
          </w:tcPr>
          <w:p w14:paraId="0D96DDF5">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17</w:t>
            </w:r>
          </w:p>
        </w:tc>
        <w:tc>
          <w:tcPr>
            <w:tcW w:w="9286" w:type="dxa"/>
            <w:tcBorders>
              <w:top w:val="single" w:color="auto" w:sz="4" w:space="0"/>
              <w:left w:val="single" w:color="auto" w:sz="4" w:space="0"/>
              <w:bottom w:val="single" w:color="auto" w:sz="4" w:space="0"/>
              <w:right w:val="single" w:color="auto" w:sz="4" w:space="0"/>
            </w:tcBorders>
            <w:vAlign w:val="center"/>
          </w:tcPr>
          <w:p w14:paraId="481242B5">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电子发票申请方式：</w:t>
            </w:r>
          </w:p>
          <w:p w14:paraId="56E9E9A7">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9B054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07817A38">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18</w:t>
            </w:r>
          </w:p>
        </w:tc>
        <w:tc>
          <w:tcPr>
            <w:tcW w:w="9286" w:type="dxa"/>
            <w:tcBorders>
              <w:top w:val="single" w:color="auto" w:sz="4" w:space="0"/>
              <w:left w:val="single" w:color="auto" w:sz="4" w:space="0"/>
              <w:bottom w:val="single" w:color="auto" w:sz="4" w:space="0"/>
              <w:right w:val="single" w:color="auto" w:sz="4" w:space="0"/>
            </w:tcBorders>
            <w:vAlign w:val="center"/>
          </w:tcPr>
          <w:p w14:paraId="2B7C50E9">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特别事项：</w:t>
            </w:r>
          </w:p>
          <w:p w14:paraId="25129C1B">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5D29B77C">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34465E76">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4E9E6400">
            <w:pPr>
              <w:pStyle w:val="20"/>
              <w:keepNext w:val="0"/>
              <w:keepLines w:val="0"/>
              <w:suppressLineNumbers w:val="0"/>
              <w:spacing w:before="0" w:beforeAutospacing="0" w:after="80" w:afterAutospacing="0" w:line="400" w:lineRule="exact"/>
              <w:ind w:left="0" w:right="0"/>
              <w:jc w:val="left"/>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软件技术支持电话：15267291759（同微信）。</w:t>
            </w:r>
          </w:p>
        </w:tc>
      </w:tr>
      <w:tr w14:paraId="4E24F8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7" w:type="dxa"/>
            <w:tcBorders>
              <w:top w:val="single" w:color="auto" w:sz="4" w:space="0"/>
              <w:left w:val="single" w:color="auto" w:sz="4" w:space="0"/>
              <w:bottom w:val="single" w:color="auto" w:sz="4" w:space="0"/>
              <w:right w:val="single" w:color="auto" w:sz="4" w:space="0"/>
            </w:tcBorders>
            <w:vAlign w:val="center"/>
          </w:tcPr>
          <w:p w14:paraId="36AB3651">
            <w:pPr>
              <w:keepNext w:val="0"/>
              <w:keepLines w:val="0"/>
              <w:suppressLineNumbers w:val="0"/>
              <w:snapToGrid w:val="0"/>
              <w:spacing w:before="0" w:beforeAutospacing="0" w:after="0" w:afterAutospacing="0" w:line="400" w:lineRule="exact"/>
              <w:ind w:left="0" w:right="0"/>
              <w:jc w:val="center"/>
              <w:rPr>
                <w:rFonts w:hint="eastAsia" w:asciiTheme="minorEastAsia" w:hAnsiTheme="minorEastAsia" w:eastAsiaTheme="minorEastAsia" w:cstheme="minorEastAsia"/>
                <w:color w:val="auto"/>
                <w:sz w:val="24"/>
                <w:highlight w:val="none"/>
                <w:shd w:val="clear" w:color="auto" w:fill="auto"/>
                <w:lang w:val="en-US" w:eastAsia="zh-CN"/>
              </w:rPr>
            </w:pPr>
            <w:r>
              <w:rPr>
                <w:rFonts w:hint="eastAsia" w:asciiTheme="minorEastAsia" w:hAnsiTheme="minorEastAsia" w:eastAsiaTheme="minorEastAsia" w:cstheme="minorEastAsia"/>
                <w:color w:val="auto"/>
                <w:sz w:val="24"/>
                <w:highlight w:val="none"/>
                <w:shd w:val="clear" w:color="auto" w:fill="auto"/>
                <w:lang w:val="en-US" w:eastAsia="zh-CN"/>
              </w:rPr>
              <w:t>19</w:t>
            </w:r>
          </w:p>
        </w:tc>
        <w:tc>
          <w:tcPr>
            <w:tcW w:w="9286" w:type="dxa"/>
            <w:tcBorders>
              <w:top w:val="single" w:color="auto" w:sz="4" w:space="0"/>
              <w:left w:val="single" w:color="auto" w:sz="4" w:space="0"/>
              <w:bottom w:val="single" w:color="auto" w:sz="4" w:space="0"/>
              <w:right w:val="single" w:color="auto" w:sz="4" w:space="0"/>
            </w:tcBorders>
            <w:vAlign w:val="center"/>
          </w:tcPr>
          <w:p w14:paraId="442DB4AD">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Theme="minorEastAsia" w:hAnsiTheme="minorEastAsia" w:eastAsiaTheme="minorEastAsia" w:cstheme="minorEastAsia"/>
                <w:color w:val="auto"/>
                <w:sz w:val="24"/>
                <w:highlight w:val="none"/>
                <w:shd w:val="clear" w:color="auto" w:fill="auto"/>
              </w:rPr>
            </w:pPr>
            <w:r>
              <w:rPr>
                <w:rFonts w:hint="eastAsia" w:asciiTheme="minorEastAsia" w:hAnsiTheme="minorEastAsia" w:eastAsiaTheme="minorEastAsia" w:cstheme="minorEastAsia"/>
                <w:color w:val="auto"/>
                <w:sz w:val="24"/>
                <w:highlight w:val="none"/>
                <w:shd w:val="clear" w:color="auto" w:fill="auto"/>
              </w:rPr>
              <w:t>解释：本招标文件的解释权属于招标人。</w:t>
            </w:r>
          </w:p>
        </w:tc>
      </w:tr>
    </w:tbl>
    <w:p w14:paraId="40F08729">
      <w:pPr>
        <w:pStyle w:val="29"/>
        <w:snapToGrid w:val="0"/>
        <w:spacing w:beforeLines="0" w:afterLines="0"/>
        <w:rPr>
          <w:rFonts w:hint="eastAsia" w:asciiTheme="minorEastAsia" w:hAnsiTheme="minorEastAsia" w:eastAsiaTheme="minorEastAsia" w:cstheme="minorEastAsia"/>
          <w:b/>
          <w:color w:val="auto"/>
          <w:highlight w:val="none"/>
          <w:shd w:val="clear" w:color="auto" w:fill="auto"/>
        </w:rPr>
      </w:pPr>
      <w:r>
        <w:rPr>
          <w:rFonts w:hint="eastAsia" w:asciiTheme="minorEastAsia" w:hAnsiTheme="minorEastAsia" w:eastAsiaTheme="minorEastAsia" w:cstheme="minorEastAsia"/>
          <w:b/>
          <w:color w:val="auto"/>
          <w:highlight w:val="none"/>
          <w:shd w:val="clear" w:color="auto" w:fill="auto"/>
        </w:rPr>
        <w:br w:type="page"/>
      </w:r>
    </w:p>
    <w:p w14:paraId="730D42A5">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 、总  则</w:t>
      </w:r>
    </w:p>
    <w:p w14:paraId="14C7A5BF">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（一）适用范围</w:t>
      </w:r>
    </w:p>
    <w:p w14:paraId="3F2ABD49">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本招标文件适用于本项目的招标、投标、评标、定标、验收、合同履约、付款等行为。</w:t>
      </w:r>
    </w:p>
    <w:p w14:paraId="384E784C">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（二）定义</w:t>
      </w:r>
    </w:p>
    <w:p w14:paraId="32B2628C">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1.“招标人”系指组织本次招标的浙江信达工程咨询有限公司和招标人。</w:t>
      </w:r>
    </w:p>
    <w:p w14:paraId="6A8272B3">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2.“投标人”系指向招标人提交投标文件的单位。</w:t>
      </w:r>
    </w:p>
    <w:p w14:paraId="7A438E3B">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3.“产品”系指供方按招标文件规定，须向招标人提供的一切设备、保险、税金、备品备件、工具、手册及其它有关技术资料和材料。</w:t>
      </w:r>
    </w:p>
    <w:p w14:paraId="178EA666">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4.“服务”系指招标文件规定投标人须承担的安装、调试、技术协助、校准、培训、技术指导以及其他类似的义务。</w:t>
      </w:r>
    </w:p>
    <w:p w14:paraId="2C3728D0">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5.“项目”系指投标人按招标文件规定向招标人提供的产品和服务。</w:t>
      </w:r>
    </w:p>
    <w:p w14:paraId="0415676C">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6.“书面形式”包括信函、传真、电报等。</w:t>
      </w:r>
    </w:p>
    <w:p w14:paraId="7FC05890">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7.“▲”系指实质性要求条款。</w:t>
      </w:r>
    </w:p>
    <w:p w14:paraId="5A04DF0A">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（三）招标方式</w:t>
      </w:r>
    </w:p>
    <w:p w14:paraId="0B833AFD">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本次招标采用公开招标方式进行。</w:t>
      </w:r>
    </w:p>
    <w:p w14:paraId="18C3DCD0">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（四）投标委托</w:t>
      </w:r>
    </w:p>
    <w:p w14:paraId="3BF26F7A">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投标人代表须携带有效身份证件。如投标人代表不是法定代表人，须有法定代表人出具的授权委托书，格式见第六章。</w:t>
      </w:r>
    </w:p>
    <w:p w14:paraId="37D0DFBF">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（五）投标费用及结算</w:t>
      </w:r>
    </w:p>
    <w:p w14:paraId="1D4C7CCD">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1）不论投标结果如何，投标人均应自行承担所有与投标有关的全部费用。</w:t>
      </w:r>
    </w:p>
    <w:p w14:paraId="6C545DF1">
      <w:pPr>
        <w:keepNext w:val="0"/>
        <w:keepLines w:val="0"/>
        <w:pageBreakBefore w:val="0"/>
        <w:kinsoku/>
        <w:wordWrap/>
        <w:overflowPunct/>
        <w:topLinePunct w:val="0"/>
        <w:bidi w:val="0"/>
        <w:adjustRightInd/>
        <w:spacing w:beforeAutospacing="0" w:afterAutospacing="0" w:line="360" w:lineRule="auto"/>
        <w:ind w:left="0" w:leftChars="0" w:firstLine="480" w:firstLineChars="200"/>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2）除业主要求或设计变更要求外不签署任何增加费用的联系单，</w:t>
      </w:r>
      <w:r>
        <w:rPr>
          <w:rFonts w:hint="eastAsia" w:ascii="宋体" w:hAnsi="宋体" w:eastAsia="宋体" w:cs="宋体"/>
          <w:bCs/>
          <w:color w:val="auto"/>
          <w:sz w:val="24"/>
          <w:szCs w:val="24"/>
          <w:highlight w:val="none"/>
          <w:shd w:val="clear" w:color="auto" w:fill="auto"/>
        </w:rPr>
        <w:t>工程量清单外而要完成本项目所必需的设备、物料、服务等各</w:t>
      </w:r>
      <w:r>
        <w:rPr>
          <w:rFonts w:hint="eastAsia" w:ascii="宋体" w:hAnsi="宋体" w:eastAsia="宋体" w:cs="宋体"/>
          <w:color w:val="auto"/>
          <w:sz w:val="24"/>
          <w:szCs w:val="24"/>
          <w:highlight w:val="none"/>
          <w:shd w:val="clear" w:color="auto" w:fill="auto"/>
        </w:rPr>
        <w:t>投标人请自行考虑并计入投标总报价，中标后不予调整。</w:t>
      </w:r>
    </w:p>
    <w:p w14:paraId="5C71232A">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w:t>
      </w:r>
      <w:r>
        <w:rPr>
          <w:rFonts w:hint="eastAsia" w:ascii="宋体" w:hAnsi="宋体" w:eastAsia="宋体" w:cs="宋体"/>
          <w:b/>
          <w:color w:val="auto"/>
          <w:kern w:val="0"/>
          <w:sz w:val="24"/>
          <w:szCs w:val="24"/>
          <w:highlight w:val="none"/>
          <w:shd w:val="clear" w:color="auto" w:fill="auto"/>
        </w:rPr>
        <w:t>转包与分包</w:t>
      </w:r>
    </w:p>
    <w:p w14:paraId="47E3739C">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本项目</w:t>
      </w:r>
      <w:r>
        <w:rPr>
          <w:rFonts w:hint="eastAsia" w:ascii="宋体" w:hAnsi="宋体" w:cs="宋体"/>
          <w:color w:val="auto"/>
          <w:kern w:val="0"/>
          <w:sz w:val="24"/>
          <w:szCs w:val="24"/>
          <w:highlight w:val="none"/>
          <w:shd w:val="clear" w:color="auto" w:fill="auto"/>
          <w:lang w:val="en-US" w:eastAsia="zh-CN"/>
        </w:rPr>
        <w:t>未经甲方同意</w:t>
      </w:r>
      <w:r>
        <w:rPr>
          <w:rFonts w:hint="eastAsia" w:ascii="宋体" w:hAnsi="宋体" w:eastAsia="宋体" w:cs="宋体"/>
          <w:color w:val="auto"/>
          <w:kern w:val="0"/>
          <w:sz w:val="24"/>
          <w:szCs w:val="24"/>
          <w:highlight w:val="none"/>
          <w:shd w:val="clear" w:color="auto" w:fill="auto"/>
        </w:rPr>
        <w:t>不允许转包与分包。</w:t>
      </w:r>
    </w:p>
    <w:p w14:paraId="1883431C">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（七）特别说明</w:t>
      </w:r>
    </w:p>
    <w:p w14:paraId="25C063AC">
      <w:pPr>
        <w:keepNext w:val="0"/>
        <w:keepLines w:val="0"/>
        <w:pageBreakBefore w:val="0"/>
        <w:widowControl/>
        <w:kinsoku/>
        <w:wordWrap/>
        <w:overflowPunct/>
        <w:topLinePunct w:val="0"/>
        <w:bidi w:val="0"/>
        <w:adjustRightInd/>
        <w:spacing w:beforeAutospacing="0" w:afterAutospacing="0" w:line="360" w:lineRule="auto"/>
        <w:ind w:left="0" w:leftChars="0" w:firstLine="482"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4"/>
          <w:szCs w:val="24"/>
          <w:highlight w:val="none"/>
          <w:shd w:val="clear" w:color="auto" w:fill="auto"/>
        </w:rPr>
        <w:t xml:space="preserve">  </w:t>
      </w:r>
    </w:p>
    <w:p w14:paraId="11AC4259">
      <w:pPr>
        <w:keepNext w:val="0"/>
        <w:keepLines w:val="0"/>
        <w:pageBreakBefore w:val="0"/>
        <w:widowControl/>
        <w:kinsoku/>
        <w:wordWrap/>
        <w:overflowPunct/>
        <w:topLinePunct w:val="0"/>
        <w:bidi w:val="0"/>
        <w:adjustRightInd/>
        <w:spacing w:beforeAutospacing="0" w:afterAutospacing="0" w:line="360" w:lineRule="auto"/>
        <w:ind w:left="0" w:lef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8A6AD2F">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2.投标人投标所使用的资格、信誉、荣誉、业绩必须为本法人所拥有。投标人投标所使用的采购项目实施人员须为本法人员工。</w:t>
      </w:r>
    </w:p>
    <w:p w14:paraId="155CF91A">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3.投标人应仔细阅读招标文件的所有内容，按照招标文件的要求提交投标文件，并对所提供的全部资料的真实性承担法律责任。</w:t>
      </w:r>
    </w:p>
    <w:p w14:paraId="01E3BC29">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4.投标人在投标活动中提供任何虚假材料,其投标无效，并报</w:t>
      </w:r>
      <w:r>
        <w:rPr>
          <w:rFonts w:hint="eastAsia" w:ascii="宋体" w:hAnsi="宋体" w:eastAsia="宋体" w:cs="宋体"/>
          <w:b/>
          <w:color w:val="auto"/>
          <w:sz w:val="24"/>
          <w:szCs w:val="24"/>
          <w:highlight w:val="none"/>
          <w:shd w:val="clear" w:color="auto" w:fill="auto"/>
        </w:rPr>
        <w:t>有权受理非政府采购项目的</w:t>
      </w:r>
      <w:r>
        <w:rPr>
          <w:rFonts w:hint="eastAsia" w:ascii="宋体" w:hAnsi="宋体" w:eastAsia="宋体" w:cs="宋体"/>
          <w:color w:val="auto"/>
          <w:sz w:val="24"/>
          <w:szCs w:val="24"/>
          <w:highlight w:val="none"/>
          <w:shd w:val="clear" w:color="auto" w:fill="auto"/>
        </w:rPr>
        <w:t>监管部门查处（</w:t>
      </w:r>
      <w:r>
        <w:rPr>
          <w:rFonts w:hint="eastAsia" w:ascii="宋体" w:hAnsi="宋体" w:eastAsia="宋体" w:cs="宋体"/>
          <w:b/>
          <w:color w:val="auto"/>
          <w:sz w:val="24"/>
          <w:szCs w:val="24"/>
          <w:highlight w:val="none"/>
          <w:shd w:val="clear" w:color="auto" w:fill="auto"/>
        </w:rPr>
        <w:t>特别说明：临海市财政局非有权受理非政府采购项目的监管部门</w:t>
      </w:r>
      <w:r>
        <w:rPr>
          <w:rFonts w:hint="eastAsia" w:ascii="宋体" w:hAnsi="宋体" w:eastAsia="宋体" w:cs="宋体"/>
          <w:color w:val="auto"/>
          <w:sz w:val="24"/>
          <w:szCs w:val="24"/>
          <w:highlight w:val="none"/>
          <w:shd w:val="clear" w:color="auto" w:fill="auto"/>
        </w:rPr>
        <w:t>）。中标后发现的,中标人须依照《中华人民共和国消费者权益保护法》第49条之规定双倍赔偿招标人，且民事赔偿并不免除违法投标人的行政与刑事责任。</w:t>
      </w:r>
    </w:p>
    <w:p w14:paraId="398EBD51">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（八）质疑</w:t>
      </w:r>
    </w:p>
    <w:p w14:paraId="057C687B">
      <w:pPr>
        <w:keepNext w:val="0"/>
        <w:keepLines w:val="0"/>
        <w:pageBreakBefore w:val="0"/>
        <w:widowControl/>
        <w:kinsoku/>
        <w:wordWrap/>
        <w:overflowPunct/>
        <w:topLinePunct w:val="0"/>
        <w:bidi w:val="0"/>
        <w:adjustRightInd/>
        <w:spacing w:beforeAutospacing="0" w:afterAutospacing="0" w:line="360" w:lineRule="auto"/>
        <w:ind w:left="0" w:lef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1.投标人认为招标文件、采购过程和中标结果使自己的权益受到损害的，以在线形式一次性向招标人或代理机构提出质疑：</w:t>
      </w:r>
    </w:p>
    <w:p w14:paraId="08A647F2">
      <w:pPr>
        <w:keepNext w:val="0"/>
        <w:keepLines w:val="0"/>
        <w:pageBreakBefore w:val="0"/>
        <w:widowControl/>
        <w:kinsoku/>
        <w:wordWrap/>
        <w:overflowPunct/>
        <w:topLinePunct w:val="0"/>
        <w:bidi w:val="0"/>
        <w:adjustRightInd/>
        <w:spacing w:beforeAutospacing="0" w:afterAutospacing="0" w:line="360" w:lineRule="auto"/>
        <w:ind w:left="0" w:lef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（1）投标人认为招标文件的内容损害其权益的，应在投标截止前1天提出问题及要求澄清招标文件；</w:t>
      </w:r>
    </w:p>
    <w:p w14:paraId="630E4343">
      <w:pPr>
        <w:keepNext w:val="0"/>
        <w:keepLines w:val="0"/>
        <w:pageBreakBefore w:val="0"/>
        <w:widowControl/>
        <w:kinsoku/>
        <w:wordWrap/>
        <w:overflowPunct/>
        <w:topLinePunct w:val="0"/>
        <w:bidi w:val="0"/>
        <w:adjustRightInd/>
        <w:spacing w:beforeAutospacing="0" w:afterAutospacing="0" w:line="360" w:lineRule="auto"/>
        <w:ind w:left="0" w:lef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（2）投标人对采购过程提出质疑的，应当在各采购程序环节结束之日起</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b/>
          <w:color w:val="auto"/>
          <w:kern w:val="0"/>
          <w:sz w:val="24"/>
          <w:szCs w:val="24"/>
          <w:highlight w:val="none"/>
          <w:u w:val="single"/>
          <w:shd w:val="clear" w:color="auto" w:fill="auto"/>
          <w:lang w:val="en-US" w:eastAsia="zh-CN"/>
        </w:rPr>
        <w:t>3</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个工作日内提出质疑；</w:t>
      </w:r>
    </w:p>
    <w:p w14:paraId="6651B5BF">
      <w:pPr>
        <w:keepNext w:val="0"/>
        <w:keepLines w:val="0"/>
        <w:pageBreakBefore w:val="0"/>
        <w:widowControl/>
        <w:kinsoku/>
        <w:wordWrap/>
        <w:overflowPunct/>
        <w:topLinePunct w:val="0"/>
        <w:bidi w:val="0"/>
        <w:adjustRightInd/>
        <w:spacing w:beforeAutospacing="0" w:afterAutospacing="0" w:line="360" w:lineRule="auto"/>
        <w:ind w:left="0" w:lef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（3）投标人对成交结果提出质疑的，</w:t>
      </w:r>
      <w:r>
        <w:rPr>
          <w:rFonts w:hint="eastAsia" w:ascii="宋体" w:hAnsi="宋体" w:eastAsia="宋体" w:cs="宋体"/>
          <w:b/>
          <w:color w:val="auto"/>
          <w:kern w:val="0"/>
          <w:sz w:val="24"/>
          <w:szCs w:val="24"/>
          <w:highlight w:val="none"/>
          <w:shd w:val="clear" w:color="auto" w:fill="auto"/>
        </w:rPr>
        <w:t>应当在成交结果公告之日起</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b/>
          <w:color w:val="auto"/>
          <w:kern w:val="0"/>
          <w:sz w:val="24"/>
          <w:szCs w:val="24"/>
          <w:highlight w:val="none"/>
          <w:u w:val="single"/>
          <w:shd w:val="clear" w:color="auto" w:fill="auto"/>
          <w:lang w:val="en-US" w:eastAsia="zh-CN"/>
        </w:rPr>
        <w:t>3</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个工作日内提出质疑；</w:t>
      </w:r>
    </w:p>
    <w:p w14:paraId="31390AE1">
      <w:pPr>
        <w:keepNext w:val="0"/>
        <w:keepLines w:val="0"/>
        <w:pageBreakBefore w:val="0"/>
        <w:widowControl/>
        <w:kinsoku/>
        <w:wordWrap/>
        <w:overflowPunct/>
        <w:topLinePunct w:val="0"/>
        <w:bidi w:val="0"/>
        <w:adjustRightInd/>
        <w:spacing w:beforeAutospacing="0" w:afterAutospacing="0" w:line="360" w:lineRule="auto"/>
        <w:ind w:left="0" w:lef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2.招标人或代理机构在收到投标人的在线质疑后</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b/>
          <w:color w:val="auto"/>
          <w:kern w:val="0"/>
          <w:sz w:val="24"/>
          <w:szCs w:val="24"/>
          <w:highlight w:val="none"/>
          <w:u w:val="single"/>
          <w:shd w:val="clear" w:color="auto" w:fill="auto"/>
          <w:lang w:val="en-US" w:eastAsia="zh-CN"/>
        </w:rPr>
        <w:t>5</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个工作日内作出答复，并以在线形式回复质疑投标人和其他有关投标人，但答复内容不涉及商业秘密。</w:t>
      </w:r>
    </w:p>
    <w:p w14:paraId="013197D0">
      <w:pPr>
        <w:keepNext w:val="0"/>
        <w:keepLines w:val="0"/>
        <w:pageBreakBefore w:val="0"/>
        <w:widowControl/>
        <w:kinsoku/>
        <w:wordWrap/>
        <w:overflowPunct/>
        <w:topLinePunct w:val="0"/>
        <w:bidi w:val="0"/>
        <w:adjustRightInd/>
        <w:spacing w:beforeAutospacing="0" w:afterAutospacing="0" w:line="360" w:lineRule="auto"/>
        <w:ind w:left="0" w:leftChars="0" w:firstLine="482" w:firstLineChars="200"/>
        <w:jc w:val="left"/>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8258937">
      <w:pPr>
        <w:keepNext w:val="0"/>
        <w:keepLines w:val="0"/>
        <w:pageBreakBefore w:val="0"/>
        <w:widowControl/>
        <w:kinsoku/>
        <w:wordWrap/>
        <w:overflowPunct/>
        <w:topLinePunct w:val="0"/>
        <w:bidi w:val="0"/>
        <w:adjustRightInd/>
        <w:spacing w:beforeAutospacing="0" w:afterAutospacing="0" w:line="360" w:lineRule="auto"/>
        <w:ind w:left="0" w:leftChars="0" w:firstLine="482" w:firstLineChars="200"/>
        <w:jc w:val="left"/>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（九）投诉</w:t>
      </w:r>
    </w:p>
    <w:p w14:paraId="295AE7A3">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E1CC88A">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二、招标文件</w:t>
      </w:r>
    </w:p>
    <w:p w14:paraId="48F03C88">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（一）招标文件的构成</w:t>
      </w:r>
    </w:p>
    <w:p w14:paraId="3A8A16A6">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1.投标邀请</w:t>
      </w:r>
    </w:p>
    <w:p w14:paraId="7B895905">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2.招标需求</w:t>
      </w:r>
    </w:p>
    <w:p w14:paraId="62A9E18F">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3.投标人须知</w:t>
      </w:r>
    </w:p>
    <w:p w14:paraId="39F91DC2">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4.评标办法及标准</w:t>
      </w:r>
    </w:p>
    <w:p w14:paraId="72361BF7">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5.合同主要条款</w:t>
      </w:r>
    </w:p>
    <w:p w14:paraId="5411DD5C">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6.投标文件格式</w:t>
      </w:r>
    </w:p>
    <w:p w14:paraId="5D551EC7">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7.本项目招标文件的澄清、答复、修改、补充的内容（如有）</w:t>
      </w:r>
    </w:p>
    <w:p w14:paraId="2F840433">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（二）投标人的风险</w:t>
      </w:r>
    </w:p>
    <w:p w14:paraId="2DED698C">
      <w:pPr>
        <w:pStyle w:val="40"/>
        <w:keepNext w:val="0"/>
        <w:keepLines w:val="0"/>
        <w:pageBreakBefore w:val="0"/>
        <w:kinsoku/>
        <w:wordWrap/>
        <w:overflowPunct/>
        <w:topLinePunct w:val="0"/>
        <w:bidi w:val="0"/>
        <w:adjustRightInd/>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投标人没有按照招标文件要求提供全部资料，或者投标人没有对招标文件在各方面作出实质性响应是投标人的风险，并可能导致其投标被拒绝。</w:t>
      </w:r>
    </w:p>
    <w:p w14:paraId="5E9E8DCC">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（三）招标文件的澄清与修改 </w:t>
      </w:r>
    </w:p>
    <w:p w14:paraId="198305A9">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bCs/>
          <w:color w:val="auto"/>
          <w:sz w:val="24"/>
          <w:szCs w:val="24"/>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4"/>
          <w:szCs w:val="24"/>
          <w:highlight w:val="none"/>
          <w:shd w:val="clear" w:color="auto" w:fill="auto"/>
        </w:rPr>
        <w:t>。招标人对已发出的招标文件进行必要澄清、答复、修改或补充的，应当在招标文件要求提交投标文件截止时间前，以采购公告发布的网站予以发布。</w:t>
      </w:r>
    </w:p>
    <w:p w14:paraId="541BCE8F">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38F1403F">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3.招标文件的澄清、答复、修改或补充都应该通过招标人以法定形式发布，招标人没有通过招标人，不得擅自澄清、答复、修改或补充招标文件。</w:t>
      </w:r>
    </w:p>
    <w:p w14:paraId="64FBCAB8">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三、投标文件的编制</w:t>
      </w:r>
    </w:p>
    <w:p w14:paraId="63EA857A">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本项目实行电子投标，投标人应准备电子投标文件，本项目线下无需提供任何备份投标文件。电子投标文件，按及本招标文件要求编制。</w:t>
      </w:r>
    </w:p>
    <w:p w14:paraId="0E471A14">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（一）投标文件的组成</w:t>
      </w:r>
    </w:p>
    <w:p w14:paraId="2CA2FA9C">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投标文件由资格响应文件、商务技术文件、报价文件三部份组成。</w:t>
      </w:r>
      <w:r>
        <w:rPr>
          <w:rFonts w:hint="eastAsia" w:ascii="宋体" w:hAnsi="宋体" w:eastAsia="宋体" w:cs="宋体"/>
          <w:color w:val="auto"/>
          <w:sz w:val="24"/>
          <w:szCs w:val="24"/>
          <w:highlight w:val="none"/>
          <w:shd w:val="clear" w:color="auto" w:fill="auto"/>
        </w:rPr>
        <w:t>相关格式见附件，其余格式自拟。</w:t>
      </w:r>
    </w:p>
    <w:p w14:paraId="4AABB2F0">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bookmarkStart w:id="17" w:name="_Hlk72672250"/>
      <w:r>
        <w:rPr>
          <w:rFonts w:hint="eastAsia" w:ascii="宋体" w:hAnsi="宋体" w:eastAsia="宋体" w:cs="宋体"/>
          <w:b/>
          <w:color w:val="auto"/>
          <w:sz w:val="24"/>
          <w:szCs w:val="24"/>
          <w:highlight w:val="none"/>
          <w:shd w:val="clear" w:color="auto" w:fill="auto"/>
        </w:rPr>
        <w:t>1.资格响应文件</w:t>
      </w:r>
    </w:p>
    <w:bookmarkEnd w:id="17"/>
    <w:p w14:paraId="13BA1242">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（1）营业执照</w:t>
      </w:r>
      <w:r>
        <w:rPr>
          <w:rFonts w:hint="eastAsia" w:ascii="宋体" w:hAnsi="宋体" w:eastAsia="宋体" w:cs="宋体"/>
          <w:b/>
          <w:color w:val="auto"/>
          <w:sz w:val="24"/>
          <w:szCs w:val="24"/>
          <w:highlight w:val="none"/>
          <w:shd w:val="clear" w:color="auto" w:fill="auto"/>
        </w:rPr>
        <w:t>（推荐使用电子营业执照）</w:t>
      </w:r>
      <w:r>
        <w:rPr>
          <w:rFonts w:hint="eastAsia" w:ascii="宋体" w:hAnsi="宋体" w:eastAsia="宋体" w:cs="宋体"/>
          <w:bCs/>
          <w:color w:val="auto"/>
          <w:sz w:val="24"/>
          <w:szCs w:val="24"/>
          <w:highlight w:val="none"/>
          <w:shd w:val="clear" w:color="auto" w:fill="auto"/>
        </w:rPr>
        <w:t>或事业法人登记证或其他工商等登记证明材料原件扫描件或复印件；</w:t>
      </w:r>
    </w:p>
    <w:p w14:paraId="45436A2B">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rPr>
        <w:t>资质文件复印件；</w:t>
      </w:r>
    </w:p>
    <w:p w14:paraId="2FEEAB11">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bCs/>
          <w:color w:val="auto"/>
          <w:sz w:val="24"/>
          <w:szCs w:val="24"/>
          <w:highlight w:val="none"/>
          <w:shd w:val="clear" w:color="auto" w:fill="auto"/>
          <w:lang w:eastAsia="zh-CN"/>
        </w:rPr>
      </w:pPr>
      <w:bookmarkStart w:id="18" w:name="_Hlk68075338"/>
      <w:r>
        <w:rPr>
          <w:rFonts w:hint="eastAsia" w:ascii="宋体" w:hAnsi="宋体" w:eastAsia="宋体" w:cs="宋体"/>
          <w:bCs/>
          <w:color w:val="auto"/>
          <w:sz w:val="24"/>
          <w:szCs w:val="24"/>
          <w:highlight w:val="none"/>
          <w:shd w:val="clear" w:color="auto" w:fill="auto"/>
        </w:rPr>
        <w:t>（3）</w:t>
      </w:r>
      <w:bookmarkEnd w:id="18"/>
      <w:r>
        <w:rPr>
          <w:rFonts w:hint="eastAsia" w:ascii="宋体" w:hAnsi="宋体" w:eastAsia="宋体" w:cs="宋体"/>
          <w:bCs/>
          <w:color w:val="auto"/>
          <w:sz w:val="24"/>
          <w:szCs w:val="24"/>
          <w:highlight w:val="none"/>
          <w:shd w:val="clear" w:color="auto" w:fill="auto"/>
        </w:rPr>
        <w:t>没有重大违法记录的承诺函</w:t>
      </w:r>
      <w:bookmarkStart w:id="19" w:name="_Hlk69365455"/>
      <w:r>
        <w:rPr>
          <w:rFonts w:hint="eastAsia" w:ascii="宋体" w:hAnsi="宋体" w:eastAsia="宋体" w:cs="宋体"/>
          <w:b/>
          <w:color w:val="auto"/>
          <w:sz w:val="24"/>
          <w:szCs w:val="24"/>
          <w:highlight w:val="none"/>
          <w:u w:val="single"/>
          <w:shd w:val="clear" w:color="auto" w:fill="auto"/>
        </w:rPr>
        <w:t>（请投标人在资格响应文件中勿遗漏该表格）</w:t>
      </w:r>
      <w:r>
        <w:rPr>
          <w:rFonts w:hint="eastAsia" w:ascii="宋体" w:hAnsi="宋体" w:cs="宋体"/>
          <w:b/>
          <w:color w:val="auto"/>
          <w:sz w:val="24"/>
          <w:szCs w:val="24"/>
          <w:highlight w:val="none"/>
          <w:u w:val="single"/>
          <w:shd w:val="clear" w:color="auto" w:fill="auto"/>
          <w:lang w:eastAsia="zh-CN"/>
        </w:rPr>
        <w:t>。</w:t>
      </w:r>
    </w:p>
    <w:bookmarkEnd w:id="19"/>
    <w:p w14:paraId="0A8692D8">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color w:val="auto"/>
          <w:sz w:val="24"/>
          <w:szCs w:val="24"/>
          <w:highlight w:val="none"/>
          <w:shd w:val="clear" w:color="auto" w:fill="auto"/>
        </w:rPr>
      </w:pPr>
      <w:bookmarkStart w:id="20" w:name="_Hlk72672204"/>
      <w:r>
        <w:rPr>
          <w:rFonts w:hint="eastAsia" w:ascii="宋体" w:hAnsi="宋体" w:eastAsia="宋体" w:cs="宋体"/>
          <w:b/>
          <w:color w:val="auto"/>
          <w:sz w:val="24"/>
          <w:szCs w:val="24"/>
          <w:highlight w:val="none"/>
          <w:shd w:val="clear" w:color="auto" w:fill="auto"/>
        </w:rPr>
        <w:t>2.</w:t>
      </w:r>
      <w:bookmarkEnd w:id="20"/>
      <w:bookmarkStart w:id="21" w:name="_Hlk534200662"/>
      <w:r>
        <w:rPr>
          <w:rFonts w:hint="eastAsia" w:ascii="宋体" w:hAnsi="宋体" w:eastAsia="宋体" w:cs="宋体"/>
          <w:b/>
          <w:color w:val="auto"/>
          <w:sz w:val="24"/>
          <w:szCs w:val="24"/>
          <w:highlight w:val="none"/>
          <w:shd w:val="clear" w:color="auto" w:fill="auto"/>
        </w:rPr>
        <w:t>商务</w:t>
      </w:r>
      <w:r>
        <w:rPr>
          <w:rFonts w:hint="eastAsia" w:ascii="宋体" w:hAnsi="宋体" w:eastAsia="宋体" w:cs="宋体"/>
          <w:b/>
          <w:bCs/>
          <w:color w:val="auto"/>
          <w:sz w:val="24"/>
          <w:szCs w:val="24"/>
          <w:highlight w:val="none"/>
          <w:shd w:val="clear" w:color="auto" w:fill="auto"/>
        </w:rPr>
        <w:t>技术</w:t>
      </w:r>
      <w:r>
        <w:rPr>
          <w:rFonts w:hint="eastAsia" w:ascii="宋体" w:hAnsi="宋体" w:eastAsia="宋体" w:cs="宋体"/>
          <w:b/>
          <w:color w:val="auto"/>
          <w:sz w:val="24"/>
          <w:szCs w:val="24"/>
          <w:highlight w:val="none"/>
          <w:shd w:val="clear" w:color="auto" w:fill="auto"/>
        </w:rPr>
        <w:t>文件</w:t>
      </w:r>
      <w:bookmarkEnd w:id="21"/>
    </w:p>
    <w:p w14:paraId="07139B46">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w:t>
      </w:r>
    </w:p>
    <w:p w14:paraId="7E4015E3">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法定代表人授权委托书（或法定代表人身份证明）</w:t>
      </w:r>
      <w:r>
        <w:rPr>
          <w:rFonts w:hint="eastAsia" w:ascii="宋体" w:hAnsi="宋体" w:eastAsia="宋体" w:cs="宋体"/>
          <w:color w:val="auto"/>
          <w:sz w:val="24"/>
          <w:szCs w:val="24"/>
          <w:highlight w:val="none"/>
          <w:shd w:val="clear" w:color="auto" w:fill="auto"/>
        </w:rPr>
        <w:t>；</w:t>
      </w:r>
    </w:p>
    <w:p w14:paraId="24191CAF">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（3）投标人按照评分标准要求提供的相应资料；</w:t>
      </w:r>
    </w:p>
    <w:p w14:paraId="34038C80">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（4）服务内容响应表；</w:t>
      </w:r>
    </w:p>
    <w:p w14:paraId="727EC728">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（5）项目负责人简历表；</w:t>
      </w:r>
    </w:p>
    <w:p w14:paraId="34447B0E">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（6）项目实施人员一览表； </w:t>
      </w:r>
    </w:p>
    <w:p w14:paraId="28A6C3B4">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（7）投标人类似成功案例一览表；</w:t>
      </w:r>
    </w:p>
    <w:p w14:paraId="5C2349FF">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（8）售后服务网点情况表；</w:t>
      </w:r>
    </w:p>
    <w:p w14:paraId="35E607B1">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（9）商务技术响应表；</w:t>
      </w:r>
    </w:p>
    <w:p w14:paraId="41FFF593">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（10）投标人认为需要提供的其他资料。</w:t>
      </w:r>
    </w:p>
    <w:p w14:paraId="2EB69244">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3.报价文件</w:t>
      </w:r>
    </w:p>
    <w:p w14:paraId="4BB6F71C">
      <w:pPr>
        <w:pStyle w:val="31"/>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（1）开标一览表；</w:t>
      </w:r>
      <w:bookmarkStart w:id="22" w:name="_Hlk534190502"/>
    </w:p>
    <w:bookmarkEnd w:id="22"/>
    <w:p w14:paraId="4559D567">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pacing w:val="-4"/>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r>
        <w:rPr>
          <w:rFonts w:hint="eastAsia" w:ascii="宋体" w:hAnsi="宋体" w:eastAsia="宋体" w:cs="宋体"/>
          <w:b/>
          <w:color w:val="auto"/>
          <w:spacing w:val="-4"/>
          <w:sz w:val="24"/>
          <w:szCs w:val="24"/>
          <w:highlight w:val="none"/>
          <w:shd w:val="clear" w:color="auto" w:fill="auto"/>
        </w:rPr>
        <w:t>采购项目评分索引表(该表格仅为方便评标之用，不涉及无效标条款，表格放置在商务技术文件目录的前页，以方便评委进行评审，格式见第四章)</w:t>
      </w:r>
    </w:p>
    <w:p w14:paraId="7577EADC">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（三）投标文件的语言及计量</w:t>
      </w:r>
    </w:p>
    <w:p w14:paraId="303619EE">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4AB79B96">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2949DA37">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（四）投标报价</w:t>
      </w:r>
    </w:p>
    <w:p w14:paraId="31110C8E">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1.投标报价应按招标文件中相关附表格式填写。</w:t>
      </w:r>
    </w:p>
    <w:p w14:paraId="327DF0A4">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2.投标报价是履行合同的最终价格，应包括货款、标准附件、备品备件、专用工具、包装、运输、装卸、保险、税金、货到就位以及安装、调试、保修等一切税金和费用。</w:t>
      </w:r>
    </w:p>
    <w:p w14:paraId="6E98D7D2">
      <w:pPr>
        <w:keepNext w:val="0"/>
        <w:keepLines w:val="0"/>
        <w:pageBreakBefore w:val="0"/>
        <w:tabs>
          <w:tab w:val="left" w:pos="525"/>
        </w:tabs>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▲3.投标文件只允许有一个报价，有选择的或有条件的报价将不予接受。</w:t>
      </w:r>
    </w:p>
    <w:p w14:paraId="526EDF8F">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（五）投标有效期</w:t>
      </w:r>
    </w:p>
    <w:p w14:paraId="5224FF0F">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▲1.自投标截止日起</w:t>
      </w:r>
      <w:r>
        <w:rPr>
          <w:rFonts w:hint="eastAsia" w:ascii="宋体" w:hAnsi="宋体" w:eastAsia="宋体" w:cs="宋体"/>
          <w:color w:val="auto"/>
          <w:sz w:val="24"/>
          <w:szCs w:val="24"/>
          <w:highlight w:val="none"/>
          <w:u w:val="single"/>
          <w:shd w:val="clear" w:color="auto" w:fill="auto"/>
        </w:rPr>
        <w:t xml:space="preserve">  90  </w:t>
      </w:r>
      <w:r>
        <w:rPr>
          <w:rFonts w:hint="eastAsia" w:ascii="宋体" w:hAnsi="宋体" w:eastAsia="宋体" w:cs="宋体"/>
          <w:color w:val="auto"/>
          <w:sz w:val="24"/>
          <w:szCs w:val="24"/>
          <w:highlight w:val="none"/>
          <w:shd w:val="clear" w:color="auto" w:fill="auto"/>
        </w:rPr>
        <w:t>天投标文件应保持有效。</w:t>
      </w:r>
    </w:p>
    <w:p w14:paraId="5B13A950">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2.在特殊情况下，招标人可与投标人协商延长投标文件的有效期，这种要求和答复均以书面形式进行。</w:t>
      </w:r>
    </w:p>
    <w:p w14:paraId="00A85372">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3.投标人可拒绝接受延期要求，同意延长有效期的投标人不能修改投标文件内容。 </w:t>
      </w:r>
    </w:p>
    <w:p w14:paraId="14B7C555">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4.中标人的投标文件自开标之日起至合同履行完毕止均应保持有效。</w:t>
      </w:r>
    </w:p>
    <w:p w14:paraId="20B9D3DC">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5.投标人有下列情形之一的，按有关规定进行处罚：</w:t>
      </w:r>
    </w:p>
    <w:p w14:paraId="4E5B5993">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（1）投标人在投标有效期内撤回投标文件的；</w:t>
      </w:r>
    </w:p>
    <w:p w14:paraId="6333CFE1">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（2）未按规定提交履约保证金的；</w:t>
      </w:r>
    </w:p>
    <w:p w14:paraId="65E27F99">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（3）投标人在投标过程中弄虚作假，提供虚假材料的；</w:t>
      </w:r>
    </w:p>
    <w:p w14:paraId="06E530B7">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（4）中标人无正当理由不与招标人签订合同的；</w:t>
      </w:r>
    </w:p>
    <w:p w14:paraId="35BC67AA">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r>
        <w:rPr>
          <w:rFonts w:hint="eastAsia" w:ascii="宋体" w:hAnsi="宋体" w:eastAsia="宋体" w:cs="宋体"/>
          <w:bCs/>
          <w:color w:val="auto"/>
          <w:sz w:val="24"/>
          <w:szCs w:val="24"/>
          <w:highlight w:val="none"/>
          <w:shd w:val="clear" w:color="auto" w:fill="auto"/>
        </w:rPr>
        <w:t>将中标项目转让给他人或者在投标文件中未说明且未经招标人同意，将中标项目分包给他人的；</w:t>
      </w:r>
    </w:p>
    <w:p w14:paraId="1D40C945">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（6）拒绝履行合同义务的；</w:t>
      </w:r>
    </w:p>
    <w:p w14:paraId="5EF3A1BE">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（7）其他严重扰乱招投标程序的。</w:t>
      </w:r>
    </w:p>
    <w:p w14:paraId="724BF960">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（六）投标文件的签署</w:t>
      </w:r>
    </w:p>
    <w:p w14:paraId="08E0781D">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35205B9A">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b/>
          <w:color w:val="auto"/>
          <w:sz w:val="24"/>
          <w:szCs w:val="24"/>
          <w:highlight w:val="none"/>
          <w:shd w:val="clear" w:color="auto" w:fill="auto"/>
        </w:rPr>
        <w:t>电子投标文件中公章采用CA签章</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并根据本招标文件规定的格式和顺序编制电子投标文件，</w:t>
      </w:r>
      <w:r>
        <w:rPr>
          <w:rFonts w:hint="eastAsia" w:ascii="宋体" w:hAnsi="宋体" w:eastAsia="宋体" w:cs="宋体"/>
          <w:bCs/>
          <w:color w:val="auto"/>
          <w:sz w:val="24"/>
          <w:szCs w:val="24"/>
          <w:highlight w:val="none"/>
          <w:shd w:val="clear" w:color="auto" w:fill="auto"/>
        </w:rPr>
        <w:t>电子投标文件如内容不完整、编排混乱导致投标文件被误读、漏读，或者在按采购文件规定的部位查找不到相关内容的，由投标人自行承担。</w:t>
      </w:r>
    </w:p>
    <w:p w14:paraId="004D56A7">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3385A364">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（七）投标无效的情形</w:t>
      </w:r>
    </w:p>
    <w:p w14:paraId="05F5AB2E">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90E1FA4">
      <w:pPr>
        <w:keepNext w:val="0"/>
        <w:keepLines w:val="0"/>
        <w:pageBreakBefore w:val="0"/>
        <w:kinsoku/>
        <w:wordWrap/>
        <w:overflowPunct/>
        <w:topLinePunct w:val="0"/>
        <w:bidi w:val="0"/>
        <w:adjustRightInd/>
        <w:snapToGrid w:val="0"/>
        <w:spacing w:beforeAutospacing="0" w:afterAutospacing="0" w:line="360" w:lineRule="auto"/>
        <w:ind w:left="0" w:leftChars="0" w:firstLine="466" w:firstLineChars="200"/>
        <w:rPr>
          <w:rFonts w:hint="eastAsia" w:ascii="宋体" w:hAnsi="宋体" w:eastAsia="宋体" w:cs="宋体"/>
          <w:b/>
          <w:bCs/>
          <w:color w:val="auto"/>
          <w:spacing w:val="-4"/>
          <w:sz w:val="24"/>
          <w:szCs w:val="24"/>
          <w:highlight w:val="none"/>
          <w:shd w:val="clear" w:color="auto" w:fill="auto"/>
        </w:rPr>
      </w:pPr>
      <w:bookmarkStart w:id="23" w:name="_Hlk59462445"/>
      <w:r>
        <w:rPr>
          <w:rFonts w:hint="eastAsia" w:ascii="宋体" w:hAnsi="宋体" w:eastAsia="宋体" w:cs="宋体"/>
          <w:b/>
          <w:bCs/>
          <w:color w:val="auto"/>
          <w:spacing w:val="-4"/>
          <w:sz w:val="24"/>
          <w:szCs w:val="24"/>
          <w:highlight w:val="none"/>
          <w:shd w:val="clear" w:color="auto" w:fill="auto"/>
        </w:rPr>
        <w:t>1.</w:t>
      </w:r>
      <w:bookmarkStart w:id="24" w:name="_Hlk534294335"/>
      <w:r>
        <w:rPr>
          <w:rFonts w:hint="eastAsia" w:ascii="宋体" w:hAnsi="宋体" w:eastAsia="宋体" w:cs="宋体"/>
          <w:b/>
          <w:bCs/>
          <w:color w:val="auto"/>
          <w:spacing w:val="-4"/>
          <w:sz w:val="24"/>
          <w:szCs w:val="24"/>
          <w:highlight w:val="none"/>
          <w:shd w:val="clear" w:color="auto" w:fill="auto"/>
        </w:rPr>
        <w:t>在符合性审查和商务技术评审时，如发现下列情形之一的，投标文件将被视为无效：</w:t>
      </w:r>
    </w:p>
    <w:bookmarkEnd w:id="24"/>
    <w:p w14:paraId="5BFDAFAA">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（1）资格响应文件未提供齐全的或者资格响应文件存在过期的或者不符合招标文件标明的资格要求的；</w:t>
      </w:r>
    </w:p>
    <w:p w14:paraId="6E0F72ED">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bCs/>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bCs/>
          <w:color w:val="auto"/>
          <w:sz w:val="24"/>
          <w:szCs w:val="24"/>
          <w:highlight w:val="none"/>
          <w:shd w:val="clear" w:color="auto" w:fill="auto"/>
        </w:rPr>
        <w:t>电子投标文件</w:t>
      </w:r>
      <w:r>
        <w:rPr>
          <w:rFonts w:hint="eastAsia" w:ascii="宋体" w:hAnsi="宋体" w:eastAsia="宋体" w:cs="宋体"/>
          <w:b/>
          <w:bCs/>
          <w:color w:val="auto"/>
          <w:kern w:val="0"/>
          <w:sz w:val="24"/>
          <w:szCs w:val="24"/>
          <w:highlight w:val="none"/>
          <w:u w:val="single"/>
          <w:shd w:val="clear" w:color="auto" w:fill="auto"/>
        </w:rPr>
        <w:t>在指定页面无法定代表人盖章或签字、未在指定页面盖公章、在指定页面无被授权人签字</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highlight w:val="none"/>
          <w:u w:val="single"/>
        </w:rPr>
        <w:t>打字无效</w:t>
      </w:r>
      <w:r>
        <w:rPr>
          <w:rFonts w:hint="eastAsia" w:ascii="宋体" w:hAnsi="宋体" w:cs="宋体"/>
          <w:b/>
          <w:bCs/>
          <w:color w:val="auto"/>
          <w:kern w:val="0"/>
          <w:sz w:val="24"/>
          <w:highlight w:val="none"/>
          <w:u w:val="single"/>
          <w:lang w:eastAsia="zh-CN"/>
        </w:rPr>
        <w:t>，</w:t>
      </w:r>
      <w:r>
        <w:rPr>
          <w:rFonts w:hint="eastAsia" w:ascii="宋体" w:hAnsi="宋体" w:cs="宋体"/>
          <w:b/>
          <w:bCs/>
          <w:color w:val="auto"/>
          <w:kern w:val="0"/>
          <w:sz w:val="24"/>
          <w:highlight w:val="none"/>
          <w:u w:val="single"/>
        </w:rPr>
        <w:t>如提供法定代表人身份证明可无需签字</w:t>
      </w:r>
      <w:r>
        <w:rPr>
          <w:rFonts w:hint="eastAsia" w:ascii="宋体" w:hAnsi="宋体" w:eastAsia="宋体" w:cs="宋体"/>
          <w:b/>
          <w:bCs/>
          <w:color w:val="auto"/>
          <w:kern w:val="0"/>
          <w:sz w:val="24"/>
          <w:szCs w:val="24"/>
          <w:highlight w:val="none"/>
          <w:u w:val="single"/>
          <w:shd w:val="clear" w:color="auto" w:fill="auto"/>
        </w:rPr>
        <w:t>）、</w:t>
      </w:r>
      <w:r>
        <w:rPr>
          <w:rFonts w:hint="eastAsia" w:ascii="宋体" w:hAnsi="宋体" w:eastAsia="宋体" w:cs="宋体"/>
          <w:b/>
          <w:bCs/>
          <w:color w:val="auto"/>
          <w:kern w:val="0"/>
          <w:sz w:val="24"/>
          <w:szCs w:val="24"/>
          <w:highlight w:val="none"/>
          <w:shd w:val="clear" w:color="auto" w:fill="auto"/>
        </w:rPr>
        <w:t>未提供法定代表人授权委托书、未提供投标函、未提供《没有重大违法记录的承诺函》或者投标函、《没有重大违法记录的承诺函》格式不符合招标文件要求或填写项目不齐全的；</w:t>
      </w:r>
    </w:p>
    <w:p w14:paraId="130E7531">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（3）多项主要服务响应或者主要设备功能响应不满足招标文件要求或缺项的，</w:t>
      </w:r>
      <w:r>
        <w:rPr>
          <w:rFonts w:hint="eastAsia" w:ascii="宋体" w:hAnsi="宋体" w:eastAsia="宋体" w:cs="宋体"/>
          <w:b/>
          <w:bCs/>
          <w:color w:val="auto"/>
          <w:sz w:val="24"/>
          <w:szCs w:val="24"/>
          <w:highlight w:val="none"/>
          <w:shd w:val="clear" w:color="auto" w:fill="auto"/>
        </w:rPr>
        <w:t>主要设备尺寸严重不满足招标文件要求的。</w:t>
      </w:r>
    </w:p>
    <w:p w14:paraId="0A0E5073">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snapToGrid w:val="0"/>
          <w:color w:val="auto"/>
          <w:sz w:val="24"/>
          <w:szCs w:val="24"/>
          <w:highlight w:val="none"/>
          <w:shd w:val="clear" w:color="auto" w:fill="auto"/>
        </w:rPr>
        <w:t>与</w:t>
      </w:r>
      <w:r>
        <w:rPr>
          <w:rFonts w:hint="eastAsia" w:ascii="宋体" w:hAnsi="宋体" w:eastAsia="宋体" w:cs="宋体"/>
          <w:color w:val="auto"/>
          <w:sz w:val="24"/>
          <w:szCs w:val="24"/>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4"/>
          <w:szCs w:val="24"/>
          <w:highlight w:val="none"/>
          <w:shd w:val="clear" w:color="auto" w:fill="auto"/>
        </w:rPr>
        <w:t>或内容缺失</w:t>
      </w:r>
      <w:r>
        <w:rPr>
          <w:rFonts w:hint="eastAsia" w:ascii="宋体" w:hAnsi="宋体" w:eastAsia="宋体" w:cs="宋体"/>
          <w:color w:val="auto"/>
          <w:sz w:val="24"/>
          <w:szCs w:val="24"/>
          <w:highlight w:val="none"/>
          <w:shd w:val="clear" w:color="auto" w:fill="auto"/>
        </w:rPr>
        <w:t>的；</w:t>
      </w:r>
    </w:p>
    <w:p w14:paraId="1B1DFDCA">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（5）未如实提供投标货物的技术参数，或者投标文件标明的响应或偏离存在虚假的；</w:t>
      </w:r>
    </w:p>
    <w:p w14:paraId="2999CFC1">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4"/>
          <w:szCs w:val="24"/>
          <w:highlight w:val="none"/>
          <w:shd w:val="clear" w:color="auto" w:fill="auto"/>
        </w:rPr>
        <w:t>；</w:t>
      </w:r>
    </w:p>
    <w:bookmarkEnd w:id="23"/>
    <w:p w14:paraId="37860EB3">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r>
        <w:rPr>
          <w:rFonts w:hint="eastAsia" w:ascii="宋体" w:hAnsi="宋体" w:eastAsia="宋体" w:cs="宋体"/>
          <w:snapToGrid w:val="0"/>
          <w:color w:val="auto"/>
          <w:sz w:val="24"/>
          <w:szCs w:val="24"/>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7563DFAE">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（8）投标文件有招标方不能接受的附加条件的；</w:t>
      </w:r>
    </w:p>
    <w:p w14:paraId="52FF870F">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（9）商务技术文件中出现投标总报价的；</w:t>
      </w:r>
    </w:p>
    <w:p w14:paraId="758E80CE">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（10）不同投标人的投标文件,由同一台电脑编制。</w:t>
      </w:r>
    </w:p>
    <w:p w14:paraId="5798DC75">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6"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2.在报价评审时，如发现下列情形之一的，投标文件将被视为无效：</w:t>
      </w:r>
    </w:p>
    <w:p w14:paraId="3D69B490">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（1）未采用人民币报价或者未按照招标文件标明的币种报价的；</w:t>
      </w:r>
    </w:p>
    <w:p w14:paraId="74F85393">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（2）投标报价具有选择性，或者开标价格与投标文件承诺的优惠（折扣）价格不一致的；</w:t>
      </w:r>
    </w:p>
    <w:p w14:paraId="3F20A2FE">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6"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（3）报价超过招标文件中规定的预算金额或者最高限价的；</w:t>
      </w:r>
    </w:p>
    <w:p w14:paraId="640A4FF6">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6"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（4）未填写投标报价的。</w:t>
      </w:r>
    </w:p>
    <w:p w14:paraId="04C75CC2">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6"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3.被拒绝的投标文件为无效。</w:t>
      </w:r>
    </w:p>
    <w:p w14:paraId="62478389">
      <w:pPr>
        <w:keepNext w:val="0"/>
        <w:keepLines w:val="0"/>
        <w:pageBreakBefore w:val="0"/>
        <w:kinsoku/>
        <w:wordWrap/>
        <w:overflowPunct/>
        <w:topLinePunct w:val="0"/>
        <w:bidi w:val="0"/>
        <w:adjustRightInd/>
        <w:spacing w:beforeAutospacing="0" w:afterAutospacing="0" w:line="360" w:lineRule="auto"/>
        <w:ind w:left="0" w:leftChars="0" w:firstLine="482" w:firstLineChars="200"/>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（八）在招标采购中，出现下列情形之一的，应予废标</w:t>
      </w:r>
    </w:p>
    <w:p w14:paraId="2A7ADAFB">
      <w:pPr>
        <w:keepNext w:val="0"/>
        <w:keepLines w:val="0"/>
        <w:pageBreakBefore w:val="0"/>
        <w:kinsoku/>
        <w:wordWrap/>
        <w:overflowPunct/>
        <w:topLinePunct w:val="0"/>
        <w:autoSpaceDE w:val="0"/>
        <w:autoSpaceDN w:val="0"/>
        <w:bidi w:val="0"/>
        <w:adjustRightInd/>
        <w:spacing w:beforeAutospacing="0" w:afterAutospacing="0" w:line="360" w:lineRule="auto"/>
        <w:ind w:left="0" w:leftChars="0"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1、出现影响采购公正的违法、违规行为的；</w:t>
      </w:r>
    </w:p>
    <w:p w14:paraId="6E47F10C">
      <w:pPr>
        <w:keepNext w:val="0"/>
        <w:keepLines w:val="0"/>
        <w:pageBreakBefore w:val="0"/>
        <w:kinsoku/>
        <w:wordWrap/>
        <w:overflowPunct/>
        <w:topLinePunct w:val="0"/>
        <w:autoSpaceDE w:val="0"/>
        <w:autoSpaceDN w:val="0"/>
        <w:bidi w:val="0"/>
        <w:adjustRightInd/>
        <w:spacing w:beforeAutospacing="0" w:afterAutospacing="0" w:line="360" w:lineRule="auto"/>
        <w:ind w:left="0" w:leftChars="0"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2、因重大变故，采购任务取消的；</w:t>
      </w:r>
    </w:p>
    <w:p w14:paraId="1B038592">
      <w:pPr>
        <w:keepNext w:val="0"/>
        <w:keepLines w:val="0"/>
        <w:pageBreakBefore w:val="0"/>
        <w:kinsoku/>
        <w:wordWrap/>
        <w:overflowPunct/>
        <w:topLinePunct w:val="0"/>
        <w:autoSpaceDE w:val="0"/>
        <w:autoSpaceDN w:val="0"/>
        <w:bidi w:val="0"/>
        <w:adjustRightInd/>
        <w:spacing w:beforeAutospacing="0" w:afterAutospacing="0" w:line="360" w:lineRule="auto"/>
        <w:ind w:left="0" w:leftChars="0"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3、投标人的报价均超过了采购预算价，招标人不能支付的。</w:t>
      </w:r>
    </w:p>
    <w:p w14:paraId="579020B1">
      <w:pPr>
        <w:keepNext w:val="0"/>
        <w:keepLines w:val="0"/>
        <w:pageBreakBefore w:val="0"/>
        <w:kinsoku/>
        <w:wordWrap/>
        <w:overflowPunct/>
        <w:topLinePunct w:val="0"/>
        <w:autoSpaceDE w:val="0"/>
        <w:autoSpaceDN w:val="0"/>
        <w:bidi w:val="0"/>
        <w:adjustRightInd/>
        <w:spacing w:beforeAutospacing="0" w:afterAutospacing="0" w:line="360" w:lineRule="auto"/>
        <w:ind w:left="0" w:leftChars="0"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4.其他法律法规规定应予以废标的情形。</w:t>
      </w:r>
    </w:p>
    <w:p w14:paraId="2E7E13BA">
      <w:pPr>
        <w:pStyle w:val="21"/>
        <w:keepNext w:val="0"/>
        <w:keepLines w:val="0"/>
        <w:pageBreakBefore w:val="0"/>
        <w:kinsoku/>
        <w:wordWrap/>
        <w:overflowPunct/>
        <w:topLinePunct w:val="0"/>
        <w:bidi w:val="0"/>
        <w:adjustRightInd/>
        <w:snapToGrid w:val="0"/>
        <w:spacing w:beforeAutospacing="0" w:afterAutospacing="0" w:line="360" w:lineRule="auto"/>
        <w:ind w:left="0" w:leftChars="0" w:firstLine="466" w:firstLineChars="200"/>
        <w:rPr>
          <w:rFonts w:hint="eastAsia" w:ascii="宋体" w:hAnsi="宋体" w:eastAsia="宋体" w:cs="宋体"/>
          <w:b/>
          <w:snapToGrid w:val="0"/>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四、开标</w:t>
      </w:r>
    </w:p>
    <w:p w14:paraId="5A613104">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（一）开标准备</w:t>
      </w:r>
    </w:p>
    <w:p w14:paraId="5D3CA341">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84549E2">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采购过程中出现以下情形，导致电子交易平台无法正常运行，或者无法保证电子交易的公平、公正和安全时，代理机构可中止电子交易活动：</w:t>
      </w:r>
    </w:p>
    <w:p w14:paraId="7702B16E">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（1）电子交易平台发生故障、停电而无法登录访问的； </w:t>
      </w:r>
    </w:p>
    <w:p w14:paraId="44CBC6AB">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（2）电子交易平台应用或数据库出现错误，不能进行正常操作的；</w:t>
      </w:r>
    </w:p>
    <w:p w14:paraId="32681678">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（3）电子交易平台发现严重安全漏洞，有潜在泄密危险的；</w:t>
      </w:r>
    </w:p>
    <w:p w14:paraId="7FFE03DE">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（4）病毒发作导致不能进行正常操作的； </w:t>
      </w:r>
    </w:p>
    <w:p w14:paraId="2F5A6588">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（5）其他无法保证电子交易的公平、公正和安全的情况。</w:t>
      </w:r>
    </w:p>
    <w:p w14:paraId="1811ADC6">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出现前款规定情形，不影响采购公平、公正性的，代理机构可以待上述情形消除后继续组织电子交易活动，影响或可能影响采购公平、公正性的，应当重新采购。</w:t>
      </w:r>
    </w:p>
    <w:p w14:paraId="55AABF51">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（二）开标程序    </w:t>
      </w:r>
    </w:p>
    <w:p w14:paraId="74A38691">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1.开标会由招标人主持，</w:t>
      </w:r>
      <w:bookmarkStart w:id="25" w:name="_Hlk59694585"/>
      <w:r>
        <w:rPr>
          <w:rFonts w:hint="eastAsia" w:ascii="宋体" w:hAnsi="宋体" w:eastAsia="宋体" w:cs="宋体"/>
          <w:b/>
          <w:bCs/>
          <w:color w:val="auto"/>
          <w:sz w:val="24"/>
          <w:szCs w:val="24"/>
          <w:highlight w:val="none"/>
          <w:u w:val="single"/>
          <w:shd w:val="clear" w:color="auto" w:fill="auto"/>
        </w:rPr>
        <w:t>并通过临海市限额以下公共资源交易区域平台--每日直播平台进行现场直播，各投标人请准时在线参加。</w:t>
      </w:r>
      <w:bookmarkStart w:id="26" w:name="_Hlk59690176"/>
      <w:r>
        <w:rPr>
          <w:rFonts w:hint="eastAsia" w:ascii="宋体" w:hAnsi="宋体" w:eastAsia="宋体" w:cs="宋体"/>
          <w:b/>
          <w:bCs/>
          <w:color w:val="auto"/>
          <w:sz w:val="24"/>
          <w:szCs w:val="24"/>
          <w:highlight w:val="none"/>
          <w:u w:val="single"/>
          <w:shd w:val="clear" w:color="auto" w:fill="auto"/>
        </w:rPr>
        <w:t>各投标人如对开、评标过程有异议的，应该登陆临海市限额以下公共资源交易区域平台—-每日直播平台---点击该项目—登陆，进入答疑进行提问，招标人（代理机构）应当及时作出答复，并制作记录</w:t>
      </w:r>
      <w:bookmarkEnd w:id="25"/>
      <w:r>
        <w:rPr>
          <w:rFonts w:hint="eastAsia" w:ascii="宋体" w:hAnsi="宋体" w:eastAsia="宋体" w:cs="宋体"/>
          <w:b/>
          <w:bCs/>
          <w:color w:val="auto"/>
          <w:sz w:val="24"/>
          <w:szCs w:val="24"/>
          <w:highlight w:val="none"/>
          <w:u w:val="single"/>
          <w:shd w:val="clear" w:color="auto" w:fill="auto"/>
        </w:rPr>
        <w:t>；</w:t>
      </w:r>
    </w:p>
    <w:bookmarkEnd w:id="26"/>
    <w:p w14:paraId="69B8CC2C">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 招标人点击临海市限额以下公共资源交易区域平台-不见面开标大厅--【开始解密】按钮，</w:t>
      </w:r>
      <w:bookmarkStart w:id="27" w:name="_Hlk59625783"/>
      <w:r>
        <w:rPr>
          <w:rFonts w:hint="eastAsia" w:ascii="宋体" w:hAnsi="宋体" w:eastAsia="宋体" w:cs="宋体"/>
          <w:color w:val="auto"/>
          <w:sz w:val="24"/>
          <w:szCs w:val="24"/>
          <w:highlight w:val="none"/>
          <w:shd w:val="clear" w:color="auto" w:fill="auto"/>
        </w:rPr>
        <w:t>由投标人按招标文件规定的时间及</w:t>
      </w:r>
      <w:bookmarkStart w:id="28" w:name="_Hlk59626264"/>
      <w:r>
        <w:rPr>
          <w:rFonts w:hint="eastAsia" w:ascii="宋体" w:hAnsi="宋体" w:eastAsia="宋体" w:cs="宋体"/>
          <w:color w:val="auto"/>
          <w:sz w:val="24"/>
          <w:szCs w:val="24"/>
          <w:highlight w:val="none"/>
          <w:shd w:val="clear" w:color="auto" w:fill="auto"/>
        </w:rPr>
        <w:t>平台</w:t>
      </w:r>
      <w:bookmarkEnd w:id="28"/>
      <w:r>
        <w:rPr>
          <w:rFonts w:hint="eastAsia" w:ascii="宋体" w:hAnsi="宋体" w:eastAsia="宋体" w:cs="宋体"/>
          <w:color w:val="auto"/>
          <w:sz w:val="24"/>
          <w:szCs w:val="24"/>
          <w:highlight w:val="none"/>
          <w:shd w:val="clear" w:color="auto" w:fill="auto"/>
        </w:rPr>
        <w:t>显示的时间内自行进行投标文件解密。</w:t>
      </w:r>
      <w:bookmarkEnd w:id="27"/>
      <w:r>
        <w:rPr>
          <w:rFonts w:hint="eastAsia" w:ascii="宋体" w:hAnsi="宋体" w:eastAsia="宋体" w:cs="宋体"/>
          <w:color w:val="auto"/>
          <w:sz w:val="24"/>
          <w:szCs w:val="24"/>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9" w:name="_Hlk59805375"/>
      <w:r>
        <w:rPr>
          <w:rFonts w:hint="eastAsia" w:ascii="宋体" w:hAnsi="宋体" w:eastAsia="宋体" w:cs="宋体"/>
          <w:color w:val="auto"/>
          <w:sz w:val="24"/>
          <w:szCs w:val="24"/>
          <w:highlight w:val="none"/>
          <w:shd w:val="clear" w:color="auto" w:fill="auto"/>
        </w:rPr>
        <w:t>投标人未按时解密或解密失败的，其投标文件为无效标。</w:t>
      </w:r>
      <w:bookmarkEnd w:id="29"/>
    </w:p>
    <w:p w14:paraId="1A88BC16">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b/>
          <w:bCs/>
          <w:color w:val="auto"/>
          <w:sz w:val="24"/>
          <w:szCs w:val="24"/>
          <w:highlight w:val="none"/>
          <w:u w:val="single"/>
          <w:shd w:val="clear" w:color="auto" w:fill="auto"/>
        </w:rPr>
        <w:t>该项目投标人数量及各投标人投标文件是否完成解密以平台显示内容为准。</w:t>
      </w:r>
    </w:p>
    <w:p w14:paraId="37F9A9BA">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3.解密结束后，主持人介绍参加开标会的人员名单，告知应当回避的情形,提请有关人员回避；</w:t>
      </w:r>
    </w:p>
    <w:p w14:paraId="374BB524">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4.投标文件结束解密后，投标人应当通过邮件形式，将经授权代表签署的《采购活动现场确认声明书》</w:t>
      </w:r>
      <w:r>
        <w:rPr>
          <w:rFonts w:hint="eastAsia" w:ascii="宋体" w:hAnsi="宋体" w:eastAsia="宋体" w:cs="宋体"/>
          <w:b/>
          <w:bCs/>
          <w:color w:val="auto"/>
          <w:sz w:val="24"/>
          <w:szCs w:val="24"/>
          <w:highlight w:val="none"/>
          <w:u w:val="single"/>
          <w:shd w:val="clear" w:color="auto" w:fill="auto"/>
        </w:rPr>
        <w:t>（格式见招标文件最后一页</w:t>
      </w:r>
      <w:r>
        <w:rPr>
          <w:rFonts w:hint="eastAsia" w:ascii="宋体" w:hAnsi="宋体" w:eastAsia="宋体" w:cs="宋体"/>
          <w:b/>
          <w:bCs/>
          <w:color w:val="auto"/>
          <w:sz w:val="24"/>
          <w:szCs w:val="24"/>
          <w:highlight w:val="none"/>
          <w:u w:val="single"/>
          <w:shd w:val="clear" w:color="auto" w:fill="auto"/>
          <w:lang w:val="en-US" w:eastAsia="zh-CN"/>
        </w:rPr>
        <w:t>15</w:t>
      </w:r>
      <w:r>
        <w:rPr>
          <w:rFonts w:hint="eastAsia" w:ascii="宋体" w:hAnsi="宋体" w:eastAsia="宋体" w:cs="宋体"/>
          <w:b/>
          <w:bCs/>
          <w:color w:val="auto"/>
          <w:sz w:val="24"/>
          <w:szCs w:val="24"/>
          <w:highlight w:val="none"/>
          <w:u w:val="single"/>
          <w:shd w:val="clear" w:color="auto" w:fill="auto"/>
        </w:rPr>
        <w:t>.采购活动现场确认声明书）</w:t>
      </w:r>
      <w:r>
        <w:rPr>
          <w:rFonts w:hint="eastAsia" w:ascii="宋体" w:hAnsi="宋体" w:eastAsia="宋体" w:cs="宋体"/>
          <w:color w:val="auto"/>
          <w:sz w:val="24"/>
          <w:szCs w:val="24"/>
          <w:highlight w:val="none"/>
          <w:shd w:val="clear" w:color="auto" w:fill="auto"/>
        </w:rPr>
        <w:t>扫描件发至代理机构电子邮箱</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rPr>
        <w:fldChar w:fldCharType="begin"/>
      </w:r>
      <w:r>
        <w:rPr>
          <w:rFonts w:hint="eastAsia" w:ascii="宋体" w:hAnsi="宋体" w:eastAsia="宋体" w:cs="宋体"/>
          <w:color w:val="auto"/>
          <w:sz w:val="24"/>
          <w:szCs w:val="24"/>
          <w:highlight w:val="none"/>
          <w:u w:val="single"/>
          <w:shd w:val="clear" w:color="auto" w:fill="auto"/>
        </w:rPr>
        <w:instrText xml:space="preserve"> HYPERLINK "mailto:lhzb.gov.cn@163.com）,联系人" </w:instrText>
      </w:r>
      <w:r>
        <w:rPr>
          <w:rFonts w:hint="eastAsia" w:ascii="宋体" w:hAnsi="宋体" w:eastAsia="宋体" w:cs="宋体"/>
          <w:color w:val="auto"/>
          <w:sz w:val="24"/>
          <w:szCs w:val="24"/>
          <w:highlight w:val="none"/>
          <w:u w:val="single"/>
          <w:shd w:val="clear" w:color="auto" w:fill="auto"/>
        </w:rPr>
        <w:fldChar w:fldCharType="separate"/>
      </w:r>
      <w:r>
        <w:rPr>
          <w:rStyle w:val="58"/>
          <w:rFonts w:hint="eastAsia" w:hAnsi="宋体" w:cs="宋体"/>
          <w:color w:val="auto"/>
          <w:sz w:val="24"/>
          <w:szCs w:val="24"/>
          <w:highlight w:val="none"/>
          <w:u w:val="single"/>
          <w:shd w:val="clear" w:color="auto" w:fill="auto"/>
          <w:lang w:val="en-US" w:eastAsia="zh-CN"/>
        </w:rPr>
        <w:t>494162360</w:t>
      </w:r>
      <w:r>
        <w:rPr>
          <w:rStyle w:val="58"/>
          <w:rFonts w:hint="eastAsia" w:ascii="宋体" w:hAnsi="宋体" w:eastAsia="宋体" w:cs="宋体"/>
          <w:color w:val="auto"/>
          <w:sz w:val="24"/>
          <w:szCs w:val="24"/>
          <w:highlight w:val="none"/>
          <w:u w:val="single"/>
          <w:shd w:val="clear" w:color="auto" w:fill="auto"/>
          <w:lang w:val="en-US" w:eastAsia="zh-CN"/>
        </w:rPr>
        <w:t>@qq.com</w:t>
      </w:r>
      <w:r>
        <w:rPr>
          <w:rStyle w:val="58"/>
          <w:rFonts w:hint="eastAsia" w:ascii="宋体" w:hAnsi="宋体" w:eastAsia="宋体" w:cs="宋体"/>
          <w:color w:val="auto"/>
          <w:sz w:val="24"/>
          <w:szCs w:val="24"/>
          <w:highlight w:val="none"/>
          <w:u w:val="single"/>
          <w:shd w:val="clear" w:color="auto" w:fill="auto"/>
        </w:rPr>
        <w:t>）,联系人</w:t>
      </w:r>
      <w:r>
        <w:rPr>
          <w:rStyle w:val="58"/>
          <w:rFonts w:hint="eastAsia" w:ascii="宋体" w:hAnsi="宋体" w:eastAsia="宋体" w:cs="宋体"/>
          <w:color w:val="auto"/>
          <w:sz w:val="24"/>
          <w:szCs w:val="24"/>
          <w:highlight w:val="none"/>
          <w:u w:val="single"/>
          <w:shd w:val="clear" w:color="auto" w:fill="auto"/>
        </w:rPr>
        <w:fldChar w:fldCharType="end"/>
      </w:r>
      <w:r>
        <w:rPr>
          <w:rFonts w:hint="eastAsia" w:ascii="宋体" w:hAnsi="宋体" w:eastAsia="宋体" w:cs="宋体"/>
          <w:color w:val="auto"/>
          <w:sz w:val="24"/>
          <w:szCs w:val="24"/>
          <w:highlight w:val="none"/>
          <w:u w:val="single"/>
          <w:shd w:val="clear" w:color="auto" w:fill="auto"/>
        </w:rPr>
        <w:t>：</w:t>
      </w:r>
      <w:r>
        <w:rPr>
          <w:rFonts w:hint="eastAsia" w:hAnsi="宋体" w:cs="宋体"/>
          <w:color w:val="auto"/>
          <w:sz w:val="24"/>
          <w:szCs w:val="24"/>
          <w:highlight w:val="none"/>
          <w:u w:val="single"/>
          <w:shd w:val="clear" w:color="auto" w:fill="auto"/>
          <w:lang w:val="en-US" w:eastAsia="zh-CN"/>
        </w:rPr>
        <w:t>林女士</w:t>
      </w:r>
      <w:r>
        <w:rPr>
          <w:rFonts w:hint="eastAsia" w:ascii="宋体" w:hAnsi="宋体" w:eastAsia="宋体" w:cs="宋体"/>
          <w:color w:val="auto"/>
          <w:sz w:val="24"/>
          <w:szCs w:val="24"/>
          <w:highlight w:val="none"/>
          <w:u w:val="single"/>
          <w:shd w:val="clear" w:color="auto" w:fill="auto"/>
        </w:rPr>
        <w:t>，电话：</w:t>
      </w:r>
      <w:r>
        <w:rPr>
          <w:rFonts w:hint="eastAsia" w:ascii="宋体" w:hAnsi="宋体" w:eastAsia="宋体" w:cs="宋体"/>
          <w:color w:val="auto"/>
          <w:sz w:val="24"/>
          <w:szCs w:val="24"/>
          <w:highlight w:val="none"/>
          <w:u w:val="single"/>
          <w:shd w:val="clear" w:color="auto" w:fill="auto"/>
          <w:lang w:val="en-US" w:eastAsia="zh-CN"/>
        </w:rPr>
        <w:t>0576-85302</w:t>
      </w:r>
      <w:r>
        <w:rPr>
          <w:rFonts w:hint="eastAsia" w:hAnsi="宋体" w:cs="宋体"/>
          <w:color w:val="auto"/>
          <w:sz w:val="24"/>
          <w:szCs w:val="24"/>
          <w:highlight w:val="none"/>
          <w:u w:val="single"/>
          <w:shd w:val="clear" w:color="auto" w:fill="auto"/>
          <w:lang w:val="en-US" w:eastAsia="zh-CN"/>
        </w:rPr>
        <w:t>508</w:t>
      </w:r>
      <w:r>
        <w:rPr>
          <w:rFonts w:hint="eastAsia" w:ascii="宋体" w:hAnsi="宋体" w:eastAsia="宋体" w:cs="宋体"/>
          <w:color w:val="auto"/>
          <w:sz w:val="24"/>
          <w:szCs w:val="24"/>
          <w:highlight w:val="none"/>
          <w:u w:val="single"/>
          <w:shd w:val="clear" w:color="auto" w:fill="auto"/>
        </w:rPr>
        <w:t>；</w:t>
      </w:r>
    </w:p>
    <w:p w14:paraId="6D333276">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5.代理机构点击【</w:t>
      </w:r>
      <w:bookmarkStart w:id="30" w:name="_Hlk59371589"/>
      <w:r>
        <w:rPr>
          <w:rFonts w:hint="eastAsia" w:ascii="宋体" w:hAnsi="宋体" w:eastAsia="宋体" w:cs="宋体"/>
          <w:color w:val="auto"/>
          <w:sz w:val="24"/>
          <w:szCs w:val="24"/>
          <w:highlight w:val="none"/>
          <w:shd w:val="clear" w:color="auto" w:fill="auto"/>
        </w:rPr>
        <w:t>开启标书信息</w:t>
      </w:r>
      <w:bookmarkEnd w:id="30"/>
      <w:r>
        <w:rPr>
          <w:rFonts w:hint="eastAsia" w:ascii="宋体" w:hAnsi="宋体" w:eastAsia="宋体" w:cs="宋体"/>
          <w:color w:val="auto"/>
          <w:sz w:val="24"/>
          <w:szCs w:val="24"/>
          <w:highlight w:val="none"/>
          <w:shd w:val="clear" w:color="auto" w:fill="auto"/>
        </w:rPr>
        <w:t>】，开启标书成功后进入评标流程；</w:t>
      </w:r>
    </w:p>
    <w:p w14:paraId="658CCE4D">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bookmarkStart w:id="31" w:name="_Hlk59392570"/>
      <w:r>
        <w:rPr>
          <w:rFonts w:hint="eastAsia" w:ascii="宋体" w:hAnsi="宋体" w:eastAsia="宋体" w:cs="宋体"/>
          <w:color w:val="auto"/>
          <w:sz w:val="24"/>
          <w:szCs w:val="24"/>
          <w:highlight w:val="none"/>
          <w:shd w:val="clear" w:color="auto" w:fill="auto"/>
        </w:rPr>
        <w:t>资格及商务技术文件</w:t>
      </w:r>
      <w:bookmarkEnd w:id="31"/>
      <w:r>
        <w:rPr>
          <w:rFonts w:hint="eastAsia" w:ascii="宋体" w:hAnsi="宋体" w:eastAsia="宋体" w:cs="宋体"/>
          <w:color w:val="auto"/>
          <w:sz w:val="24"/>
          <w:szCs w:val="24"/>
          <w:highlight w:val="none"/>
          <w:shd w:val="clear" w:color="auto" w:fill="auto"/>
        </w:rPr>
        <w:t>评审；</w:t>
      </w:r>
    </w:p>
    <w:p w14:paraId="27FAF3D6">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7.由主持人公布资格及商务技术文件无效的投标人名单、投标无效的原因及其他有效投标的评分汇总分</w:t>
      </w:r>
      <w:r>
        <w:rPr>
          <w:rFonts w:hint="eastAsia" w:ascii="宋体" w:hAnsi="宋体" w:eastAsia="宋体" w:cs="宋体"/>
          <w:b/>
          <w:bCs/>
          <w:color w:val="auto"/>
          <w:sz w:val="24"/>
          <w:szCs w:val="24"/>
          <w:highlight w:val="none"/>
          <w:shd w:val="clear" w:color="auto" w:fill="auto"/>
        </w:rPr>
        <w:t>；</w:t>
      </w:r>
    </w:p>
    <w:p w14:paraId="0168EB85">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8.开启报价响应文件：代理机构成功开启报价响应文件后，方可查看各投标人报价情况。</w:t>
      </w:r>
      <w:r>
        <w:rPr>
          <w:rFonts w:hint="eastAsia" w:ascii="宋体" w:hAnsi="宋体" w:eastAsia="宋体" w:cs="宋体"/>
          <w:b/>
          <w:bCs/>
          <w:color w:val="auto"/>
          <w:sz w:val="24"/>
          <w:szCs w:val="24"/>
          <w:highlight w:val="none"/>
          <w:u w:val="single"/>
          <w:shd w:val="clear" w:color="auto" w:fill="auto"/>
        </w:rPr>
        <w:t>代理机构在线公布开标一览表有关内容，投标人应在10分钟内在线签字确认（不予确认或超时确认的应说明原因，否则视为无异议）；</w:t>
      </w:r>
    </w:p>
    <w:p w14:paraId="18AA4BC1">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9.报价文件评审；</w:t>
      </w:r>
    </w:p>
    <w:p w14:paraId="13C97A4A">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10．由主持人公布报价文件无效的投标人名单、投标无效的原因，宣布综合</w:t>
      </w:r>
      <w:bookmarkStart w:id="32" w:name="_Hlk59371720"/>
      <w:r>
        <w:rPr>
          <w:rFonts w:hint="eastAsia" w:ascii="宋体" w:hAnsi="宋体" w:eastAsia="宋体" w:cs="宋体"/>
          <w:color w:val="auto"/>
          <w:sz w:val="24"/>
          <w:szCs w:val="24"/>
          <w:highlight w:val="none"/>
          <w:shd w:val="clear" w:color="auto" w:fill="auto"/>
        </w:rPr>
        <w:t>得分结果</w:t>
      </w:r>
      <w:bookmarkEnd w:id="32"/>
      <w:r>
        <w:rPr>
          <w:rFonts w:hint="eastAsia" w:ascii="宋体" w:hAnsi="宋体" w:eastAsia="宋体" w:cs="宋体"/>
          <w:color w:val="auto"/>
          <w:sz w:val="24"/>
          <w:szCs w:val="24"/>
          <w:highlight w:val="none"/>
          <w:shd w:val="clear" w:color="auto" w:fill="auto"/>
        </w:rPr>
        <w:t>及中标候选人名单。</w:t>
      </w:r>
      <w:r>
        <w:rPr>
          <w:rFonts w:hint="eastAsia" w:ascii="宋体" w:hAnsi="宋体" w:eastAsia="宋体" w:cs="宋体"/>
          <w:b/>
          <w:bCs/>
          <w:color w:val="auto"/>
          <w:sz w:val="24"/>
          <w:szCs w:val="24"/>
          <w:highlight w:val="none"/>
          <w:u w:val="single"/>
          <w:shd w:val="clear" w:color="auto" w:fill="auto"/>
        </w:rPr>
        <w:t>投标人可通过</w:t>
      </w:r>
      <w:bookmarkStart w:id="33" w:name="_Hlk59626287"/>
      <w:r>
        <w:rPr>
          <w:rFonts w:hint="eastAsia" w:ascii="宋体" w:hAnsi="宋体" w:eastAsia="宋体" w:cs="宋体"/>
          <w:b/>
          <w:bCs/>
          <w:color w:val="auto"/>
          <w:sz w:val="24"/>
          <w:szCs w:val="24"/>
          <w:highlight w:val="none"/>
          <w:u w:val="single"/>
          <w:shd w:val="clear" w:color="auto" w:fill="auto"/>
        </w:rPr>
        <w:t>临海市限额以下公共资源交易区域平台</w:t>
      </w:r>
      <w:bookmarkEnd w:id="33"/>
      <w:r>
        <w:rPr>
          <w:rFonts w:hint="eastAsia" w:ascii="宋体" w:hAnsi="宋体" w:eastAsia="宋体" w:cs="宋体"/>
          <w:b/>
          <w:bCs/>
          <w:color w:val="auto"/>
          <w:sz w:val="24"/>
          <w:szCs w:val="24"/>
          <w:highlight w:val="none"/>
          <w:u w:val="single"/>
          <w:shd w:val="clear" w:color="auto" w:fill="auto"/>
        </w:rPr>
        <w:t>-每日直播平台查看评审结果，请各投标人注意收看；</w:t>
      </w:r>
    </w:p>
    <w:p w14:paraId="09DB0BA4">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11．开标会议结束。</w:t>
      </w:r>
    </w:p>
    <w:p w14:paraId="166F0D25">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五、评标</w:t>
      </w:r>
    </w:p>
    <w:p w14:paraId="7E427496">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（一）组建评标委员会</w:t>
      </w:r>
    </w:p>
    <w:p w14:paraId="00FD1077">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（1）本项目评标委员会由招标人依法组建。</w:t>
      </w:r>
    </w:p>
    <w:p w14:paraId="0CEC3716">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（2）评标委员会成员与参与投标的投标人有下列情形之一的，应当回避：</w:t>
      </w:r>
    </w:p>
    <w:p w14:paraId="1CB31727">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①参加采购活动前3年内与投标人存在劳动关系；</w:t>
      </w:r>
    </w:p>
    <w:p w14:paraId="0A3C64B6">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②参加采购活动前3年内担任投标人的董事、监事；</w:t>
      </w:r>
    </w:p>
    <w:p w14:paraId="25FECFB8">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③参加采购活动前3年内是投标人的控股股东或者实际控制人；</w:t>
      </w:r>
    </w:p>
    <w:p w14:paraId="1061C185">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④与投标人的法定代表人或者负责人有夫妻、直系血亲、三代以内旁系血亲或者近姻亲关系；</w:t>
      </w:r>
    </w:p>
    <w:p w14:paraId="15BC9802">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⑤与投标人有其他可能影响采购活动公平、公正进行的关系。</w:t>
      </w:r>
    </w:p>
    <w:p w14:paraId="643873EC">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（3）评标委员会负责具体评标事务，并独立履行下列职责：</w:t>
      </w:r>
    </w:p>
    <w:p w14:paraId="7827E7D5">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1.审查、评价投标文件是否符合招标文件的商务、技术等实质性要求；</w:t>
      </w:r>
    </w:p>
    <w:p w14:paraId="2067FEB8">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2.要求投标人对投标文件有关事项作出澄清或者说明；</w:t>
      </w:r>
    </w:p>
    <w:p w14:paraId="2826745D">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3.对投标文件进行比较和评价；</w:t>
      </w:r>
    </w:p>
    <w:p w14:paraId="248FFA54">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4.确定中标候选人名单，以及根据招标人委托直接确定中标人；</w:t>
      </w:r>
    </w:p>
    <w:p w14:paraId="1D6C3061">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5.向招标人、代理机构或者有关部门报告评标中发现的违法行为；</w:t>
      </w:r>
    </w:p>
    <w:p w14:paraId="5147F38D">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6.法律法规规定的其他职责。</w:t>
      </w:r>
    </w:p>
    <w:p w14:paraId="7380BBFC">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（二）评标的方式</w:t>
      </w:r>
    </w:p>
    <w:p w14:paraId="72B70144">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本项目采用不公开方式评标，评标的依据为招标文件和投标文件，本项目采用电子评审方法。</w:t>
      </w:r>
    </w:p>
    <w:p w14:paraId="522C6D6F">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w:t>
      </w:r>
      <w:r>
        <w:rPr>
          <w:rFonts w:hint="eastAsia" w:ascii="宋体" w:hAnsi="宋体" w:eastAsia="宋体" w:cs="宋体"/>
          <w:b/>
          <w:bCs/>
          <w:color w:val="auto"/>
          <w:sz w:val="24"/>
          <w:szCs w:val="24"/>
          <w:highlight w:val="none"/>
          <w:shd w:val="clear" w:color="auto" w:fill="auto"/>
        </w:rPr>
        <w:t>评标程序</w:t>
      </w:r>
    </w:p>
    <w:p w14:paraId="05786F0D">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1.资格审查</w:t>
      </w:r>
    </w:p>
    <w:p w14:paraId="33CF4C62">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4E6DEBDC">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2.符合性审查</w:t>
      </w:r>
    </w:p>
    <w:p w14:paraId="745C81B0">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8C34D69">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（四）澄清问题的形式</w:t>
      </w:r>
    </w:p>
    <w:p w14:paraId="6CE2A812">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对投标文件中含义不明确、同类问题表述不一致或者有明显文字和计算错误的内容，评标委员会可要求投标人作出必要的</w:t>
      </w:r>
      <w:bookmarkStart w:id="34" w:name="_Hlk59372079"/>
      <w:r>
        <w:rPr>
          <w:rFonts w:hint="eastAsia" w:ascii="宋体" w:hAnsi="宋体" w:eastAsia="宋体" w:cs="宋体"/>
          <w:color w:val="auto"/>
          <w:sz w:val="24"/>
          <w:szCs w:val="24"/>
          <w:highlight w:val="none"/>
          <w:shd w:val="clear" w:color="auto" w:fill="auto"/>
        </w:rPr>
        <w:t>澄清、说明</w:t>
      </w:r>
      <w:bookmarkEnd w:id="34"/>
      <w:r>
        <w:rPr>
          <w:rFonts w:hint="eastAsia" w:ascii="宋体" w:hAnsi="宋体" w:eastAsia="宋体" w:cs="宋体"/>
          <w:color w:val="auto"/>
          <w:sz w:val="24"/>
          <w:szCs w:val="24"/>
          <w:highlight w:val="none"/>
          <w:shd w:val="clear" w:color="auto" w:fill="auto"/>
        </w:rPr>
        <w:t>或者补正。评标委员会的澄清内容及投标人的澄清、说明或者补正均通过</w:t>
      </w:r>
      <w:bookmarkStart w:id="35" w:name="_Hlk59371846"/>
      <w:r>
        <w:rPr>
          <w:rFonts w:hint="eastAsia" w:ascii="宋体" w:hAnsi="宋体" w:eastAsia="宋体" w:cs="宋体"/>
          <w:color w:val="auto"/>
          <w:sz w:val="24"/>
          <w:szCs w:val="24"/>
          <w:highlight w:val="none"/>
          <w:shd w:val="clear" w:color="auto" w:fill="auto"/>
        </w:rPr>
        <w:t>电子交易平台交换数据电文。</w:t>
      </w:r>
      <w:bookmarkEnd w:id="35"/>
      <w:bookmarkStart w:id="36" w:name="_Hlk59700505"/>
      <w:r>
        <w:rPr>
          <w:rFonts w:hint="eastAsia" w:ascii="宋体" w:hAnsi="宋体" w:eastAsia="宋体" w:cs="宋体"/>
          <w:color w:val="auto"/>
          <w:sz w:val="24"/>
          <w:szCs w:val="24"/>
          <w:highlight w:val="none"/>
          <w:shd w:val="clear" w:color="auto" w:fill="auto"/>
        </w:rPr>
        <w:t>同时代理机构也将通过临海市限额以下公共资源交易区域平台--每日直播平台</w:t>
      </w:r>
      <w:bookmarkStart w:id="37" w:name="_Hlk59371920"/>
      <w:r>
        <w:rPr>
          <w:rFonts w:hint="eastAsia" w:ascii="宋体" w:hAnsi="宋体" w:eastAsia="宋体" w:cs="宋体"/>
          <w:color w:val="auto"/>
          <w:sz w:val="24"/>
          <w:szCs w:val="24"/>
          <w:highlight w:val="none"/>
          <w:shd w:val="clear" w:color="auto" w:fill="auto"/>
        </w:rPr>
        <w:t>进行问题澄清。</w:t>
      </w:r>
      <w:bookmarkEnd w:id="36"/>
    </w:p>
    <w:bookmarkEnd w:id="37"/>
    <w:p w14:paraId="743ABE98">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评标委员会发出澄清内容后，投标人应当在代理机构及平台上</w:t>
      </w:r>
      <w:r>
        <w:rPr>
          <w:rFonts w:hint="eastAsia" w:ascii="宋体" w:hAnsi="宋体" w:eastAsia="宋体" w:cs="宋体"/>
          <w:b/>
          <w:bCs/>
          <w:color w:val="auto"/>
          <w:sz w:val="24"/>
          <w:szCs w:val="24"/>
          <w:highlight w:val="none"/>
          <w:u w:val="single"/>
          <w:shd w:val="clear" w:color="auto" w:fill="auto"/>
        </w:rPr>
        <w:t>规定的时间内（</w:t>
      </w:r>
      <w:r>
        <w:rPr>
          <w:rFonts w:hint="eastAsia" w:ascii="宋体" w:hAnsi="宋体" w:eastAsia="宋体" w:cs="宋体"/>
          <w:b/>
          <w:bCs/>
          <w:color w:val="auto"/>
          <w:sz w:val="24"/>
          <w:szCs w:val="24"/>
          <w:highlight w:val="none"/>
          <w:u w:val="single"/>
          <w:shd w:val="clear" w:color="auto" w:fill="auto"/>
          <w:lang w:val="en-US" w:eastAsia="zh-CN"/>
        </w:rPr>
        <w:t>60</w:t>
      </w:r>
      <w:r>
        <w:rPr>
          <w:rFonts w:hint="eastAsia" w:ascii="宋体" w:hAnsi="宋体" w:eastAsia="宋体" w:cs="宋体"/>
          <w:b/>
          <w:bCs/>
          <w:color w:val="auto"/>
          <w:sz w:val="24"/>
          <w:szCs w:val="24"/>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761918CB">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（五）错误修正</w:t>
      </w:r>
    </w:p>
    <w:p w14:paraId="5895076D">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投标文件报价出现前后不一致的，按照下列规定修正：</w:t>
      </w:r>
    </w:p>
    <w:p w14:paraId="5EC9F52E">
      <w:pPr>
        <w:keepNext w:val="0"/>
        <w:keepLines w:val="0"/>
        <w:pageBreakBefore w:val="0"/>
        <w:numPr>
          <w:ilvl w:val="0"/>
          <w:numId w:val="5"/>
        </w:numPr>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投标文件中开标一览表（报价表）内容与投标文件中相应内容不一致的，以开标一览表（报价表）为准</w:t>
      </w:r>
    </w:p>
    <w:p w14:paraId="6C63E9EB">
      <w:pPr>
        <w:keepNext w:val="0"/>
        <w:keepLines w:val="0"/>
        <w:pageBreakBefore w:val="0"/>
        <w:numPr>
          <w:ilvl w:val="0"/>
          <w:numId w:val="5"/>
        </w:numPr>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大写金额和小写金额不一致的，以大写金额为准；</w:t>
      </w:r>
    </w:p>
    <w:p w14:paraId="7F7EE1D8">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（三）单价金额小数点或者百分比有明显错位的，以开标一览表的总价为准，并修改单价；</w:t>
      </w:r>
    </w:p>
    <w:p w14:paraId="3CE9DDDC">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（四）总价金额与按单价汇总金额不一致的，以单价金额计算结果为准。</w:t>
      </w:r>
    </w:p>
    <w:p w14:paraId="75BCC729">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（五）对不同文字文本投标文件的解释发生异议的，以中文文本为准。</w:t>
      </w:r>
    </w:p>
    <w:p w14:paraId="0B620D0B">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4A2B1661">
      <w:pPr>
        <w:pStyle w:val="29"/>
        <w:keepNext w:val="0"/>
        <w:keepLines w:val="0"/>
        <w:pageBreakBefore w:val="0"/>
        <w:tabs>
          <w:tab w:val="left" w:pos="630"/>
        </w:tabs>
        <w:kinsoku/>
        <w:wordWrap/>
        <w:overflowPunct/>
        <w:topLinePunct w:val="0"/>
        <w:bidi w:val="0"/>
        <w:adjustRightInd/>
        <w:snapToGrid w:val="0"/>
        <w:spacing w:beforeLines="0" w:beforeAutospacing="0" w:afterLines="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（六）评标原则和评标办法</w:t>
      </w:r>
    </w:p>
    <w:p w14:paraId="70056944">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F3A4422">
      <w:pPr>
        <w:pStyle w:val="29"/>
        <w:keepNext w:val="0"/>
        <w:keepLines w:val="0"/>
        <w:pageBreakBefore w:val="0"/>
        <w:kinsoku/>
        <w:wordWrap/>
        <w:overflowPunct/>
        <w:topLinePunct w:val="0"/>
        <w:bidi w:val="0"/>
        <w:adjustRightInd/>
        <w:snapToGrid w:val="0"/>
        <w:spacing w:beforeLines="0" w:beforeAutospacing="0" w:afterLines="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2.评标办法。本项目评标办法是</w:t>
      </w:r>
      <w:r>
        <w:rPr>
          <w:rFonts w:hint="eastAsia" w:ascii="宋体" w:hAnsi="宋体" w:eastAsia="宋体" w:cs="宋体"/>
          <w:b/>
          <w:color w:val="auto"/>
          <w:sz w:val="24"/>
          <w:szCs w:val="24"/>
          <w:highlight w:val="none"/>
          <w:u w:val="single"/>
          <w:shd w:val="clear" w:color="auto" w:fill="auto"/>
        </w:rPr>
        <w:t>综合评分法</w:t>
      </w:r>
      <w:r>
        <w:rPr>
          <w:rFonts w:hint="eastAsia" w:ascii="宋体" w:hAnsi="宋体" w:eastAsia="宋体" w:cs="宋体"/>
          <w:color w:val="auto"/>
          <w:sz w:val="24"/>
          <w:szCs w:val="24"/>
          <w:highlight w:val="none"/>
          <w:shd w:val="clear" w:color="auto" w:fill="auto"/>
        </w:rPr>
        <w:t>，具体评标内容及评分标准等详见《第四章：评标办法及评分标准》。</w:t>
      </w:r>
    </w:p>
    <w:p w14:paraId="73C15125">
      <w:pPr>
        <w:keepNext w:val="0"/>
        <w:keepLines w:val="0"/>
        <w:pageBreakBefore w:val="0"/>
        <w:kinsoku/>
        <w:wordWrap/>
        <w:overflowPunct/>
        <w:topLinePunct w:val="0"/>
        <w:bidi w:val="0"/>
        <w:adjustRightInd/>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六、定标</w:t>
      </w:r>
    </w:p>
    <w:p w14:paraId="4098A2A8">
      <w:pPr>
        <w:keepNext w:val="0"/>
        <w:keepLines w:val="0"/>
        <w:pageBreakBefore w:val="0"/>
        <w:kinsoku/>
        <w:wordWrap/>
        <w:overflowPunct/>
        <w:topLinePunct w:val="0"/>
        <w:bidi w:val="0"/>
        <w:adjustRightInd/>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（一）确定中标人</w:t>
      </w:r>
    </w:p>
    <w:p w14:paraId="261F9EB2">
      <w:pPr>
        <w:keepNext w:val="0"/>
        <w:keepLines w:val="0"/>
        <w:pageBreakBefore w:val="0"/>
        <w:kinsoku/>
        <w:wordWrap/>
        <w:overflowPunct/>
        <w:topLinePunct w:val="0"/>
        <w:bidi w:val="0"/>
        <w:adjustRightInd/>
        <w:spacing w:beforeAutospacing="0" w:afterAutospacing="0" w:line="360" w:lineRule="auto"/>
        <w:ind w:left="0" w:leftChars="0" w:firstLine="480"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1.招标人在评标结束后2</w:t>
      </w:r>
      <w:r>
        <w:rPr>
          <w:rFonts w:hint="eastAsia" w:ascii="宋体" w:hAnsi="宋体" w:eastAsia="宋体" w:cs="宋体"/>
          <w:color w:val="auto"/>
          <w:sz w:val="24"/>
          <w:szCs w:val="24"/>
          <w:highlight w:val="none"/>
          <w:shd w:val="clear" w:color="auto" w:fill="auto"/>
        </w:rPr>
        <w:t>个工作日内将评标报告交招标人确认</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招标人应在收到评标报告后5个工作日内对评标结果进行确认。如有投标人对评标结果提出质疑的，招标人可在质疑处理完毕后确定中标人。</w:t>
      </w:r>
    </w:p>
    <w:p w14:paraId="6F487004">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67C85C51">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szCs w:val="24"/>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8008E8D">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4"/>
          <w:szCs w:val="24"/>
          <w:highlight w:val="none"/>
          <w:shd w:val="clear" w:color="auto" w:fill="auto"/>
        </w:rPr>
        <w:t>或重新组织招标。</w:t>
      </w:r>
      <w:bookmarkStart w:id="38" w:name="_Hlk59369379"/>
      <w:r>
        <w:rPr>
          <w:rFonts w:hint="eastAsia" w:ascii="宋体" w:hAnsi="宋体" w:eastAsia="宋体" w:cs="宋体"/>
          <w:color w:val="auto"/>
          <w:sz w:val="24"/>
          <w:szCs w:val="24"/>
          <w:highlight w:val="none"/>
          <w:shd w:val="clear" w:color="auto" w:fill="auto"/>
        </w:rPr>
        <w:t xml:space="preserve"> </w:t>
      </w:r>
    </w:p>
    <w:p w14:paraId="5DEAE090">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本项目为非政府采购项目，如中标通知书发出后，中标人放弃中标项目的，参照《政府采购法》第四十六条之规定，应当依法承担法律责任。</w:t>
      </w:r>
    </w:p>
    <w:p w14:paraId="3F971637">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7EC08E6">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b/>
          <w:bCs/>
          <w:color w:val="auto"/>
          <w:sz w:val="24"/>
          <w:szCs w:val="24"/>
          <w:highlight w:val="none"/>
          <w:u w:val="single"/>
          <w:shd w:val="clear" w:color="auto" w:fill="auto"/>
        </w:rPr>
        <w:t>为营造更优质的营商环境，</w:t>
      </w:r>
      <w:bookmarkStart w:id="39" w:name="_Hlk59708763"/>
      <w:r>
        <w:rPr>
          <w:rFonts w:hint="eastAsia" w:ascii="宋体" w:hAnsi="宋体" w:eastAsia="宋体" w:cs="宋体"/>
          <w:b/>
          <w:bCs/>
          <w:color w:val="auto"/>
          <w:sz w:val="24"/>
          <w:szCs w:val="24"/>
          <w:highlight w:val="none"/>
          <w:u w:val="single"/>
          <w:shd w:val="clear" w:color="auto" w:fill="auto"/>
        </w:rPr>
        <w:t>中标人可选择代理机构以邮寄方式向其寄达《中标通知书》（邮寄地址、收件人等信息请在“投标函”中详细写明，邮费可到付）。</w:t>
      </w:r>
      <w:bookmarkEnd w:id="39"/>
      <w:bookmarkStart w:id="40" w:name="_Hlk59708451"/>
      <w:r>
        <w:rPr>
          <w:rFonts w:hint="eastAsia" w:ascii="宋体" w:hAnsi="宋体" w:eastAsia="宋体" w:cs="宋体"/>
          <w:b/>
          <w:bCs/>
          <w:color w:val="auto"/>
          <w:sz w:val="24"/>
          <w:szCs w:val="24"/>
          <w:highlight w:val="none"/>
          <w:u w:val="single"/>
          <w:shd w:val="clear" w:color="auto" w:fill="auto"/>
        </w:rPr>
        <w:t>同时中标人应在中标后</w:t>
      </w:r>
      <w:bookmarkStart w:id="41" w:name="_Hlk59521069"/>
      <w:r>
        <w:rPr>
          <w:rFonts w:hint="eastAsia" w:ascii="宋体" w:hAnsi="宋体" w:eastAsia="宋体" w:cs="宋体"/>
          <w:b/>
          <w:bCs/>
          <w:color w:val="auto"/>
          <w:sz w:val="24"/>
          <w:szCs w:val="24"/>
          <w:highlight w:val="none"/>
          <w:u w:val="single"/>
          <w:shd w:val="clear" w:color="auto" w:fill="auto"/>
        </w:rPr>
        <w:t>以邮寄</w:t>
      </w:r>
      <w:bookmarkEnd w:id="41"/>
      <w:r>
        <w:rPr>
          <w:rFonts w:hint="eastAsia" w:ascii="宋体" w:hAnsi="宋体" w:eastAsia="宋体" w:cs="宋体"/>
          <w:b/>
          <w:bCs/>
          <w:color w:val="auto"/>
          <w:sz w:val="24"/>
          <w:szCs w:val="24"/>
          <w:highlight w:val="none"/>
          <w:u w:val="single"/>
          <w:shd w:val="clear" w:color="auto" w:fill="auto"/>
        </w:rPr>
        <w:t>或其他方式向代理机构提供3套与电子版投标文件相同的胶装版本投标文件。</w:t>
      </w:r>
      <w:bookmarkEnd w:id="38"/>
      <w:bookmarkEnd w:id="40"/>
    </w:p>
    <w:p w14:paraId="53439BE1">
      <w:pPr>
        <w:keepNext w:val="0"/>
        <w:keepLines w:val="0"/>
        <w:pageBreakBefore w:val="0"/>
        <w:kinsoku/>
        <w:wordWrap/>
        <w:overflowPunct/>
        <w:topLinePunct w:val="0"/>
        <w:bidi w:val="0"/>
        <w:adjustRightInd/>
        <w:spacing w:beforeAutospacing="0" w:afterAutospacing="0" w:line="360" w:lineRule="auto"/>
        <w:ind w:left="0" w:leftChars="0"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七、合同授予</w:t>
      </w:r>
    </w:p>
    <w:p w14:paraId="1A2E033C">
      <w:pPr>
        <w:keepNext w:val="0"/>
        <w:keepLines w:val="0"/>
        <w:pageBreakBefore w:val="0"/>
        <w:kinsoku/>
        <w:wordWrap/>
        <w:overflowPunct/>
        <w:topLinePunct w:val="0"/>
        <w:bidi w:val="0"/>
        <w:adjustRightInd/>
        <w:snapToGrid w:val="0"/>
        <w:spacing w:beforeAutospacing="0" w:afterAutospacing="0" w:line="360" w:lineRule="auto"/>
        <w:ind w:left="0" w:leftChars="0"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（一）签订合同</w:t>
      </w:r>
    </w:p>
    <w:p w14:paraId="73514388">
      <w:pPr>
        <w:keepNext w:val="0"/>
        <w:keepLines w:val="0"/>
        <w:pageBreakBefore w:val="0"/>
        <w:kinsoku/>
        <w:wordWrap/>
        <w:overflowPunct/>
        <w:topLinePunct w:val="0"/>
        <w:bidi w:val="0"/>
        <w:adjustRightInd/>
        <w:snapToGrid w:val="0"/>
        <w:spacing w:beforeAutospacing="0" w:afterAutospacing="0" w:line="360" w:lineRule="auto"/>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1.招标人与中标</w:t>
      </w:r>
      <w:r>
        <w:rPr>
          <w:rFonts w:hint="eastAsia" w:ascii="宋体" w:hAnsi="宋体" w:eastAsia="宋体" w:cs="宋体"/>
          <w:b/>
          <w:color w:val="auto"/>
          <w:sz w:val="24"/>
          <w:szCs w:val="24"/>
          <w:highlight w:val="none"/>
          <w:shd w:val="clear" w:color="auto" w:fill="auto"/>
        </w:rPr>
        <w:t>人应当在《中标通知书》发出之日起30日内签订采购合同，</w:t>
      </w:r>
      <w:r>
        <w:rPr>
          <w:rFonts w:hint="eastAsia" w:ascii="宋体" w:hAnsi="宋体" w:eastAsia="宋体" w:cs="宋体"/>
          <w:color w:val="auto"/>
          <w:sz w:val="24"/>
          <w:szCs w:val="24"/>
          <w:highlight w:val="none"/>
          <w:shd w:val="clear" w:color="auto" w:fill="auto"/>
        </w:rPr>
        <w:t>并且在同一时间送至代理机构见证盖章（合同一式不少于四份，招标人与中标人各执一份，</w:t>
      </w:r>
      <w:bookmarkStart w:id="42" w:name="_Hlk59626706"/>
      <w:r>
        <w:rPr>
          <w:rFonts w:hint="eastAsia" w:ascii="宋体" w:hAnsi="宋体" w:eastAsia="宋体" w:cs="宋体"/>
          <w:color w:val="auto"/>
          <w:sz w:val="24"/>
          <w:szCs w:val="24"/>
          <w:highlight w:val="none"/>
          <w:shd w:val="clear" w:color="auto" w:fill="auto"/>
        </w:rPr>
        <w:t>代理机构</w:t>
      </w:r>
      <w:bookmarkEnd w:id="42"/>
      <w:r>
        <w:rPr>
          <w:rFonts w:hint="eastAsia" w:ascii="宋体" w:hAnsi="宋体" w:eastAsia="宋体" w:cs="宋体"/>
          <w:color w:val="auto"/>
          <w:sz w:val="24"/>
          <w:szCs w:val="24"/>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4"/>
          <w:szCs w:val="24"/>
          <w:highlight w:val="none"/>
          <w:u w:val="single"/>
          <w:shd w:val="clear" w:color="auto" w:fill="auto"/>
        </w:rPr>
        <w:t>为营造更优质的营商环境，</w:t>
      </w:r>
      <w:bookmarkStart w:id="43" w:name="_Hlk59627623"/>
      <w:r>
        <w:rPr>
          <w:rFonts w:hint="eastAsia" w:ascii="宋体" w:hAnsi="宋体" w:eastAsia="宋体" w:cs="宋体"/>
          <w:b/>
          <w:bCs/>
          <w:color w:val="auto"/>
          <w:sz w:val="24"/>
          <w:szCs w:val="24"/>
          <w:highlight w:val="none"/>
          <w:u w:val="single"/>
          <w:shd w:val="clear" w:color="auto" w:fill="auto"/>
        </w:rPr>
        <w:t>中标人可选择代理机构以邮寄方式向其寄达</w:t>
      </w:r>
      <w:bookmarkStart w:id="44" w:name="_Hlk59708805"/>
      <w:r>
        <w:rPr>
          <w:rFonts w:hint="eastAsia" w:ascii="宋体" w:hAnsi="宋体" w:eastAsia="宋体" w:cs="宋体"/>
          <w:b/>
          <w:bCs/>
          <w:color w:val="auto"/>
          <w:sz w:val="24"/>
          <w:szCs w:val="24"/>
          <w:highlight w:val="none"/>
          <w:u w:val="single"/>
          <w:shd w:val="clear" w:color="auto" w:fill="auto"/>
        </w:rPr>
        <w:t>《采购合同》</w:t>
      </w:r>
      <w:bookmarkEnd w:id="44"/>
      <w:r>
        <w:rPr>
          <w:rFonts w:hint="eastAsia" w:ascii="宋体" w:hAnsi="宋体" w:eastAsia="宋体" w:cs="宋体"/>
          <w:b/>
          <w:bCs/>
          <w:color w:val="auto"/>
          <w:sz w:val="24"/>
          <w:szCs w:val="24"/>
          <w:highlight w:val="none"/>
          <w:u w:val="single"/>
          <w:shd w:val="clear" w:color="auto" w:fill="auto"/>
        </w:rPr>
        <w:t>。</w:t>
      </w:r>
    </w:p>
    <w:bookmarkEnd w:id="43"/>
    <w:p w14:paraId="5BC78EB6">
      <w:pPr>
        <w:keepNext w:val="0"/>
        <w:keepLines w:val="0"/>
        <w:pageBreakBefore w:val="0"/>
        <w:kinsoku/>
        <w:wordWrap/>
        <w:overflowPunct/>
        <w:topLinePunct w:val="0"/>
        <w:bidi w:val="0"/>
        <w:adjustRightInd/>
        <w:spacing w:beforeAutospacing="0" w:afterAutospacing="0" w:line="360" w:lineRule="auto"/>
        <w:ind w:left="0" w:leftChars="0"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4"/>
          <w:szCs w:val="24"/>
          <w:highlight w:val="none"/>
          <w:shd w:val="clear" w:color="auto" w:fill="auto"/>
        </w:rPr>
        <w:t>以重新开展采购活动。拒绝签订采购合同的成交人不得参加对该项目重新开展的采购活动。</w:t>
      </w:r>
    </w:p>
    <w:p w14:paraId="7517E2EA">
      <w:pPr>
        <w:keepNext w:val="0"/>
        <w:keepLines w:val="0"/>
        <w:pageBreakBefore w:val="0"/>
        <w:kinsoku/>
        <w:wordWrap/>
        <w:overflowPunct/>
        <w:topLinePunct w:val="0"/>
        <w:bidi w:val="0"/>
        <w:adjustRightInd/>
        <w:spacing w:beforeAutospacing="0" w:afterAutospacing="0" w:line="360" w:lineRule="auto"/>
        <w:ind w:left="0" w:leftChars="0" w:firstLine="482" w:firstLineChars="200"/>
        <w:rPr>
          <w:rFonts w:hint="eastAsia" w:asciiTheme="minorEastAsia" w:hAnsiTheme="minorEastAsia" w:eastAsiaTheme="minorEastAsia" w:cstheme="minorEastAsia"/>
          <w:b/>
          <w:color w:val="auto"/>
          <w:sz w:val="24"/>
          <w:highlight w:val="none"/>
          <w:shd w:val="clear" w:color="auto" w:fill="auto"/>
        </w:rPr>
      </w:pPr>
      <w:bookmarkStart w:id="45" w:name="_Toc466534750"/>
    </w:p>
    <w:p w14:paraId="10AB3A60">
      <w:pPr>
        <w:spacing w:before="120" w:beforeLines="50" w:after="120" w:afterLines="50" w:line="420" w:lineRule="exact"/>
        <w:jc w:val="center"/>
        <w:outlineLvl w:val="0"/>
        <w:rPr>
          <w:rFonts w:hint="eastAsia" w:asciiTheme="minorEastAsia" w:hAnsiTheme="minorEastAsia" w:eastAsiaTheme="minorEastAsia" w:cstheme="minorEastAsia"/>
          <w:b/>
          <w:color w:val="auto"/>
          <w:sz w:val="24"/>
          <w:highlight w:val="none"/>
          <w:shd w:val="clear" w:color="auto" w:fill="auto"/>
        </w:rPr>
      </w:pPr>
      <w:r>
        <w:rPr>
          <w:rFonts w:hint="eastAsia" w:asciiTheme="minorEastAsia" w:hAnsiTheme="minorEastAsia" w:eastAsiaTheme="minorEastAsia" w:cstheme="minorEastAsia"/>
          <w:b/>
          <w:color w:val="auto"/>
          <w:sz w:val="24"/>
          <w:highlight w:val="none"/>
          <w:shd w:val="clear" w:color="auto" w:fill="auto"/>
        </w:rPr>
        <w:br w:type="page"/>
      </w:r>
    </w:p>
    <w:p w14:paraId="008AE3F6">
      <w:pPr>
        <w:spacing w:before="120" w:beforeLines="50" w:after="120" w:afterLines="50" w:line="400" w:lineRule="exact"/>
        <w:jc w:val="center"/>
        <w:outlineLvl w:val="0"/>
        <w:rPr>
          <w:rFonts w:hint="eastAsia" w:asciiTheme="minorEastAsia" w:hAnsiTheme="minorEastAsia" w:eastAsiaTheme="minorEastAsia" w:cstheme="minorEastAsia"/>
          <w:b/>
          <w:color w:val="auto"/>
          <w:sz w:val="30"/>
          <w:szCs w:val="30"/>
          <w:highlight w:val="none"/>
          <w:shd w:val="clear" w:color="auto" w:fill="auto"/>
        </w:rPr>
      </w:pPr>
      <w:bookmarkStart w:id="46" w:name="_Toc25225"/>
      <w:bookmarkStart w:id="47" w:name="_Toc10393"/>
      <w:r>
        <w:rPr>
          <w:rFonts w:hint="eastAsia" w:asciiTheme="minorEastAsia" w:hAnsiTheme="minorEastAsia" w:eastAsiaTheme="minorEastAsia" w:cstheme="minorEastAsia"/>
          <w:b/>
          <w:color w:val="auto"/>
          <w:sz w:val="30"/>
          <w:szCs w:val="30"/>
          <w:highlight w:val="none"/>
          <w:shd w:val="clear" w:color="auto" w:fill="auto"/>
        </w:rPr>
        <w:t>第四章</w:t>
      </w:r>
      <w:r>
        <w:rPr>
          <w:rFonts w:hint="eastAsia" w:asciiTheme="minorEastAsia" w:hAnsiTheme="minorEastAsia" w:eastAsiaTheme="minorEastAsia" w:cstheme="minorEastAsia"/>
          <w:b/>
          <w:color w:val="auto"/>
          <w:sz w:val="30"/>
          <w:szCs w:val="30"/>
          <w:highlight w:val="none"/>
          <w:shd w:val="clear" w:color="auto" w:fill="auto"/>
          <w:lang w:val="en-US" w:eastAsia="zh-CN"/>
        </w:rPr>
        <w:t xml:space="preserve">  </w:t>
      </w:r>
      <w:r>
        <w:rPr>
          <w:rFonts w:hint="eastAsia" w:asciiTheme="minorEastAsia" w:hAnsiTheme="minorEastAsia" w:eastAsiaTheme="minorEastAsia" w:cstheme="minorEastAsia"/>
          <w:b/>
          <w:color w:val="auto"/>
          <w:sz w:val="30"/>
          <w:szCs w:val="30"/>
          <w:highlight w:val="none"/>
          <w:shd w:val="clear" w:color="auto" w:fill="auto"/>
        </w:rPr>
        <w:t>评标办法及评分标准</w:t>
      </w:r>
      <w:bookmarkEnd w:id="45"/>
      <w:bookmarkEnd w:id="46"/>
      <w:bookmarkEnd w:id="47"/>
    </w:p>
    <w:p w14:paraId="522DF9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为公正、公平、科学地选择中标人，本项目参照执行《中华人民共和国政府采购法》等有关法律法规的规定，并结合本项目的实际，制定本办法。</w:t>
      </w:r>
    </w:p>
    <w:p w14:paraId="5519D6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本办法适用于本项目的</w:t>
      </w:r>
      <w:r>
        <w:rPr>
          <w:rFonts w:hint="eastAsia" w:ascii="宋体" w:hAnsi="宋体" w:eastAsia="宋体" w:cs="宋体"/>
          <w:bCs/>
          <w:color w:val="auto"/>
          <w:sz w:val="24"/>
          <w:szCs w:val="24"/>
          <w:highlight w:val="none"/>
          <w:shd w:val="clear" w:color="auto" w:fill="auto"/>
        </w:rPr>
        <w:t>评标。</w:t>
      </w:r>
    </w:p>
    <w:p w14:paraId="77162F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一、总则</w:t>
      </w:r>
    </w:p>
    <w:p w14:paraId="7C965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本次评标采用综合评分法，总分为100分，其中</w:t>
      </w:r>
      <w:r>
        <w:rPr>
          <w:rFonts w:hint="eastAsia" w:ascii="宋体" w:hAnsi="宋体" w:eastAsia="宋体" w:cs="宋体"/>
          <w:b/>
          <w:bCs/>
          <w:color w:val="auto"/>
          <w:sz w:val="24"/>
          <w:szCs w:val="24"/>
          <w:highlight w:val="none"/>
          <w:shd w:val="clear" w:color="auto" w:fill="auto"/>
        </w:rPr>
        <w:t>价格分</w:t>
      </w:r>
      <w:r>
        <w:rPr>
          <w:rFonts w:hint="eastAsia" w:ascii="宋体" w:hAnsi="宋体" w:cs="宋体"/>
          <w:b/>
          <w:bCs/>
          <w:color w:val="auto"/>
          <w:sz w:val="24"/>
          <w:szCs w:val="24"/>
          <w:highlight w:val="none"/>
          <w:shd w:val="clear" w:color="auto" w:fill="auto"/>
          <w:lang w:val="en-US" w:eastAsia="zh-CN"/>
        </w:rPr>
        <w:t>10</w:t>
      </w:r>
      <w:r>
        <w:rPr>
          <w:rFonts w:hint="eastAsia" w:ascii="宋体" w:hAnsi="宋体" w:eastAsia="宋体" w:cs="宋体"/>
          <w:b/>
          <w:bCs/>
          <w:color w:val="auto"/>
          <w:sz w:val="24"/>
          <w:szCs w:val="24"/>
          <w:highlight w:val="none"/>
          <w:shd w:val="clear" w:color="auto" w:fill="auto"/>
        </w:rPr>
        <w:t>分、商务技术分</w:t>
      </w:r>
      <w:r>
        <w:rPr>
          <w:rFonts w:hint="eastAsia" w:ascii="宋体" w:hAnsi="宋体" w:cs="宋体"/>
          <w:b/>
          <w:bCs/>
          <w:color w:val="auto"/>
          <w:sz w:val="24"/>
          <w:szCs w:val="24"/>
          <w:highlight w:val="none"/>
          <w:shd w:val="clear" w:color="auto" w:fill="auto"/>
          <w:lang w:val="en-US" w:eastAsia="zh-CN"/>
        </w:rPr>
        <w:t>90</w:t>
      </w:r>
      <w:r>
        <w:rPr>
          <w:rFonts w:hint="eastAsia" w:ascii="宋体" w:hAnsi="宋体" w:eastAsia="宋体" w:cs="宋体"/>
          <w:color w:val="auto"/>
          <w:sz w:val="24"/>
          <w:szCs w:val="24"/>
          <w:highlight w:val="none"/>
          <w:shd w:val="clear" w:color="auto" w:fill="auto"/>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eastAsia="宋体" w:cs="宋体"/>
          <w:bCs/>
          <w:color w:val="auto"/>
          <w:sz w:val="24"/>
          <w:szCs w:val="24"/>
          <w:highlight w:val="none"/>
          <w:shd w:val="clear" w:color="auto" w:fill="auto"/>
        </w:rPr>
        <w:t>评分过程中采用四舍五入法，并保留小数2位。</w:t>
      </w:r>
    </w:p>
    <w:p w14:paraId="43BAF3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投标人评标</w:t>
      </w:r>
      <w:r>
        <w:rPr>
          <w:rFonts w:hint="eastAsia" w:ascii="宋体" w:hAnsi="宋体" w:eastAsia="宋体" w:cs="宋体"/>
          <w:bCs/>
          <w:color w:val="auto"/>
          <w:sz w:val="24"/>
          <w:szCs w:val="24"/>
          <w:highlight w:val="none"/>
          <w:shd w:val="clear" w:color="auto" w:fill="auto"/>
        </w:rPr>
        <w:t>综合得分=价格分+商务技术分</w:t>
      </w:r>
    </w:p>
    <w:p w14:paraId="5848D0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二、评标内容及标准</w:t>
      </w:r>
    </w:p>
    <w:p w14:paraId="1597BDF8">
      <w:pPr>
        <w:pStyle w:val="21"/>
        <w:keepNext w:val="0"/>
        <w:keepLines w:val="0"/>
        <w:pageBreakBefore w:val="0"/>
        <w:widowControl w:val="0"/>
        <w:kinsoku/>
        <w:wordWrap/>
        <w:overflowPunct/>
        <w:topLinePunct w:val="0"/>
        <w:autoSpaceDE/>
        <w:autoSpaceDN/>
        <w:bidi w:val="0"/>
        <w:adjustRightInd/>
        <w:snapToGrid/>
        <w:spacing w:line="360" w:lineRule="auto"/>
        <w:ind w:firstLine="466" w:firstLineChars="200"/>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w:t>
      </w:r>
      <w:r>
        <w:rPr>
          <w:rFonts w:hint="eastAsia" w:ascii="宋体" w:hAnsi="宋体" w:eastAsia="宋体" w:cs="宋体"/>
          <w:b/>
          <w:bCs/>
          <w:color w:val="auto"/>
          <w:sz w:val="24"/>
          <w:szCs w:val="24"/>
          <w:highlight w:val="none"/>
          <w:shd w:val="clear" w:color="auto" w:fill="auto"/>
        </w:rPr>
        <w:t>价格分（</w:t>
      </w:r>
      <w:r>
        <w:rPr>
          <w:rFonts w:hint="eastAsia" w:hAnsi="宋体" w:cs="宋体"/>
          <w:b/>
          <w:bCs/>
          <w:color w:val="auto"/>
          <w:sz w:val="24"/>
          <w:szCs w:val="24"/>
          <w:highlight w:val="none"/>
          <w:shd w:val="clear" w:color="auto" w:fill="auto"/>
          <w:lang w:val="en-US" w:eastAsia="zh-CN"/>
        </w:rPr>
        <w:t>10</w:t>
      </w:r>
      <w:r>
        <w:rPr>
          <w:rFonts w:hint="eastAsia" w:ascii="宋体" w:hAnsi="宋体" w:eastAsia="宋体" w:cs="宋体"/>
          <w:b/>
          <w:color w:val="auto"/>
          <w:spacing w:val="0"/>
          <w:sz w:val="24"/>
          <w:szCs w:val="24"/>
          <w:highlight w:val="none"/>
          <w:shd w:val="clear" w:color="auto" w:fill="auto"/>
        </w:rPr>
        <w:t>分</w:t>
      </w:r>
      <w:r>
        <w:rPr>
          <w:rFonts w:hint="eastAsia" w:ascii="宋体" w:hAnsi="宋体" w:eastAsia="宋体" w:cs="宋体"/>
          <w:b/>
          <w:bCs/>
          <w:color w:val="auto"/>
          <w:sz w:val="24"/>
          <w:szCs w:val="24"/>
          <w:highlight w:val="none"/>
          <w:shd w:val="clear" w:color="auto" w:fill="auto"/>
        </w:rPr>
        <w:t>）</w:t>
      </w:r>
    </w:p>
    <w:p w14:paraId="2C7A7577">
      <w:pPr>
        <w:pStyle w:val="21"/>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1.价格分采用低价优先法计算，即满足招标文件要求且投标价格最低的投标报价为评标基准价，其他投标人的价格分按照下列公式计算：</w:t>
      </w:r>
    </w:p>
    <w:p w14:paraId="38C560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价格分=（评标基准价/投标报价）×</w:t>
      </w:r>
      <w:r>
        <w:rPr>
          <w:rFonts w:hint="eastAsia" w:ascii="宋体" w:hAnsi="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rPr>
        <w:t>%×100</w:t>
      </w:r>
    </w:p>
    <w:p w14:paraId="6B8FB78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（二）商务</w:t>
      </w:r>
      <w:r>
        <w:rPr>
          <w:rFonts w:hint="eastAsia" w:ascii="宋体" w:hAnsi="宋体" w:eastAsia="宋体" w:cs="宋体"/>
          <w:b/>
          <w:color w:val="auto"/>
          <w:sz w:val="24"/>
          <w:szCs w:val="24"/>
          <w:highlight w:val="none"/>
          <w:shd w:val="clear" w:color="auto" w:fill="auto"/>
        </w:rPr>
        <w:t>技术分（</w:t>
      </w:r>
      <w:r>
        <w:rPr>
          <w:rFonts w:hint="eastAsia" w:ascii="宋体" w:hAnsi="宋体" w:cs="宋体"/>
          <w:b/>
          <w:color w:val="auto"/>
          <w:sz w:val="24"/>
          <w:szCs w:val="24"/>
          <w:highlight w:val="none"/>
          <w:shd w:val="clear" w:color="auto" w:fill="auto"/>
          <w:lang w:val="en-US" w:eastAsia="zh-CN"/>
        </w:rPr>
        <w:t>90</w:t>
      </w:r>
      <w:r>
        <w:rPr>
          <w:rFonts w:hint="eastAsia" w:ascii="宋体" w:hAnsi="宋体" w:eastAsia="宋体" w:cs="宋体"/>
          <w:b/>
          <w:color w:val="auto"/>
          <w:sz w:val="24"/>
          <w:szCs w:val="24"/>
          <w:highlight w:val="none"/>
          <w:shd w:val="clear" w:color="auto" w:fill="auto"/>
        </w:rPr>
        <w:t>分）</w:t>
      </w:r>
    </w:p>
    <w:p w14:paraId="20111D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评标委员会对通过符合性审查的投标人的投标技术参数或方案充分审核后，进行综合评定独立打分。</w:t>
      </w:r>
    </w:p>
    <w:tbl>
      <w:tblPr>
        <w:tblStyle w:val="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962"/>
        <w:gridCol w:w="6055"/>
      </w:tblGrid>
      <w:tr w14:paraId="2577A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Align w:val="center"/>
          </w:tcPr>
          <w:p w14:paraId="579A7955">
            <w:pPr>
              <w:pStyle w:val="265"/>
              <w:keepNext w:val="0"/>
              <w:keepLines w:val="0"/>
              <w:suppressLineNumbers w:val="0"/>
              <w:spacing w:before="0" w:beforeAutospacing="0" w:after="0" w:afterAutospacing="0" w:line="260" w:lineRule="exact"/>
              <w:ind w:left="0" w:right="0"/>
              <w:jc w:val="center"/>
              <w:rPr>
                <w:rFonts w:hint="default" w:ascii="仿宋" w:hAnsi="仿宋" w:eastAsia="仿宋" w:cs="仿宋"/>
                <w:color w:val="auto"/>
                <w:sz w:val="21"/>
                <w:szCs w:val="21"/>
              </w:rPr>
            </w:pPr>
            <w:r>
              <w:rPr>
                <w:rFonts w:hint="eastAsia" w:ascii="仿宋" w:hAnsi="仿宋" w:eastAsia="仿宋" w:cs="仿宋"/>
                <w:b/>
                <w:color w:val="auto"/>
                <w:sz w:val="21"/>
                <w:szCs w:val="21"/>
              </w:rPr>
              <w:t>类别</w:t>
            </w:r>
          </w:p>
        </w:tc>
        <w:tc>
          <w:tcPr>
            <w:tcW w:w="1819" w:type="dxa"/>
            <w:vAlign w:val="center"/>
          </w:tcPr>
          <w:p w14:paraId="5C2DA5B7">
            <w:pPr>
              <w:pStyle w:val="265"/>
              <w:keepNext w:val="0"/>
              <w:keepLines w:val="0"/>
              <w:suppressLineNumbers w:val="0"/>
              <w:autoSpaceDE/>
              <w:autoSpaceDN/>
              <w:adjustRightInd/>
              <w:spacing w:before="0" w:beforeAutospacing="0" w:after="0" w:afterAutospacing="0" w:line="300" w:lineRule="exact"/>
              <w:ind w:left="0" w:right="0"/>
              <w:jc w:val="center"/>
              <w:rPr>
                <w:rFonts w:hint="default" w:ascii="仿宋" w:hAnsi="仿宋" w:eastAsia="仿宋" w:cs="仿宋"/>
                <w:color w:val="auto"/>
                <w:sz w:val="21"/>
                <w:szCs w:val="21"/>
              </w:rPr>
            </w:pPr>
            <w:r>
              <w:rPr>
                <w:rFonts w:hint="eastAsia" w:ascii="仿宋" w:hAnsi="仿宋" w:eastAsia="仿宋" w:cs="仿宋"/>
                <w:b/>
                <w:color w:val="auto"/>
                <w:sz w:val="21"/>
                <w:szCs w:val="21"/>
              </w:rPr>
              <w:t>评审项目</w:t>
            </w:r>
          </w:p>
        </w:tc>
        <w:tc>
          <w:tcPr>
            <w:tcW w:w="5615" w:type="dxa"/>
            <w:vAlign w:val="center"/>
          </w:tcPr>
          <w:p w14:paraId="5E3B56A3">
            <w:pPr>
              <w:keepNext w:val="0"/>
              <w:keepLines w:val="0"/>
              <w:widowControl/>
              <w:suppressLineNumbers w:val="0"/>
              <w:spacing w:before="0" w:beforeAutospacing="0" w:after="0" w:afterAutospacing="0" w:line="260" w:lineRule="exact"/>
              <w:ind w:left="0" w:right="0" w:firstLine="422"/>
              <w:jc w:val="center"/>
              <w:textAlignment w:val="center"/>
              <w:rPr>
                <w:rFonts w:hint="default" w:ascii="仿宋" w:hAnsi="仿宋" w:eastAsia="仿宋" w:cs="仿宋"/>
                <w:b/>
                <w:bCs/>
                <w:sz w:val="21"/>
                <w:szCs w:val="21"/>
              </w:rPr>
            </w:pPr>
            <w:r>
              <w:rPr>
                <w:rFonts w:hint="eastAsia" w:ascii="仿宋" w:hAnsi="仿宋" w:eastAsia="仿宋" w:cs="仿宋"/>
                <w:b/>
                <w:sz w:val="21"/>
                <w:szCs w:val="21"/>
              </w:rPr>
              <w:t>评分标准</w:t>
            </w:r>
          </w:p>
        </w:tc>
      </w:tr>
      <w:tr w14:paraId="1E30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restart"/>
            <w:vAlign w:val="center"/>
          </w:tcPr>
          <w:p w14:paraId="43BE54F5">
            <w:pPr>
              <w:pStyle w:val="265"/>
              <w:keepNext w:val="0"/>
              <w:keepLines w:val="0"/>
              <w:suppressLineNumbers w:val="0"/>
              <w:spacing w:before="0" w:beforeAutospacing="0" w:after="0" w:afterAutospacing="0" w:line="260" w:lineRule="exact"/>
              <w:ind w:left="0" w:right="0"/>
              <w:jc w:val="center"/>
              <w:rPr>
                <w:rFonts w:hint="default" w:ascii="仿宋" w:hAnsi="仿宋" w:eastAsia="仿宋" w:cs="仿宋"/>
                <w:color w:val="auto"/>
                <w:sz w:val="21"/>
                <w:szCs w:val="21"/>
              </w:rPr>
            </w:pPr>
            <w:r>
              <w:rPr>
                <w:rFonts w:hint="eastAsia" w:ascii="仿宋" w:hAnsi="仿宋" w:eastAsia="仿宋" w:cs="仿宋"/>
                <w:color w:val="auto"/>
                <w:sz w:val="21"/>
                <w:szCs w:val="21"/>
              </w:rPr>
              <w:t>资信部分</w:t>
            </w:r>
          </w:p>
          <w:p w14:paraId="77CE1F08">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6696A3BF">
            <w:pPr>
              <w:keepNext w:val="0"/>
              <w:keepLines w:val="0"/>
              <w:widowControl/>
              <w:suppressLineNumbers w:val="0"/>
              <w:spacing w:before="0" w:beforeAutospacing="0" w:after="0" w:afterAutospacing="0"/>
              <w:ind w:left="0" w:right="0" w:firstLine="0" w:firstLineChars="0"/>
              <w:jc w:val="center"/>
              <w:textAlignment w:val="center"/>
              <w:rPr>
                <w:rFonts w:hint="default" w:ascii="仿宋" w:hAnsi="仿宋" w:eastAsia="仿宋" w:cs="仿宋"/>
                <w:sz w:val="21"/>
                <w:szCs w:val="21"/>
              </w:rPr>
            </w:pPr>
            <w:r>
              <w:rPr>
                <w:rFonts w:hint="eastAsia" w:ascii="仿宋" w:hAnsi="仿宋" w:eastAsia="仿宋" w:cs="仿宋"/>
                <w:sz w:val="21"/>
                <w:szCs w:val="21"/>
              </w:rPr>
              <w:t>类似业绩（0-</w:t>
            </w:r>
            <w:r>
              <w:rPr>
                <w:rFonts w:hint="default" w:ascii="仿宋" w:hAnsi="仿宋" w:eastAsia="仿宋" w:cs="仿宋"/>
                <w:sz w:val="21"/>
                <w:szCs w:val="21"/>
              </w:rPr>
              <w:t>1</w:t>
            </w:r>
            <w:r>
              <w:rPr>
                <w:rFonts w:hint="eastAsia" w:ascii="仿宋" w:hAnsi="仿宋" w:eastAsia="仿宋" w:cs="仿宋"/>
                <w:sz w:val="21"/>
                <w:szCs w:val="21"/>
              </w:rPr>
              <w:t>分）</w:t>
            </w:r>
          </w:p>
        </w:tc>
        <w:tc>
          <w:tcPr>
            <w:tcW w:w="5615" w:type="dxa"/>
            <w:vAlign w:val="center"/>
          </w:tcPr>
          <w:p w14:paraId="3C14BF23">
            <w:pPr>
              <w:keepNext w:val="0"/>
              <w:keepLines w:val="0"/>
              <w:widowControl/>
              <w:suppressLineNumbers w:val="0"/>
              <w:spacing w:before="0" w:beforeAutospacing="0" w:after="0" w:afterAutospacing="0"/>
              <w:ind w:left="0" w:right="0" w:firstLine="0" w:firstLineChars="0"/>
              <w:jc w:val="left"/>
              <w:textAlignment w:val="center"/>
              <w:rPr>
                <w:rFonts w:hint="default" w:ascii="仿宋" w:hAnsi="仿宋" w:eastAsia="仿宋" w:cs="仿宋"/>
                <w:sz w:val="21"/>
                <w:szCs w:val="21"/>
              </w:rPr>
            </w:pPr>
            <w:r>
              <w:rPr>
                <w:rFonts w:hint="eastAsia" w:ascii="仿宋" w:hAnsi="仿宋" w:eastAsia="仿宋" w:cs="仿宋"/>
                <w:sz w:val="21"/>
                <w:szCs w:val="21"/>
              </w:rPr>
              <w:t>投标人自202</w:t>
            </w:r>
            <w:r>
              <w:rPr>
                <w:rFonts w:hint="default" w:ascii="仿宋" w:hAnsi="仿宋" w:eastAsia="仿宋" w:cs="仿宋"/>
                <w:sz w:val="21"/>
                <w:szCs w:val="21"/>
              </w:rPr>
              <w:t>2</w:t>
            </w:r>
            <w:r>
              <w:rPr>
                <w:rFonts w:hint="eastAsia" w:ascii="仿宋" w:hAnsi="仿宋" w:eastAsia="仿宋" w:cs="仿宋"/>
                <w:sz w:val="21"/>
                <w:szCs w:val="21"/>
              </w:rPr>
              <w:t>年1月1日以来独立承担过标定地价相关项目的，每个业绩得</w:t>
            </w:r>
            <w:r>
              <w:rPr>
                <w:rFonts w:hint="default" w:ascii="仿宋" w:hAnsi="仿宋" w:eastAsia="仿宋" w:cs="仿宋"/>
                <w:sz w:val="21"/>
                <w:szCs w:val="21"/>
              </w:rPr>
              <w:t>0.5</w:t>
            </w:r>
            <w:r>
              <w:rPr>
                <w:rFonts w:hint="eastAsia" w:ascii="仿宋" w:hAnsi="仿宋" w:eastAsia="仿宋" w:cs="仿宋"/>
                <w:sz w:val="21"/>
                <w:szCs w:val="21"/>
              </w:rPr>
              <w:t>分，最高得</w:t>
            </w:r>
            <w:r>
              <w:rPr>
                <w:rFonts w:hint="default" w:ascii="仿宋" w:hAnsi="仿宋" w:eastAsia="仿宋" w:cs="仿宋"/>
                <w:sz w:val="21"/>
                <w:szCs w:val="21"/>
              </w:rPr>
              <w:t>1</w:t>
            </w:r>
            <w:r>
              <w:rPr>
                <w:rFonts w:hint="eastAsia" w:ascii="仿宋" w:hAnsi="仿宋" w:eastAsia="仿宋" w:cs="仿宋"/>
                <w:sz w:val="21"/>
                <w:szCs w:val="21"/>
              </w:rPr>
              <w:t>分。</w:t>
            </w:r>
          </w:p>
          <w:p w14:paraId="02F57903">
            <w:pPr>
              <w:keepNext w:val="0"/>
              <w:keepLines w:val="0"/>
              <w:widowControl/>
              <w:suppressLineNumbers w:val="0"/>
              <w:spacing w:before="0" w:beforeAutospacing="0" w:after="0" w:afterAutospacing="0"/>
              <w:ind w:left="0" w:right="0" w:firstLine="0" w:firstLineChars="0"/>
              <w:jc w:val="left"/>
              <w:textAlignment w:val="center"/>
              <w:rPr>
                <w:rFonts w:hint="default" w:ascii="仿宋" w:hAnsi="仿宋" w:eastAsia="仿宋" w:cs="仿宋"/>
                <w:sz w:val="21"/>
                <w:szCs w:val="21"/>
              </w:rPr>
            </w:pPr>
            <w:r>
              <w:rPr>
                <w:rFonts w:hint="eastAsia" w:ascii="仿宋" w:hAnsi="仿宋" w:eastAsia="仿宋" w:cs="仿宋"/>
                <w:b/>
                <w:bCs/>
                <w:sz w:val="21"/>
                <w:szCs w:val="21"/>
              </w:rPr>
              <w:t>注：合同原件扫描编入投标文件，否则不得分。</w:t>
            </w:r>
          </w:p>
        </w:tc>
      </w:tr>
      <w:tr w14:paraId="5904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34625516">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7A4A2D60">
            <w:pPr>
              <w:keepNext w:val="0"/>
              <w:keepLines w:val="0"/>
              <w:widowControl/>
              <w:suppressLineNumbers w:val="0"/>
              <w:spacing w:before="0" w:beforeAutospacing="0" w:after="0" w:afterAutospacing="0"/>
              <w:ind w:left="0" w:right="0" w:firstLine="0" w:firstLineChars="0"/>
              <w:jc w:val="center"/>
              <w:textAlignment w:val="center"/>
              <w:rPr>
                <w:rFonts w:hint="default" w:ascii="仿宋" w:hAnsi="仿宋" w:eastAsia="仿宋" w:cs="仿宋"/>
                <w:sz w:val="21"/>
                <w:szCs w:val="21"/>
              </w:rPr>
            </w:pPr>
            <w:r>
              <w:rPr>
                <w:rFonts w:hint="eastAsia" w:ascii="仿宋" w:hAnsi="仿宋" w:eastAsia="仿宋" w:cs="仿宋"/>
                <w:sz w:val="21"/>
                <w:szCs w:val="21"/>
              </w:rPr>
              <w:t>体系认证（0-</w:t>
            </w:r>
            <w:r>
              <w:rPr>
                <w:rFonts w:hint="default" w:ascii="仿宋" w:hAnsi="仿宋" w:eastAsia="仿宋" w:cs="仿宋"/>
                <w:sz w:val="21"/>
                <w:szCs w:val="21"/>
              </w:rPr>
              <w:t>3</w:t>
            </w:r>
            <w:r>
              <w:rPr>
                <w:rFonts w:hint="eastAsia" w:ascii="仿宋" w:hAnsi="仿宋" w:eastAsia="仿宋" w:cs="仿宋"/>
                <w:sz w:val="21"/>
                <w:szCs w:val="21"/>
              </w:rPr>
              <w:t>分）</w:t>
            </w:r>
          </w:p>
        </w:tc>
        <w:tc>
          <w:tcPr>
            <w:tcW w:w="5615" w:type="dxa"/>
            <w:vAlign w:val="center"/>
          </w:tcPr>
          <w:p w14:paraId="0ABBB915">
            <w:pPr>
              <w:keepNext w:val="0"/>
              <w:keepLines w:val="0"/>
              <w:widowControl/>
              <w:suppressLineNumbers w:val="0"/>
              <w:spacing w:before="0" w:beforeAutospacing="0" w:after="0" w:afterAutospacing="0"/>
              <w:ind w:left="0" w:right="0" w:firstLine="0" w:firstLineChars="0"/>
              <w:jc w:val="left"/>
              <w:textAlignment w:val="center"/>
              <w:rPr>
                <w:rFonts w:hint="default" w:ascii="仿宋" w:hAnsi="仿宋" w:eastAsia="仿宋" w:cs="仿宋"/>
                <w:sz w:val="21"/>
                <w:szCs w:val="21"/>
              </w:rPr>
            </w:pPr>
            <w:r>
              <w:rPr>
                <w:rFonts w:hint="eastAsia" w:ascii="仿宋" w:hAnsi="仿宋" w:eastAsia="仿宋" w:cs="仿宋"/>
                <w:sz w:val="21"/>
                <w:szCs w:val="21"/>
              </w:rPr>
              <w:t>供应商同时具有有效期内质量管理体系认证证书的、环境管理体系认证证书的、职业健康安全管理体系认证证书，每个证书得</w:t>
            </w:r>
            <w:r>
              <w:rPr>
                <w:rFonts w:hint="default" w:ascii="仿宋" w:hAnsi="仿宋" w:eastAsia="仿宋" w:cs="仿宋"/>
                <w:sz w:val="21"/>
                <w:szCs w:val="21"/>
              </w:rPr>
              <w:t>1</w:t>
            </w:r>
            <w:r>
              <w:rPr>
                <w:rFonts w:hint="eastAsia" w:ascii="仿宋" w:hAnsi="仿宋" w:eastAsia="仿宋" w:cs="仿宋"/>
                <w:sz w:val="21"/>
                <w:szCs w:val="21"/>
              </w:rPr>
              <w:t>分，最高得</w:t>
            </w:r>
            <w:r>
              <w:rPr>
                <w:rFonts w:hint="default" w:ascii="仿宋" w:hAnsi="仿宋" w:eastAsia="仿宋" w:cs="仿宋"/>
                <w:sz w:val="21"/>
                <w:szCs w:val="21"/>
              </w:rPr>
              <w:t>3</w:t>
            </w:r>
            <w:r>
              <w:rPr>
                <w:rFonts w:hint="eastAsia" w:ascii="仿宋" w:hAnsi="仿宋" w:eastAsia="仿宋" w:cs="仿宋"/>
                <w:sz w:val="21"/>
                <w:szCs w:val="21"/>
              </w:rPr>
              <w:t>分。</w:t>
            </w:r>
          </w:p>
          <w:p w14:paraId="5EB8222F">
            <w:pPr>
              <w:keepNext w:val="0"/>
              <w:keepLines w:val="0"/>
              <w:widowControl/>
              <w:suppressLineNumbers w:val="0"/>
              <w:spacing w:before="0" w:beforeAutospacing="0" w:after="0" w:afterAutospacing="0"/>
              <w:ind w:left="0" w:right="0" w:firstLine="0" w:firstLineChars="0"/>
              <w:jc w:val="left"/>
              <w:textAlignment w:val="center"/>
              <w:rPr>
                <w:rFonts w:hint="default" w:ascii="仿宋" w:hAnsi="仿宋" w:eastAsia="仿宋" w:cs="仿宋"/>
                <w:b/>
                <w:bCs/>
                <w:sz w:val="21"/>
                <w:szCs w:val="21"/>
              </w:rPr>
            </w:pPr>
            <w:r>
              <w:rPr>
                <w:rFonts w:hint="eastAsia" w:ascii="仿宋" w:hAnsi="仿宋" w:eastAsia="仿宋" w:cs="仿宋"/>
                <w:b/>
                <w:bCs/>
                <w:sz w:val="21"/>
                <w:szCs w:val="21"/>
              </w:rPr>
              <w:t>注：认证证书原件的扫描件编入投标文件，否则不得分。</w:t>
            </w:r>
          </w:p>
        </w:tc>
      </w:tr>
      <w:tr w14:paraId="284A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6820BD13">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4B027A03">
            <w:pPr>
              <w:keepNext w:val="0"/>
              <w:keepLines w:val="0"/>
              <w:widowControl/>
              <w:suppressLineNumbers w:val="0"/>
              <w:spacing w:before="0" w:beforeAutospacing="0" w:after="0" w:afterAutospacing="0"/>
              <w:ind w:left="0" w:right="0" w:firstLine="0" w:firstLineChars="0"/>
              <w:jc w:val="center"/>
              <w:textAlignment w:val="center"/>
              <w:rPr>
                <w:rFonts w:hint="default" w:ascii="仿宋" w:hAnsi="仿宋" w:eastAsia="仿宋" w:cs="仿宋"/>
                <w:sz w:val="21"/>
                <w:szCs w:val="21"/>
              </w:rPr>
            </w:pPr>
            <w:r>
              <w:rPr>
                <w:rFonts w:hint="eastAsia" w:ascii="仿宋" w:hAnsi="仿宋" w:eastAsia="仿宋" w:cs="仿宋"/>
                <w:sz w:val="21"/>
                <w:szCs w:val="21"/>
              </w:rPr>
              <w:t>获奖（0-</w:t>
            </w:r>
            <w:r>
              <w:rPr>
                <w:rFonts w:hint="default" w:ascii="仿宋" w:hAnsi="仿宋" w:eastAsia="仿宋" w:cs="仿宋"/>
                <w:sz w:val="21"/>
                <w:szCs w:val="21"/>
              </w:rPr>
              <w:t>4</w:t>
            </w:r>
            <w:r>
              <w:rPr>
                <w:rFonts w:hint="eastAsia" w:ascii="仿宋" w:hAnsi="仿宋" w:eastAsia="仿宋" w:cs="仿宋"/>
                <w:sz w:val="21"/>
                <w:szCs w:val="21"/>
              </w:rPr>
              <w:t>分）</w:t>
            </w:r>
          </w:p>
        </w:tc>
        <w:tc>
          <w:tcPr>
            <w:tcW w:w="5615" w:type="dxa"/>
            <w:vAlign w:val="center"/>
          </w:tcPr>
          <w:p w14:paraId="390FA573">
            <w:pPr>
              <w:keepNext w:val="0"/>
              <w:keepLines w:val="0"/>
              <w:widowControl/>
              <w:suppressLineNumbers w:val="0"/>
              <w:spacing w:before="0" w:beforeAutospacing="0" w:after="0" w:afterAutospacing="0"/>
              <w:ind w:left="0" w:right="0" w:firstLine="0" w:firstLineChars="0"/>
              <w:jc w:val="left"/>
              <w:textAlignment w:val="center"/>
              <w:rPr>
                <w:rFonts w:hint="default" w:ascii="仿宋" w:hAnsi="仿宋" w:eastAsia="仿宋" w:cs="仿宋"/>
                <w:sz w:val="21"/>
                <w:szCs w:val="21"/>
              </w:rPr>
            </w:pPr>
            <w:r>
              <w:rPr>
                <w:rFonts w:hint="eastAsia" w:ascii="仿宋" w:hAnsi="仿宋" w:eastAsia="仿宋" w:cs="仿宋"/>
                <w:sz w:val="21"/>
                <w:szCs w:val="21"/>
              </w:rPr>
              <w:t>投标人或项目负责人获得过有关地价研究方面的省级及以上科技进步奖项的每个得</w:t>
            </w:r>
            <w:r>
              <w:rPr>
                <w:rFonts w:hint="default" w:ascii="仿宋" w:hAnsi="仿宋" w:eastAsia="仿宋" w:cs="仿宋"/>
                <w:sz w:val="21"/>
                <w:szCs w:val="21"/>
              </w:rPr>
              <w:t>2分，最多得4分。（须提供获奖证书</w:t>
            </w:r>
            <w:r>
              <w:rPr>
                <w:rFonts w:hint="eastAsia" w:ascii="仿宋" w:hAnsi="仿宋" w:eastAsia="仿宋" w:cs="仿宋"/>
                <w:sz w:val="21"/>
                <w:szCs w:val="21"/>
                <w:lang w:eastAsia="zh-CN"/>
              </w:rPr>
              <w:t>原件</w:t>
            </w:r>
            <w:r>
              <w:rPr>
                <w:rFonts w:hint="default" w:ascii="仿宋" w:hAnsi="仿宋" w:eastAsia="仿宋" w:cs="仿宋"/>
                <w:sz w:val="21"/>
                <w:szCs w:val="21"/>
              </w:rPr>
              <w:t>复印件</w:t>
            </w:r>
            <w:r>
              <w:rPr>
                <w:rFonts w:hint="eastAsia" w:ascii="仿宋" w:hAnsi="仿宋" w:eastAsia="仿宋" w:cs="仿宋"/>
                <w:sz w:val="21"/>
                <w:szCs w:val="21"/>
                <w:lang w:eastAsia="zh-CN"/>
              </w:rPr>
              <w:t>并加盖公章</w:t>
            </w:r>
            <w:r>
              <w:rPr>
                <w:rFonts w:hint="default" w:ascii="仿宋" w:hAnsi="仿宋" w:eastAsia="仿宋" w:cs="仿宋"/>
                <w:sz w:val="21"/>
                <w:szCs w:val="21"/>
              </w:rPr>
              <w:t>）</w:t>
            </w:r>
          </w:p>
        </w:tc>
      </w:tr>
      <w:tr w14:paraId="7958D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restart"/>
            <w:vAlign w:val="center"/>
          </w:tcPr>
          <w:p w14:paraId="52EF9078">
            <w:pPr>
              <w:pStyle w:val="265"/>
              <w:keepNext w:val="0"/>
              <w:keepLines w:val="0"/>
              <w:suppressLineNumbers w:val="0"/>
              <w:spacing w:before="0" w:beforeAutospacing="0" w:after="0" w:afterAutospacing="0" w:line="260" w:lineRule="exact"/>
              <w:ind w:left="0" w:right="0"/>
              <w:jc w:val="center"/>
              <w:rPr>
                <w:rFonts w:hint="default" w:ascii="仿宋" w:hAnsi="仿宋" w:eastAsia="仿宋" w:cs="仿宋"/>
                <w:color w:val="auto"/>
                <w:sz w:val="21"/>
                <w:szCs w:val="21"/>
              </w:rPr>
            </w:pPr>
            <w:r>
              <w:rPr>
                <w:rFonts w:hint="eastAsia" w:ascii="仿宋" w:hAnsi="仿宋" w:eastAsia="仿宋" w:cs="仿宋"/>
                <w:color w:val="auto"/>
                <w:sz w:val="21"/>
                <w:szCs w:val="21"/>
              </w:rPr>
              <w:t>技术部分</w:t>
            </w:r>
          </w:p>
          <w:p w14:paraId="4B8626A2">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7484E2ED">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sz w:val="21"/>
                <w:szCs w:val="21"/>
              </w:rPr>
            </w:pPr>
            <w:r>
              <w:rPr>
                <w:rFonts w:hint="eastAsia" w:ascii="仿宋" w:hAnsi="仿宋" w:eastAsia="仿宋" w:cs="仿宋"/>
                <w:sz w:val="21"/>
                <w:szCs w:val="21"/>
              </w:rPr>
              <w:t>项目认识</w:t>
            </w:r>
          </w:p>
          <w:p w14:paraId="29028247">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b/>
                <w:bCs/>
                <w:sz w:val="21"/>
                <w:szCs w:val="21"/>
              </w:rPr>
            </w:pPr>
            <w:r>
              <w:rPr>
                <w:rFonts w:hint="eastAsia" w:ascii="仿宋" w:hAnsi="仿宋" w:eastAsia="仿宋" w:cs="仿宋"/>
                <w:sz w:val="21"/>
                <w:szCs w:val="21"/>
              </w:rPr>
              <w:t>（0-1</w:t>
            </w:r>
            <w:r>
              <w:rPr>
                <w:rFonts w:hint="default" w:ascii="仿宋" w:hAnsi="仿宋" w:eastAsia="仿宋" w:cs="仿宋"/>
                <w:sz w:val="21"/>
                <w:szCs w:val="21"/>
              </w:rPr>
              <w:t>2</w:t>
            </w:r>
            <w:r>
              <w:rPr>
                <w:rFonts w:hint="eastAsia" w:ascii="仿宋" w:hAnsi="仿宋" w:eastAsia="仿宋" w:cs="仿宋"/>
                <w:sz w:val="21"/>
                <w:szCs w:val="21"/>
              </w:rPr>
              <w:t>分）</w:t>
            </w:r>
          </w:p>
        </w:tc>
        <w:tc>
          <w:tcPr>
            <w:tcW w:w="5615" w:type="dxa"/>
            <w:vAlign w:val="center"/>
          </w:tcPr>
          <w:p w14:paraId="604CB216">
            <w:pPr>
              <w:keepNext w:val="0"/>
              <w:keepLines w:val="0"/>
              <w:widowControl/>
              <w:suppressLineNumbers w:val="0"/>
              <w:snapToGrid w:val="0"/>
              <w:spacing w:before="0" w:beforeAutospacing="0" w:after="0" w:afterAutospacing="0"/>
              <w:ind w:left="0" w:right="0" w:firstLine="0" w:firstLineChars="0"/>
              <w:jc w:val="left"/>
              <w:rPr>
                <w:rFonts w:hint="default" w:ascii="仿宋" w:hAnsi="仿宋" w:eastAsia="仿宋" w:cs="仿宋"/>
                <w:sz w:val="21"/>
                <w:szCs w:val="21"/>
              </w:rPr>
            </w:pPr>
            <w:r>
              <w:rPr>
                <w:rFonts w:hint="eastAsia" w:ascii="仿宋" w:hAnsi="仿宋" w:eastAsia="仿宋" w:cs="仿宋"/>
                <w:sz w:val="21"/>
                <w:szCs w:val="21"/>
              </w:rPr>
              <w:t>根据供应商对本项目的整体概况（0</w:t>
            </w:r>
            <w:r>
              <w:rPr>
                <w:rFonts w:hint="default" w:ascii="仿宋" w:hAnsi="仿宋" w:eastAsia="仿宋" w:cs="仿宋"/>
                <w:sz w:val="21"/>
                <w:szCs w:val="21"/>
              </w:rPr>
              <w:t>-3</w:t>
            </w:r>
            <w:r>
              <w:rPr>
                <w:rFonts w:hint="eastAsia" w:ascii="仿宋" w:hAnsi="仿宋" w:eastAsia="仿宋" w:cs="仿宋"/>
                <w:sz w:val="21"/>
                <w:szCs w:val="21"/>
              </w:rPr>
              <w:t>分）、项目背景（0</w:t>
            </w:r>
            <w:r>
              <w:rPr>
                <w:rFonts w:hint="default" w:ascii="仿宋" w:hAnsi="仿宋" w:eastAsia="仿宋" w:cs="仿宋"/>
                <w:sz w:val="21"/>
                <w:szCs w:val="21"/>
              </w:rPr>
              <w:t>-3</w:t>
            </w:r>
            <w:r>
              <w:rPr>
                <w:rFonts w:hint="eastAsia" w:ascii="仿宋" w:hAnsi="仿宋" w:eastAsia="仿宋" w:cs="仿宋"/>
                <w:sz w:val="21"/>
                <w:szCs w:val="21"/>
              </w:rPr>
              <w:t>分）、工作内容（0</w:t>
            </w:r>
            <w:r>
              <w:rPr>
                <w:rFonts w:hint="default" w:ascii="仿宋" w:hAnsi="仿宋" w:eastAsia="仿宋" w:cs="仿宋"/>
                <w:sz w:val="21"/>
                <w:szCs w:val="21"/>
              </w:rPr>
              <w:t>-3</w:t>
            </w:r>
            <w:r>
              <w:rPr>
                <w:rFonts w:hint="eastAsia" w:ascii="仿宋" w:hAnsi="仿宋" w:eastAsia="仿宋" w:cs="仿宋"/>
                <w:sz w:val="21"/>
                <w:szCs w:val="21"/>
              </w:rPr>
              <w:t>分）、工作任务（0</w:t>
            </w:r>
            <w:r>
              <w:rPr>
                <w:rFonts w:hint="default" w:ascii="仿宋" w:hAnsi="仿宋" w:eastAsia="仿宋" w:cs="仿宋"/>
                <w:sz w:val="21"/>
                <w:szCs w:val="21"/>
              </w:rPr>
              <w:t>-3</w:t>
            </w:r>
            <w:r>
              <w:rPr>
                <w:rFonts w:hint="eastAsia" w:ascii="仿宋" w:hAnsi="仿宋" w:eastAsia="仿宋" w:cs="仿宋"/>
                <w:sz w:val="21"/>
                <w:szCs w:val="21"/>
              </w:rPr>
              <w:t>分）的理解和认识程度，详细阐述项目的思路和重点方向，根据阐述横向比较打分。</w:t>
            </w:r>
          </w:p>
        </w:tc>
      </w:tr>
      <w:tr w14:paraId="56FB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6126B929">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279D0686">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b/>
                <w:bCs/>
                <w:sz w:val="21"/>
                <w:szCs w:val="21"/>
              </w:rPr>
            </w:pPr>
            <w:r>
              <w:rPr>
                <w:rFonts w:hint="eastAsia" w:ascii="仿宋" w:hAnsi="仿宋" w:eastAsia="仿宋" w:cs="仿宋"/>
                <w:sz w:val="21"/>
                <w:szCs w:val="21"/>
              </w:rPr>
              <w:t>项目总体思路、技术操作（0-</w:t>
            </w:r>
            <w:r>
              <w:rPr>
                <w:rFonts w:hint="default" w:ascii="仿宋" w:hAnsi="仿宋" w:eastAsia="仿宋" w:cs="仿宋"/>
                <w:sz w:val="21"/>
                <w:szCs w:val="21"/>
              </w:rPr>
              <w:t>10</w:t>
            </w:r>
            <w:r>
              <w:rPr>
                <w:rFonts w:hint="eastAsia" w:ascii="仿宋" w:hAnsi="仿宋" w:eastAsia="仿宋" w:cs="仿宋"/>
                <w:sz w:val="21"/>
                <w:szCs w:val="21"/>
              </w:rPr>
              <w:t>分）</w:t>
            </w:r>
          </w:p>
        </w:tc>
        <w:tc>
          <w:tcPr>
            <w:tcW w:w="5615" w:type="dxa"/>
            <w:vAlign w:val="center"/>
          </w:tcPr>
          <w:p w14:paraId="4E1000CB">
            <w:pPr>
              <w:keepNext w:val="0"/>
              <w:keepLines w:val="0"/>
              <w:widowControl/>
              <w:suppressLineNumbers w:val="0"/>
              <w:snapToGrid w:val="0"/>
              <w:spacing w:before="0" w:beforeAutospacing="0" w:after="0" w:afterAutospacing="0"/>
              <w:ind w:left="0" w:right="0" w:firstLine="0" w:firstLineChars="0"/>
              <w:jc w:val="left"/>
              <w:rPr>
                <w:rFonts w:hint="default" w:ascii="仿宋" w:hAnsi="仿宋" w:eastAsia="仿宋" w:cs="仿宋"/>
                <w:sz w:val="21"/>
                <w:szCs w:val="21"/>
              </w:rPr>
            </w:pPr>
            <w:r>
              <w:rPr>
                <w:rFonts w:hint="eastAsia" w:ascii="仿宋" w:hAnsi="仿宋" w:eastAsia="仿宋" w:cs="仿宋"/>
                <w:sz w:val="21"/>
                <w:szCs w:val="21"/>
              </w:rPr>
              <w:t>根据供应商对项目技术路线（0</w:t>
            </w:r>
            <w:r>
              <w:rPr>
                <w:rFonts w:hint="default" w:ascii="仿宋" w:hAnsi="仿宋" w:eastAsia="仿宋" w:cs="仿宋"/>
                <w:sz w:val="21"/>
                <w:szCs w:val="21"/>
              </w:rPr>
              <w:t>-5</w:t>
            </w:r>
            <w:r>
              <w:rPr>
                <w:rFonts w:hint="eastAsia" w:ascii="仿宋" w:hAnsi="仿宋" w:eastAsia="仿宋" w:cs="仿宋"/>
                <w:sz w:val="21"/>
                <w:szCs w:val="21"/>
              </w:rPr>
              <w:t>分）、具体技术操作步骤（0</w:t>
            </w:r>
            <w:r>
              <w:rPr>
                <w:rFonts w:hint="default" w:ascii="仿宋" w:hAnsi="仿宋" w:eastAsia="仿宋" w:cs="仿宋"/>
                <w:sz w:val="21"/>
                <w:szCs w:val="21"/>
              </w:rPr>
              <w:t>-5</w:t>
            </w:r>
            <w:r>
              <w:rPr>
                <w:rFonts w:hint="eastAsia" w:ascii="仿宋" w:hAnsi="仿宋" w:eastAsia="仿宋" w:cs="仿宋"/>
                <w:sz w:val="21"/>
                <w:szCs w:val="21"/>
              </w:rPr>
              <w:t>分）科学性、合理性、针对性和可行性等，根据阐述横向比较打分。</w:t>
            </w:r>
          </w:p>
        </w:tc>
      </w:tr>
      <w:tr w14:paraId="4BB00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62" w:type="dxa"/>
            <w:vMerge w:val="continue"/>
            <w:vAlign w:val="center"/>
          </w:tcPr>
          <w:p w14:paraId="03FF16C2">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0D9DD3C1">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b/>
                <w:bCs/>
                <w:sz w:val="21"/>
                <w:szCs w:val="21"/>
              </w:rPr>
            </w:pPr>
            <w:r>
              <w:rPr>
                <w:rFonts w:hint="eastAsia" w:ascii="仿宋" w:hAnsi="仿宋" w:eastAsia="仿宋" w:cs="仿宋"/>
                <w:sz w:val="21"/>
                <w:szCs w:val="21"/>
              </w:rPr>
              <w:t>相关工作衔接（0-</w:t>
            </w:r>
            <w:r>
              <w:rPr>
                <w:rFonts w:hint="default" w:ascii="仿宋" w:hAnsi="仿宋" w:eastAsia="仿宋" w:cs="仿宋"/>
                <w:sz w:val="21"/>
                <w:szCs w:val="21"/>
              </w:rPr>
              <w:t>15</w:t>
            </w:r>
            <w:r>
              <w:rPr>
                <w:rFonts w:hint="eastAsia" w:ascii="仿宋" w:hAnsi="仿宋" w:eastAsia="仿宋" w:cs="仿宋"/>
                <w:sz w:val="21"/>
                <w:szCs w:val="21"/>
              </w:rPr>
              <w:t>分）</w:t>
            </w:r>
          </w:p>
        </w:tc>
        <w:tc>
          <w:tcPr>
            <w:tcW w:w="5615" w:type="dxa"/>
            <w:vAlign w:val="center"/>
          </w:tcPr>
          <w:p w14:paraId="7AD154D2">
            <w:pPr>
              <w:keepNext w:val="0"/>
              <w:keepLines w:val="0"/>
              <w:widowControl/>
              <w:suppressLineNumbers w:val="0"/>
              <w:snapToGrid w:val="0"/>
              <w:spacing w:before="0" w:beforeAutospacing="0" w:after="0" w:afterAutospacing="0"/>
              <w:ind w:left="0" w:right="0" w:firstLine="0" w:firstLineChars="0"/>
              <w:jc w:val="left"/>
              <w:rPr>
                <w:rFonts w:hint="default" w:ascii="仿宋" w:hAnsi="仿宋" w:eastAsia="仿宋" w:cs="仿宋"/>
                <w:sz w:val="21"/>
                <w:szCs w:val="21"/>
              </w:rPr>
            </w:pPr>
            <w:r>
              <w:rPr>
                <w:rFonts w:hint="eastAsia" w:ascii="仿宋" w:hAnsi="仿宋" w:eastAsia="仿宋" w:cs="仿宋"/>
                <w:sz w:val="21"/>
                <w:szCs w:val="21"/>
              </w:rPr>
              <w:t>根据供应商针对本项目的与临海市国土利用现状（0</w:t>
            </w:r>
            <w:r>
              <w:rPr>
                <w:rFonts w:hint="default" w:ascii="仿宋" w:hAnsi="仿宋" w:eastAsia="仿宋" w:cs="仿宋"/>
                <w:sz w:val="21"/>
                <w:szCs w:val="21"/>
              </w:rPr>
              <w:t>-5</w:t>
            </w:r>
            <w:r>
              <w:rPr>
                <w:rFonts w:hint="eastAsia" w:ascii="仿宋" w:hAnsi="仿宋" w:eastAsia="仿宋" w:cs="仿宋"/>
                <w:sz w:val="21"/>
                <w:szCs w:val="21"/>
              </w:rPr>
              <w:t>分）、国土空间规划（0</w:t>
            </w:r>
            <w:r>
              <w:rPr>
                <w:rFonts w:hint="default" w:ascii="仿宋" w:hAnsi="仿宋" w:eastAsia="仿宋" w:cs="仿宋"/>
                <w:sz w:val="21"/>
                <w:szCs w:val="21"/>
              </w:rPr>
              <w:t>-5</w:t>
            </w:r>
            <w:r>
              <w:rPr>
                <w:rFonts w:hint="eastAsia" w:ascii="仿宋" w:hAnsi="仿宋" w:eastAsia="仿宋" w:cs="仿宋"/>
                <w:sz w:val="21"/>
                <w:szCs w:val="21"/>
              </w:rPr>
              <w:t>分）、基准地价（0</w:t>
            </w:r>
            <w:r>
              <w:rPr>
                <w:rFonts w:hint="default" w:ascii="仿宋" w:hAnsi="仿宋" w:eastAsia="仿宋" w:cs="仿宋"/>
                <w:sz w:val="21"/>
                <w:szCs w:val="21"/>
              </w:rPr>
              <w:t>-5</w:t>
            </w:r>
            <w:r>
              <w:rPr>
                <w:rFonts w:hint="eastAsia" w:ascii="仿宋" w:hAnsi="仿宋" w:eastAsia="仿宋" w:cs="仿宋"/>
                <w:sz w:val="21"/>
                <w:szCs w:val="21"/>
              </w:rPr>
              <w:t>分）等相关衔接情况，根据阐述横向比较打分。</w:t>
            </w:r>
          </w:p>
        </w:tc>
      </w:tr>
      <w:tr w14:paraId="0952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62" w:type="dxa"/>
            <w:vMerge w:val="continue"/>
            <w:vAlign w:val="center"/>
          </w:tcPr>
          <w:p w14:paraId="02BEEDA3">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71AF4AEC">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sz w:val="21"/>
                <w:szCs w:val="21"/>
              </w:rPr>
            </w:pPr>
            <w:r>
              <w:rPr>
                <w:rFonts w:hint="eastAsia" w:ascii="仿宋" w:hAnsi="仿宋" w:eastAsia="仿宋" w:cs="仿宋"/>
                <w:sz w:val="21"/>
                <w:szCs w:val="21"/>
              </w:rPr>
              <w:t>项目的重点、难点分析（0-</w:t>
            </w:r>
            <w:r>
              <w:rPr>
                <w:rFonts w:hint="default" w:ascii="仿宋" w:hAnsi="仿宋" w:eastAsia="仿宋" w:cs="仿宋"/>
                <w:sz w:val="21"/>
                <w:szCs w:val="21"/>
              </w:rPr>
              <w:t>10</w:t>
            </w:r>
            <w:r>
              <w:rPr>
                <w:rFonts w:hint="eastAsia" w:ascii="仿宋" w:hAnsi="仿宋" w:eastAsia="仿宋" w:cs="仿宋"/>
                <w:sz w:val="21"/>
                <w:szCs w:val="21"/>
              </w:rPr>
              <w:t>分）</w:t>
            </w:r>
          </w:p>
        </w:tc>
        <w:tc>
          <w:tcPr>
            <w:tcW w:w="5615" w:type="dxa"/>
            <w:vAlign w:val="center"/>
          </w:tcPr>
          <w:p w14:paraId="6CDA2F3A">
            <w:pPr>
              <w:keepNext w:val="0"/>
              <w:keepLines w:val="0"/>
              <w:widowControl/>
              <w:suppressLineNumbers w:val="0"/>
              <w:snapToGrid w:val="0"/>
              <w:spacing w:before="0" w:beforeAutospacing="0" w:after="0" w:afterAutospacing="0"/>
              <w:ind w:left="0" w:right="0" w:firstLine="0" w:firstLineChars="0"/>
              <w:jc w:val="left"/>
              <w:rPr>
                <w:rFonts w:hint="default" w:ascii="仿宋" w:hAnsi="仿宋" w:eastAsia="仿宋" w:cs="仿宋"/>
                <w:sz w:val="21"/>
                <w:szCs w:val="21"/>
              </w:rPr>
            </w:pPr>
            <w:r>
              <w:rPr>
                <w:rFonts w:hint="eastAsia" w:ascii="仿宋" w:hAnsi="仿宋" w:eastAsia="仿宋" w:cs="仿宋"/>
                <w:sz w:val="21"/>
                <w:szCs w:val="21"/>
              </w:rPr>
              <w:t>根据供应商针对本项目的重点、难点分析（0</w:t>
            </w:r>
            <w:r>
              <w:rPr>
                <w:rFonts w:hint="default" w:ascii="仿宋" w:hAnsi="仿宋" w:eastAsia="仿宋" w:cs="仿宋"/>
                <w:sz w:val="21"/>
                <w:szCs w:val="21"/>
              </w:rPr>
              <w:t>-5</w:t>
            </w:r>
            <w:r>
              <w:rPr>
                <w:rFonts w:hint="eastAsia" w:ascii="仿宋" w:hAnsi="仿宋" w:eastAsia="仿宋" w:cs="仿宋"/>
                <w:sz w:val="21"/>
                <w:szCs w:val="21"/>
              </w:rPr>
              <w:t>分）和提出的重点、难点的相应解决方案（0</w:t>
            </w:r>
            <w:r>
              <w:rPr>
                <w:rFonts w:hint="default" w:ascii="仿宋" w:hAnsi="仿宋" w:eastAsia="仿宋" w:cs="仿宋"/>
                <w:sz w:val="21"/>
                <w:szCs w:val="21"/>
              </w:rPr>
              <w:t>-5</w:t>
            </w:r>
            <w:r>
              <w:rPr>
                <w:rFonts w:hint="eastAsia" w:ascii="仿宋" w:hAnsi="仿宋" w:eastAsia="仿宋" w:cs="仿宋"/>
                <w:sz w:val="21"/>
                <w:szCs w:val="21"/>
              </w:rPr>
              <w:t>分），根据阐述横向比较打分。</w:t>
            </w:r>
          </w:p>
        </w:tc>
      </w:tr>
      <w:tr w14:paraId="0D7A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3B2E0BA9">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4A558916">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b/>
                <w:bCs/>
                <w:sz w:val="21"/>
                <w:szCs w:val="21"/>
              </w:rPr>
            </w:pPr>
            <w:r>
              <w:rPr>
                <w:rFonts w:hint="eastAsia" w:ascii="仿宋" w:hAnsi="仿宋" w:eastAsia="仿宋" w:cs="仿宋"/>
                <w:sz w:val="21"/>
                <w:szCs w:val="21"/>
              </w:rPr>
              <w:t>项目的任务划分和进度控制（0-</w:t>
            </w:r>
            <w:r>
              <w:rPr>
                <w:rFonts w:hint="default" w:ascii="仿宋" w:hAnsi="仿宋" w:eastAsia="仿宋" w:cs="仿宋"/>
                <w:sz w:val="21"/>
                <w:szCs w:val="21"/>
              </w:rPr>
              <w:t>6</w:t>
            </w:r>
            <w:r>
              <w:rPr>
                <w:rFonts w:hint="eastAsia" w:ascii="仿宋" w:hAnsi="仿宋" w:eastAsia="仿宋" w:cs="仿宋"/>
                <w:sz w:val="21"/>
                <w:szCs w:val="21"/>
              </w:rPr>
              <w:t>分）</w:t>
            </w:r>
          </w:p>
        </w:tc>
        <w:tc>
          <w:tcPr>
            <w:tcW w:w="5615" w:type="dxa"/>
            <w:vAlign w:val="center"/>
          </w:tcPr>
          <w:p w14:paraId="4E78DB19">
            <w:pPr>
              <w:keepNext w:val="0"/>
              <w:keepLines w:val="0"/>
              <w:widowControl/>
              <w:suppressLineNumbers w:val="0"/>
              <w:snapToGrid w:val="0"/>
              <w:spacing w:before="0" w:beforeAutospacing="0" w:after="0" w:afterAutospacing="0"/>
              <w:ind w:left="0" w:right="0" w:firstLine="0" w:firstLineChars="0"/>
              <w:jc w:val="left"/>
              <w:rPr>
                <w:rFonts w:hint="default" w:ascii="仿宋" w:hAnsi="仿宋" w:eastAsia="仿宋" w:cs="仿宋"/>
                <w:sz w:val="21"/>
                <w:szCs w:val="21"/>
              </w:rPr>
            </w:pPr>
            <w:r>
              <w:rPr>
                <w:rFonts w:hint="eastAsia" w:ascii="仿宋" w:hAnsi="仿宋" w:eastAsia="仿宋" w:cs="仿宋"/>
                <w:sz w:val="21"/>
                <w:szCs w:val="21"/>
              </w:rPr>
              <w:t>根据供应商对项目整体工作阶段及任务划分（0</w:t>
            </w:r>
            <w:r>
              <w:rPr>
                <w:rFonts w:hint="default" w:ascii="仿宋" w:hAnsi="仿宋" w:eastAsia="仿宋" w:cs="仿宋"/>
                <w:sz w:val="21"/>
                <w:szCs w:val="21"/>
              </w:rPr>
              <w:t>-2</w:t>
            </w:r>
            <w:r>
              <w:rPr>
                <w:rFonts w:hint="eastAsia" w:ascii="仿宋" w:hAnsi="仿宋" w:eastAsia="仿宋" w:cs="仿宋"/>
                <w:sz w:val="21"/>
                <w:szCs w:val="21"/>
              </w:rPr>
              <w:t>分）、进度控制是否合理（0</w:t>
            </w:r>
            <w:r>
              <w:rPr>
                <w:rFonts w:hint="default" w:ascii="仿宋" w:hAnsi="仿宋" w:eastAsia="仿宋" w:cs="仿宋"/>
                <w:sz w:val="21"/>
                <w:szCs w:val="21"/>
              </w:rPr>
              <w:t>-2</w:t>
            </w:r>
            <w:r>
              <w:rPr>
                <w:rFonts w:hint="eastAsia" w:ascii="仿宋" w:hAnsi="仿宋" w:eastAsia="仿宋" w:cs="仿宋"/>
                <w:sz w:val="21"/>
                <w:szCs w:val="21"/>
              </w:rPr>
              <w:t>分）、关键时间节点把握是否科学准确（0</w:t>
            </w:r>
            <w:r>
              <w:rPr>
                <w:rFonts w:hint="default" w:ascii="仿宋" w:hAnsi="仿宋" w:eastAsia="仿宋" w:cs="仿宋"/>
                <w:sz w:val="21"/>
                <w:szCs w:val="21"/>
              </w:rPr>
              <w:t>-2</w:t>
            </w:r>
            <w:r>
              <w:rPr>
                <w:rFonts w:hint="eastAsia" w:ascii="仿宋" w:hAnsi="仿宋" w:eastAsia="仿宋" w:cs="仿宋"/>
                <w:sz w:val="21"/>
                <w:szCs w:val="21"/>
              </w:rPr>
              <w:t>分），根据阐述横向比较打分。</w:t>
            </w:r>
          </w:p>
        </w:tc>
      </w:tr>
      <w:tr w14:paraId="5A12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204C5213">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24B70E1B">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sz w:val="21"/>
                <w:szCs w:val="21"/>
              </w:rPr>
            </w:pPr>
            <w:r>
              <w:rPr>
                <w:rFonts w:hint="eastAsia" w:ascii="仿宋" w:hAnsi="仿宋" w:eastAsia="仿宋" w:cs="仿宋"/>
                <w:sz w:val="21"/>
                <w:szCs w:val="21"/>
              </w:rPr>
              <w:t>质量目标、质量保证措施、项目管理制度（0-</w:t>
            </w:r>
            <w:r>
              <w:rPr>
                <w:rFonts w:hint="default" w:ascii="仿宋" w:hAnsi="仿宋" w:eastAsia="仿宋" w:cs="仿宋"/>
                <w:sz w:val="21"/>
                <w:szCs w:val="21"/>
              </w:rPr>
              <w:t>4</w:t>
            </w:r>
            <w:r>
              <w:rPr>
                <w:rFonts w:hint="eastAsia" w:ascii="仿宋" w:hAnsi="仿宋" w:eastAsia="仿宋" w:cs="仿宋"/>
                <w:sz w:val="21"/>
                <w:szCs w:val="21"/>
              </w:rPr>
              <w:t>分）</w:t>
            </w:r>
          </w:p>
        </w:tc>
        <w:tc>
          <w:tcPr>
            <w:tcW w:w="5615" w:type="dxa"/>
            <w:vAlign w:val="center"/>
          </w:tcPr>
          <w:p w14:paraId="1DA4E5D9">
            <w:pPr>
              <w:keepNext w:val="0"/>
              <w:keepLines w:val="0"/>
              <w:widowControl/>
              <w:suppressLineNumbers w:val="0"/>
              <w:snapToGrid w:val="0"/>
              <w:spacing w:before="0" w:beforeAutospacing="0" w:after="0" w:afterAutospacing="0"/>
              <w:ind w:left="0" w:right="0" w:firstLine="0" w:firstLineChars="0"/>
              <w:jc w:val="left"/>
              <w:rPr>
                <w:rFonts w:hint="default" w:ascii="仿宋" w:hAnsi="仿宋" w:eastAsia="仿宋" w:cs="仿宋"/>
                <w:sz w:val="21"/>
                <w:szCs w:val="21"/>
              </w:rPr>
            </w:pPr>
            <w:r>
              <w:rPr>
                <w:rFonts w:hint="eastAsia" w:ascii="仿宋" w:hAnsi="仿宋" w:eastAsia="仿宋" w:cs="仿宋"/>
                <w:sz w:val="21"/>
                <w:szCs w:val="21"/>
              </w:rPr>
              <w:t>根据供应商对项目质量目标、质量保证措施、项目管理制度（包括质量管理、成果维护、保密管理及档案管理等），根据阐述横向比较打分。</w:t>
            </w:r>
          </w:p>
        </w:tc>
      </w:tr>
      <w:tr w14:paraId="5CE0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0EF75208">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0430BAD9">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sz w:val="21"/>
                <w:szCs w:val="21"/>
              </w:rPr>
            </w:pPr>
            <w:r>
              <w:rPr>
                <w:rFonts w:hint="eastAsia" w:ascii="仿宋" w:hAnsi="仿宋" w:eastAsia="仿宋" w:cs="仿宋"/>
                <w:sz w:val="21"/>
                <w:szCs w:val="21"/>
              </w:rPr>
              <w:t>项目负责人（0-</w:t>
            </w:r>
            <w:r>
              <w:rPr>
                <w:rFonts w:hint="default" w:ascii="仿宋" w:hAnsi="仿宋" w:eastAsia="仿宋" w:cs="仿宋"/>
                <w:sz w:val="21"/>
                <w:szCs w:val="21"/>
              </w:rPr>
              <w:t>1</w:t>
            </w:r>
            <w:r>
              <w:rPr>
                <w:rFonts w:hint="eastAsia" w:ascii="仿宋" w:hAnsi="仿宋" w:eastAsia="仿宋" w:cs="仿宋"/>
                <w:sz w:val="21"/>
                <w:szCs w:val="21"/>
                <w:lang w:val="en-US" w:eastAsia="zh-CN"/>
              </w:rPr>
              <w:t>0</w:t>
            </w:r>
            <w:r>
              <w:rPr>
                <w:rFonts w:hint="eastAsia" w:ascii="仿宋" w:hAnsi="仿宋" w:eastAsia="仿宋" w:cs="仿宋"/>
                <w:sz w:val="21"/>
                <w:szCs w:val="21"/>
              </w:rPr>
              <w:t>分）</w:t>
            </w:r>
          </w:p>
        </w:tc>
        <w:tc>
          <w:tcPr>
            <w:tcW w:w="5615" w:type="dxa"/>
            <w:vAlign w:val="center"/>
          </w:tcPr>
          <w:p w14:paraId="4B1F5FF4">
            <w:pPr>
              <w:keepNext w:val="0"/>
              <w:keepLines w:val="0"/>
              <w:widowControl/>
              <w:suppressLineNumbers w:val="0"/>
              <w:spacing w:before="0" w:beforeAutospacing="0" w:after="0" w:afterAutospacing="0"/>
              <w:ind w:left="0" w:right="0" w:firstLine="0" w:firstLineChars="0"/>
              <w:jc w:val="left"/>
              <w:textAlignment w:val="center"/>
              <w:rPr>
                <w:rFonts w:hint="eastAsia" w:ascii="仿宋" w:hAnsi="仿宋" w:eastAsia="仿宋" w:cs="仿宋"/>
                <w:sz w:val="21"/>
                <w:szCs w:val="21"/>
              </w:rPr>
            </w:pPr>
            <w:r>
              <w:rPr>
                <w:rFonts w:hint="eastAsia" w:ascii="仿宋" w:hAnsi="仿宋" w:eastAsia="仿宋" w:cs="仿宋"/>
                <w:sz w:val="21"/>
                <w:szCs w:val="21"/>
              </w:rPr>
              <w:t>(1) 项目负责人具有土地评估或土地评价或地理学相关高级职称得</w:t>
            </w:r>
            <w:r>
              <w:rPr>
                <w:rFonts w:hint="eastAsia" w:ascii="仿宋" w:hAnsi="仿宋" w:eastAsia="仿宋" w:cs="仿宋"/>
                <w:sz w:val="21"/>
                <w:szCs w:val="21"/>
                <w:lang w:val="en-US" w:eastAsia="zh-CN"/>
              </w:rPr>
              <w:t>3</w:t>
            </w:r>
            <w:r>
              <w:rPr>
                <w:rFonts w:hint="eastAsia" w:ascii="仿宋" w:hAnsi="仿宋" w:eastAsia="仿宋" w:cs="仿宋"/>
                <w:sz w:val="21"/>
                <w:szCs w:val="21"/>
              </w:rPr>
              <w:t>分；</w:t>
            </w:r>
            <w:r>
              <w:rPr>
                <w:rFonts w:hint="eastAsia" w:ascii="仿宋" w:hAnsi="仿宋" w:eastAsia="仿宋" w:cs="仿宋"/>
                <w:sz w:val="21"/>
                <w:szCs w:val="21"/>
                <w:lang w:val="en-US" w:eastAsia="zh-CN"/>
              </w:rPr>
              <w:t>为</w:t>
            </w:r>
            <w:r>
              <w:rPr>
                <w:rFonts w:hint="eastAsia" w:ascii="仿宋" w:hAnsi="仿宋" w:eastAsia="仿宋" w:cs="仿宋"/>
                <w:sz w:val="21"/>
                <w:szCs w:val="21"/>
              </w:rPr>
              <w:t>土地估价师的得</w:t>
            </w:r>
            <w:r>
              <w:rPr>
                <w:rFonts w:hint="eastAsia" w:ascii="仿宋" w:hAnsi="仿宋" w:eastAsia="仿宋" w:cs="仿宋"/>
                <w:sz w:val="21"/>
                <w:szCs w:val="21"/>
                <w:lang w:val="en-US" w:eastAsia="zh-CN"/>
              </w:rPr>
              <w:t>2</w:t>
            </w:r>
            <w:r>
              <w:rPr>
                <w:rFonts w:hint="eastAsia" w:ascii="仿宋" w:hAnsi="仿宋" w:eastAsia="仿宋" w:cs="仿宋"/>
                <w:sz w:val="21"/>
                <w:szCs w:val="21"/>
              </w:rPr>
              <w:t>分。</w:t>
            </w:r>
          </w:p>
          <w:p w14:paraId="22370F72">
            <w:pPr>
              <w:keepNext w:val="0"/>
              <w:keepLines w:val="0"/>
              <w:widowControl/>
              <w:suppressLineNumbers w:val="0"/>
              <w:spacing w:before="0" w:beforeAutospacing="0" w:after="0" w:afterAutospacing="0"/>
              <w:ind w:left="0" w:right="0" w:firstLine="0" w:firstLineChars="0"/>
              <w:jc w:val="left"/>
              <w:textAlignment w:val="center"/>
              <w:rPr>
                <w:rFonts w:hint="eastAsia" w:ascii="仿宋" w:hAnsi="仿宋" w:eastAsia="仿宋" w:cs="仿宋"/>
                <w:sz w:val="21"/>
                <w:szCs w:val="21"/>
              </w:rPr>
            </w:pPr>
            <w:r>
              <w:rPr>
                <w:rFonts w:hint="eastAsia" w:ascii="仿宋" w:hAnsi="仿宋" w:eastAsia="仿宋" w:cs="仿宋"/>
                <w:sz w:val="21"/>
                <w:szCs w:val="21"/>
              </w:rPr>
              <w:t>(2) 根据项目负责人得在地价（土地利用）领域的技术研究实力、获奖、论文、专著等综合情况，根据阐述横向比较打分（0-5分）。</w:t>
            </w:r>
          </w:p>
          <w:p w14:paraId="2C3DE0A8">
            <w:pPr>
              <w:keepNext w:val="0"/>
              <w:keepLines w:val="0"/>
              <w:widowControl/>
              <w:suppressLineNumbers w:val="0"/>
              <w:spacing w:before="0" w:beforeAutospacing="0" w:after="0" w:afterAutospacing="0"/>
              <w:ind w:left="0" w:right="0" w:firstLine="0" w:firstLineChars="0"/>
              <w:jc w:val="left"/>
              <w:textAlignment w:val="center"/>
              <w:rPr>
                <w:rFonts w:hint="default" w:ascii="仿宋" w:hAnsi="仿宋" w:eastAsia="仿宋" w:cs="仿宋"/>
                <w:sz w:val="21"/>
                <w:szCs w:val="21"/>
              </w:rPr>
            </w:pPr>
            <w:r>
              <w:rPr>
                <w:rFonts w:hint="eastAsia" w:ascii="仿宋" w:hAnsi="仿宋" w:eastAsia="仿宋" w:cs="仿宋"/>
                <w:b/>
                <w:bCs/>
                <w:sz w:val="21"/>
                <w:szCs w:val="21"/>
              </w:rPr>
              <w:t>注：1.证明材料原件扫描编入投标文件，否则不得分。2.须提供项目负责人在本企业社保缴纳证明或退休人员的聘用证明。</w:t>
            </w:r>
          </w:p>
        </w:tc>
      </w:tr>
      <w:tr w14:paraId="02AC0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255EE723">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5F258958">
            <w:pPr>
              <w:keepNext w:val="0"/>
              <w:keepLines w:val="0"/>
              <w:widowControl/>
              <w:suppressLineNumbers w:val="0"/>
              <w:spacing w:before="0" w:beforeAutospacing="0" w:after="0" w:afterAutospacing="0"/>
              <w:ind w:left="0" w:right="0" w:firstLine="0" w:firstLineChars="0"/>
              <w:jc w:val="center"/>
              <w:textAlignment w:val="center"/>
              <w:rPr>
                <w:rFonts w:hint="default" w:ascii="仿宋" w:hAnsi="仿宋" w:eastAsia="仿宋" w:cs="仿宋"/>
                <w:sz w:val="21"/>
                <w:szCs w:val="21"/>
              </w:rPr>
            </w:pPr>
            <w:r>
              <w:rPr>
                <w:rFonts w:hint="eastAsia" w:ascii="仿宋" w:hAnsi="仿宋" w:eastAsia="仿宋" w:cs="仿宋"/>
                <w:sz w:val="21"/>
                <w:szCs w:val="21"/>
              </w:rPr>
              <w:t>项目团队其他人员（不含项目负责人）（0-</w:t>
            </w:r>
            <w:r>
              <w:rPr>
                <w:rFonts w:hint="eastAsia" w:ascii="仿宋" w:hAnsi="仿宋" w:eastAsia="仿宋" w:cs="仿宋"/>
                <w:sz w:val="21"/>
                <w:szCs w:val="21"/>
                <w:lang w:val="en-US" w:eastAsia="zh-CN"/>
              </w:rPr>
              <w:t>10</w:t>
            </w:r>
            <w:r>
              <w:rPr>
                <w:rFonts w:hint="eastAsia" w:ascii="仿宋" w:hAnsi="仿宋" w:eastAsia="仿宋" w:cs="仿宋"/>
                <w:sz w:val="21"/>
                <w:szCs w:val="21"/>
              </w:rPr>
              <w:t>分）</w:t>
            </w:r>
          </w:p>
        </w:tc>
        <w:tc>
          <w:tcPr>
            <w:tcW w:w="5615" w:type="dxa"/>
            <w:vAlign w:val="center"/>
          </w:tcPr>
          <w:p w14:paraId="13272651">
            <w:pPr>
              <w:keepNext w:val="0"/>
              <w:keepLines w:val="0"/>
              <w:widowControl/>
              <w:numPr>
                <w:ilvl w:val="0"/>
                <w:numId w:val="6"/>
              </w:numPr>
              <w:suppressLineNumbers w:val="0"/>
              <w:spacing w:before="0" w:beforeAutospacing="0" w:after="0" w:afterAutospacing="0"/>
              <w:ind w:left="0" w:right="0" w:firstLine="0" w:firstLineChars="0"/>
              <w:jc w:val="left"/>
              <w:textAlignment w:val="center"/>
              <w:rPr>
                <w:rFonts w:hint="eastAsia" w:ascii="仿宋" w:hAnsi="仿宋" w:eastAsia="仿宋" w:cs="仿宋"/>
                <w:sz w:val="21"/>
                <w:szCs w:val="21"/>
              </w:rPr>
            </w:pPr>
            <w:r>
              <w:rPr>
                <w:rFonts w:hint="eastAsia" w:ascii="仿宋" w:hAnsi="仿宋" w:eastAsia="仿宋" w:cs="仿宋"/>
                <w:sz w:val="21"/>
                <w:szCs w:val="21"/>
              </w:rPr>
              <w:t>投标人项目组成员中具有土地评估或土地评价或地理学相关中级及以上职称且为土地估价师的，每人得2分，最高得8分。(2)项目组技术成员配备是否合理，由专家酌情打分(主要指项目负责、外业调查负责、数据分析负责、成果报告负责、质检负责等)比较后打分(0-2分)。</w:t>
            </w:r>
          </w:p>
          <w:p w14:paraId="5D1ED3B1">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default" w:ascii="仿宋" w:hAnsi="仿宋" w:eastAsia="仿宋" w:cs="仿宋"/>
                <w:b/>
                <w:bCs/>
                <w:sz w:val="21"/>
                <w:szCs w:val="21"/>
              </w:rPr>
            </w:pPr>
            <w:r>
              <w:rPr>
                <w:rFonts w:hint="eastAsia" w:ascii="仿宋" w:hAnsi="仿宋" w:eastAsia="仿宋" w:cs="仿宋"/>
                <w:b/>
                <w:bCs/>
                <w:sz w:val="21"/>
                <w:szCs w:val="21"/>
              </w:rPr>
              <w:t>注:1.同1人有多个证书的，按1个证书计算:2.相关证书原件扫指输入投标文件:3.须提供项目组成员在本企业社保缴纳证羽或送体人员的聘用证明。</w:t>
            </w:r>
          </w:p>
        </w:tc>
      </w:tr>
      <w:tr w14:paraId="2333E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62" w:type="dxa"/>
            <w:vMerge w:val="continue"/>
            <w:vAlign w:val="center"/>
          </w:tcPr>
          <w:p w14:paraId="1BFF88BC">
            <w:pPr>
              <w:pStyle w:val="265"/>
              <w:keepNext w:val="0"/>
              <w:keepLines w:val="0"/>
              <w:suppressLineNumbers w:val="0"/>
              <w:spacing w:before="0" w:beforeAutospacing="0" w:after="0" w:afterAutospacing="0" w:line="260" w:lineRule="exact"/>
              <w:ind w:left="0" w:right="0" w:firstLine="560"/>
              <w:jc w:val="center"/>
              <w:rPr>
                <w:rFonts w:hint="default" w:ascii="仿宋" w:hAnsi="仿宋" w:eastAsia="仿宋" w:cs="仿宋"/>
                <w:color w:val="auto"/>
                <w:sz w:val="21"/>
                <w:szCs w:val="21"/>
              </w:rPr>
            </w:pPr>
          </w:p>
        </w:tc>
        <w:tc>
          <w:tcPr>
            <w:tcW w:w="1819" w:type="dxa"/>
            <w:vAlign w:val="center"/>
          </w:tcPr>
          <w:p w14:paraId="29B0AB5C">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sz w:val="21"/>
                <w:szCs w:val="21"/>
              </w:rPr>
            </w:pPr>
            <w:r>
              <w:rPr>
                <w:rFonts w:hint="eastAsia" w:ascii="仿宋" w:hAnsi="仿宋" w:eastAsia="仿宋" w:cs="仿宋"/>
                <w:sz w:val="21"/>
                <w:szCs w:val="21"/>
              </w:rPr>
              <w:t>服务承诺（0-</w:t>
            </w:r>
            <w:r>
              <w:rPr>
                <w:rFonts w:hint="default" w:ascii="仿宋" w:hAnsi="仿宋" w:eastAsia="仿宋" w:cs="仿宋"/>
                <w:sz w:val="21"/>
                <w:szCs w:val="21"/>
              </w:rPr>
              <w:t>5</w:t>
            </w:r>
            <w:r>
              <w:rPr>
                <w:rFonts w:hint="eastAsia" w:ascii="仿宋" w:hAnsi="仿宋" w:eastAsia="仿宋" w:cs="仿宋"/>
                <w:sz w:val="21"/>
                <w:szCs w:val="21"/>
              </w:rPr>
              <w:t>分）</w:t>
            </w:r>
          </w:p>
        </w:tc>
        <w:tc>
          <w:tcPr>
            <w:tcW w:w="5615" w:type="dxa"/>
            <w:vAlign w:val="center"/>
          </w:tcPr>
          <w:p w14:paraId="79AAA975">
            <w:pPr>
              <w:keepNext w:val="0"/>
              <w:keepLines w:val="0"/>
              <w:widowControl/>
              <w:suppressLineNumbers w:val="0"/>
              <w:snapToGrid w:val="0"/>
              <w:spacing w:before="0" w:beforeAutospacing="0" w:after="0" w:afterAutospacing="0"/>
              <w:ind w:left="0" w:right="0" w:firstLine="0" w:firstLineChars="0"/>
              <w:jc w:val="left"/>
              <w:rPr>
                <w:rFonts w:hint="default" w:ascii="仿宋" w:hAnsi="仿宋" w:eastAsia="仿宋" w:cs="仿宋"/>
                <w:sz w:val="21"/>
                <w:szCs w:val="21"/>
              </w:rPr>
            </w:pPr>
            <w:r>
              <w:rPr>
                <w:rFonts w:hint="eastAsia" w:ascii="仿宋" w:hAnsi="仿宋" w:eastAsia="仿宋" w:cs="仿宋"/>
                <w:sz w:val="21"/>
                <w:szCs w:val="21"/>
              </w:rPr>
              <w:t>根据供应商对常规后续服务的安排、工作内容以及优惠措施等的可操作性，根据阐述横向比较打分。</w:t>
            </w:r>
          </w:p>
        </w:tc>
      </w:tr>
    </w:tbl>
    <w:p w14:paraId="0A9BF0EA">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提示：</w:t>
      </w:r>
    </w:p>
    <w:p w14:paraId="6A4EBE1A">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b/>
          <w:bCs/>
          <w:color w:val="auto"/>
          <w:sz w:val="24"/>
          <w:szCs w:val="24"/>
          <w:highlight w:val="none"/>
          <w:u w:val="single"/>
          <w:shd w:val="clear" w:color="auto" w:fill="auto"/>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39B7ADFB">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b/>
          <w:bCs/>
          <w:color w:val="auto"/>
          <w:sz w:val="24"/>
          <w:szCs w:val="24"/>
          <w:highlight w:val="none"/>
          <w:u w:val="single"/>
          <w:shd w:val="clear" w:color="auto" w:fill="auto"/>
        </w:rPr>
        <w:t>2、投标人提交的所有投标文件、资料（包括所有证书、合同、报告等）都是准确、真实、合规的，如提供虚假资料，投标人需承担一切后果。</w:t>
      </w:r>
    </w:p>
    <w:p w14:paraId="137236B0">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b/>
          <w:bCs/>
          <w:color w:val="auto"/>
          <w:sz w:val="24"/>
          <w:szCs w:val="24"/>
          <w:highlight w:val="none"/>
          <w:u w:val="single"/>
          <w:shd w:val="clear" w:color="auto" w:fill="auto"/>
          <w:lang w:val="en-US" w:eastAsia="zh-CN"/>
        </w:rPr>
        <w:t>3</w:t>
      </w:r>
      <w:r>
        <w:rPr>
          <w:rFonts w:hint="eastAsia" w:ascii="宋体" w:hAnsi="宋体" w:eastAsia="宋体" w:cs="宋体"/>
          <w:b/>
          <w:bCs/>
          <w:color w:val="auto"/>
          <w:sz w:val="24"/>
          <w:szCs w:val="24"/>
          <w:highlight w:val="none"/>
          <w:u w:val="single"/>
          <w:shd w:val="clear" w:color="auto" w:fill="auto"/>
        </w:rPr>
        <w:t>、各投标人请将本采购项目评分索引表放在商务技术文件目录的前页，投标人自评分值（客观分部分）请投标人将应得分值准确自评（请勿不填写也请勿错误填写），以方便评委进行更加优质、高效的评审。</w:t>
      </w:r>
    </w:p>
    <w:p w14:paraId="17D81C3F">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（三）商务技术分的计算方式</w:t>
      </w:r>
    </w:p>
    <w:p w14:paraId="6AD973BE">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商务技术分按照评标委员会成员的独立评分结果汇总后，取全部评标委员会成员评分值的算术平均分，计算公式为：</w:t>
      </w:r>
    </w:p>
    <w:p w14:paraId="2CA2ABCC">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商务技术分=（评标委员会所有成员评分合计数）/（评标委员会组成人员数）</w:t>
      </w:r>
    </w:p>
    <w:p w14:paraId="39557024">
      <w:pPr>
        <w:pStyle w:val="21"/>
        <w:keepNext w:val="0"/>
        <w:keepLines w:val="0"/>
        <w:pageBreakBefore w:val="0"/>
        <w:widowControl w:val="0"/>
        <w:kinsoku/>
        <w:wordWrap/>
        <w:overflowPunct/>
        <w:topLinePunct w:val="0"/>
        <w:autoSpaceDE/>
        <w:autoSpaceDN/>
        <w:bidi w:val="0"/>
        <w:adjustRightInd/>
        <w:snapToGrid/>
        <w:spacing w:line="360" w:lineRule="auto"/>
        <w:ind w:right="0" w:firstLine="466" w:firstLineChars="20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三、投标人义务</w:t>
      </w:r>
    </w:p>
    <w:p w14:paraId="041FD566">
      <w:pPr>
        <w:pStyle w:val="21"/>
        <w:keepNext w:val="0"/>
        <w:keepLines w:val="0"/>
        <w:pageBreakBefore w:val="0"/>
        <w:widowControl w:val="0"/>
        <w:kinsoku/>
        <w:wordWrap/>
        <w:overflowPunct/>
        <w:topLinePunct w:val="0"/>
        <w:autoSpaceDE/>
        <w:autoSpaceDN/>
        <w:bidi w:val="0"/>
        <w:adjustRightInd/>
        <w:snapToGrid/>
        <w:spacing w:line="360" w:lineRule="auto"/>
        <w:ind w:right="0" w:firstLine="464" w:firstLineChars="200"/>
        <w:textAlignment w:val="auto"/>
        <w:rPr>
          <w:rFonts w:hint="eastAsia" w:ascii="宋体" w:hAnsi="宋体" w:eastAsia="宋体" w:cs="宋体"/>
          <w:b/>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rPr>
        <w:t>评标期间，投标人应随时随地答复评标委员会的询标，解答包括有关的商务、技术问题等。</w:t>
      </w:r>
    </w:p>
    <w:p w14:paraId="380699B3">
      <w:pPr>
        <w:jc w:val="center"/>
        <w:rPr>
          <w:rFonts w:hint="eastAsia" w:ascii="宋体" w:hAnsi="宋体" w:eastAsia="宋体" w:cs="宋体"/>
          <w:b/>
          <w:color w:val="auto"/>
          <w:sz w:val="24"/>
          <w:szCs w:val="24"/>
          <w:highlight w:val="none"/>
        </w:rPr>
      </w:pPr>
      <w:r>
        <w:rPr>
          <w:rFonts w:hint="eastAsia" w:asciiTheme="minorEastAsia" w:hAnsiTheme="minorEastAsia" w:eastAsiaTheme="minorEastAsia" w:cstheme="minorEastAsia"/>
          <w:b/>
          <w:color w:val="auto"/>
          <w:sz w:val="24"/>
          <w:highlight w:val="none"/>
          <w:shd w:val="clear" w:color="auto" w:fill="auto"/>
        </w:rPr>
        <w:br w:type="page"/>
      </w:r>
      <w:r>
        <w:rPr>
          <w:rFonts w:hint="eastAsia" w:ascii="宋体" w:hAnsi="宋体" w:eastAsia="宋体" w:cs="宋体"/>
          <w:b/>
          <w:color w:val="auto"/>
          <w:sz w:val="24"/>
          <w:szCs w:val="24"/>
          <w:highlight w:val="none"/>
        </w:rPr>
        <w:t>采购项目评分索引表</w:t>
      </w:r>
    </w:p>
    <w:p w14:paraId="133AC74E">
      <w:pPr>
        <w:snapToGrid w:val="0"/>
        <w:spacing w:before="100" w:beforeAutospacing="1" w:after="100" w:afterAutospacing="1" w:line="400" w:lineRule="exact"/>
        <w:rPr>
          <w:rFonts w:hint="eastAsia" w:ascii="宋体" w:hAnsi="宋体" w:eastAsia="宋体" w:cs="宋体"/>
          <w:b/>
          <w:color w:val="auto"/>
          <w:spacing w:val="-4"/>
          <w:sz w:val="24"/>
          <w:szCs w:val="24"/>
          <w:highlight w:val="none"/>
          <w:shd w:val="pct10" w:color="auto" w:fill="FFFFFF"/>
        </w:rPr>
      </w:pPr>
      <w:r>
        <w:rPr>
          <w:rFonts w:hint="eastAsia" w:ascii="宋体" w:hAnsi="宋体" w:eastAsia="宋体" w:cs="宋体"/>
          <w:b/>
          <w:color w:val="auto"/>
          <w:spacing w:val="-4"/>
          <w:sz w:val="24"/>
          <w:szCs w:val="24"/>
          <w:highlight w:val="none"/>
        </w:rPr>
        <w:t>（</w:t>
      </w:r>
      <w:r>
        <w:rPr>
          <w:rFonts w:hint="eastAsia" w:ascii="宋体" w:hAnsi="宋体" w:eastAsia="宋体" w:cs="宋体"/>
          <w:b/>
          <w:color w:val="auto"/>
          <w:spacing w:val="-4"/>
          <w:sz w:val="24"/>
          <w:szCs w:val="24"/>
          <w:highlight w:val="none"/>
          <w:shd w:val="pct10" w:color="auto" w:fill="FFFFFF"/>
        </w:rPr>
        <w:t>重要提示：本采购项目评分索引表放在商务技术文件目录的前页，</w:t>
      </w:r>
      <w:r>
        <w:rPr>
          <w:rFonts w:hint="eastAsia" w:ascii="宋体" w:hAnsi="宋体" w:eastAsia="宋体" w:cs="宋体"/>
          <w:b/>
          <w:color w:val="auto"/>
          <w:spacing w:val="-4"/>
          <w:sz w:val="24"/>
          <w:szCs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宋体"/>
          <w:b/>
          <w:color w:val="auto"/>
          <w:spacing w:val="-4"/>
          <w:sz w:val="24"/>
          <w:szCs w:val="24"/>
          <w:highlight w:val="none"/>
          <w:shd w:val="pct10" w:color="auto" w:fill="FFFFFF"/>
        </w:rPr>
        <w:t>)</w:t>
      </w:r>
    </w:p>
    <w:p w14:paraId="3A06BAFF">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                                 投标人名称：</w:t>
      </w:r>
    </w:p>
    <w:tbl>
      <w:tblPr>
        <w:tblStyle w:val="51"/>
        <w:tblW w:w="857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3522"/>
        <w:gridCol w:w="1106"/>
        <w:gridCol w:w="1936"/>
        <w:gridCol w:w="1521"/>
      </w:tblGrid>
      <w:tr w14:paraId="2512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4015" w:type="dxa"/>
            <w:gridSpan w:val="2"/>
            <w:vAlign w:val="center"/>
          </w:tcPr>
          <w:p w14:paraId="6CDCD1B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评标内容</w:t>
            </w:r>
          </w:p>
        </w:tc>
        <w:tc>
          <w:tcPr>
            <w:tcW w:w="1106" w:type="dxa"/>
            <w:vAlign w:val="center"/>
          </w:tcPr>
          <w:p w14:paraId="4EBAC52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1936" w:type="dxa"/>
            <w:vAlign w:val="center"/>
          </w:tcPr>
          <w:p w14:paraId="6834BF0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p w14:paraId="3B2E585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投标文件响应页码</w:t>
            </w:r>
          </w:p>
        </w:tc>
        <w:tc>
          <w:tcPr>
            <w:tcW w:w="1521" w:type="dxa"/>
            <w:vAlign w:val="center"/>
          </w:tcPr>
          <w:p w14:paraId="70855CE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需要说明内容</w:t>
            </w:r>
          </w:p>
        </w:tc>
      </w:tr>
      <w:tr w14:paraId="778D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65D30873">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bCs/>
                <w:color w:val="auto"/>
                <w:sz w:val="24"/>
                <w:szCs w:val="24"/>
                <w:highlight w:val="none"/>
              </w:rPr>
            </w:pPr>
            <w:r>
              <w:rPr>
                <w:rFonts w:hint="eastAsia" w:ascii="宋体" w:hAnsi="宋体" w:eastAsia="宋体" w:cs="宋体"/>
                <w:color w:val="000000"/>
                <w:sz w:val="21"/>
                <w:szCs w:val="21"/>
                <w:highlight w:val="none"/>
                <w:lang w:val="en-US" w:eastAsia="zh-CN"/>
              </w:rPr>
              <w:t>1</w:t>
            </w:r>
          </w:p>
        </w:tc>
        <w:tc>
          <w:tcPr>
            <w:tcW w:w="3522" w:type="dxa"/>
            <w:vAlign w:val="center"/>
          </w:tcPr>
          <w:p w14:paraId="38063786">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仿宋" w:hAnsi="仿宋" w:eastAsia="仿宋" w:cs="仿宋"/>
                <w:sz w:val="21"/>
                <w:szCs w:val="21"/>
              </w:rPr>
              <w:t>类似业绩（0-</w:t>
            </w:r>
            <w:r>
              <w:rPr>
                <w:rFonts w:hint="default" w:ascii="仿宋" w:hAnsi="仿宋" w:eastAsia="仿宋" w:cs="仿宋"/>
                <w:sz w:val="21"/>
                <w:szCs w:val="21"/>
              </w:rPr>
              <w:t>1</w:t>
            </w:r>
            <w:r>
              <w:rPr>
                <w:rFonts w:hint="eastAsia" w:ascii="仿宋" w:hAnsi="仿宋" w:eastAsia="仿宋" w:cs="仿宋"/>
                <w:sz w:val="21"/>
                <w:szCs w:val="21"/>
              </w:rPr>
              <w:t>分）</w:t>
            </w:r>
          </w:p>
        </w:tc>
        <w:tc>
          <w:tcPr>
            <w:tcW w:w="1106" w:type="dxa"/>
            <w:shd w:val="clear" w:color="auto" w:fill="auto"/>
            <w:vAlign w:val="center"/>
          </w:tcPr>
          <w:p w14:paraId="5652CBCE">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936" w:type="dxa"/>
            <w:vAlign w:val="center"/>
          </w:tcPr>
          <w:p w14:paraId="19A96CD8">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31FEE0A3">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770B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157E0912">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000000"/>
                <w:sz w:val="21"/>
                <w:szCs w:val="21"/>
                <w:highlight w:val="none"/>
                <w:lang w:val="en-US" w:eastAsia="zh-CN"/>
              </w:rPr>
              <w:t>2</w:t>
            </w:r>
          </w:p>
        </w:tc>
        <w:tc>
          <w:tcPr>
            <w:tcW w:w="3522" w:type="dxa"/>
            <w:vAlign w:val="center"/>
          </w:tcPr>
          <w:p w14:paraId="62B74FD5">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仿宋" w:hAnsi="仿宋" w:eastAsia="仿宋" w:cs="仿宋"/>
                <w:sz w:val="21"/>
                <w:szCs w:val="21"/>
              </w:rPr>
              <w:t>体系认证（0-</w:t>
            </w:r>
            <w:r>
              <w:rPr>
                <w:rFonts w:hint="default" w:ascii="仿宋" w:hAnsi="仿宋" w:eastAsia="仿宋" w:cs="仿宋"/>
                <w:sz w:val="21"/>
                <w:szCs w:val="21"/>
              </w:rPr>
              <w:t>3</w:t>
            </w:r>
            <w:r>
              <w:rPr>
                <w:rFonts w:hint="eastAsia" w:ascii="仿宋" w:hAnsi="仿宋" w:eastAsia="仿宋" w:cs="仿宋"/>
                <w:sz w:val="21"/>
                <w:szCs w:val="21"/>
              </w:rPr>
              <w:t>分）</w:t>
            </w:r>
          </w:p>
        </w:tc>
        <w:tc>
          <w:tcPr>
            <w:tcW w:w="1106" w:type="dxa"/>
            <w:shd w:val="clear" w:color="auto" w:fill="auto"/>
            <w:vAlign w:val="center"/>
          </w:tcPr>
          <w:p w14:paraId="2C57B3F3">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936" w:type="dxa"/>
            <w:vAlign w:val="center"/>
          </w:tcPr>
          <w:p w14:paraId="77D1E276">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6E75D01A">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4158C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725E6615">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000000"/>
                <w:sz w:val="21"/>
                <w:szCs w:val="21"/>
                <w:highlight w:val="none"/>
                <w:lang w:val="en-US" w:eastAsia="zh-CN"/>
              </w:rPr>
              <w:t>3</w:t>
            </w:r>
          </w:p>
        </w:tc>
        <w:tc>
          <w:tcPr>
            <w:tcW w:w="3522" w:type="dxa"/>
            <w:vAlign w:val="center"/>
          </w:tcPr>
          <w:p w14:paraId="09A90A45">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rPr>
            </w:pPr>
            <w:r>
              <w:rPr>
                <w:rFonts w:hint="eastAsia" w:ascii="仿宋" w:hAnsi="仿宋" w:eastAsia="仿宋" w:cs="仿宋"/>
                <w:sz w:val="21"/>
                <w:szCs w:val="21"/>
              </w:rPr>
              <w:t>获奖（0-</w:t>
            </w:r>
            <w:r>
              <w:rPr>
                <w:rFonts w:hint="default" w:ascii="仿宋" w:hAnsi="仿宋" w:eastAsia="仿宋" w:cs="仿宋"/>
                <w:sz w:val="21"/>
                <w:szCs w:val="21"/>
              </w:rPr>
              <w:t>4</w:t>
            </w:r>
            <w:r>
              <w:rPr>
                <w:rFonts w:hint="eastAsia" w:ascii="仿宋" w:hAnsi="仿宋" w:eastAsia="仿宋" w:cs="仿宋"/>
                <w:sz w:val="21"/>
                <w:szCs w:val="21"/>
              </w:rPr>
              <w:t>分）</w:t>
            </w:r>
          </w:p>
        </w:tc>
        <w:tc>
          <w:tcPr>
            <w:tcW w:w="1106" w:type="dxa"/>
            <w:shd w:val="clear" w:color="auto" w:fill="auto"/>
            <w:vAlign w:val="center"/>
          </w:tcPr>
          <w:p w14:paraId="4E99B713">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936" w:type="dxa"/>
            <w:vAlign w:val="center"/>
          </w:tcPr>
          <w:p w14:paraId="1F4AB945">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15161FF6">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3407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5CDFB4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1"/>
                <w:szCs w:val="21"/>
                <w:highlight w:val="none"/>
                <w:u w:val="none"/>
                <w:lang w:val="en-US" w:eastAsia="zh-CN"/>
              </w:rPr>
              <w:t>4</w:t>
            </w:r>
          </w:p>
        </w:tc>
        <w:tc>
          <w:tcPr>
            <w:tcW w:w="3522" w:type="dxa"/>
            <w:vAlign w:val="center"/>
          </w:tcPr>
          <w:p w14:paraId="59463B0C">
            <w:pPr>
              <w:keepNext w:val="0"/>
              <w:keepLines w:val="0"/>
              <w:widowControl/>
              <w:suppressLineNumbers w:val="0"/>
              <w:snapToGrid w:val="0"/>
              <w:spacing w:before="0" w:beforeAutospacing="0" w:after="0" w:afterAutospacing="0"/>
              <w:ind w:left="0" w:right="0" w:firstLine="0" w:firstLineChars="0"/>
              <w:jc w:val="center"/>
              <w:rPr>
                <w:rFonts w:hint="default" w:ascii="仿宋" w:hAnsi="仿宋" w:eastAsia="仿宋" w:cs="仿宋"/>
                <w:sz w:val="21"/>
                <w:szCs w:val="21"/>
              </w:rPr>
            </w:pPr>
            <w:r>
              <w:rPr>
                <w:rFonts w:hint="eastAsia" w:ascii="仿宋" w:hAnsi="仿宋" w:eastAsia="仿宋" w:cs="仿宋"/>
                <w:sz w:val="21"/>
                <w:szCs w:val="21"/>
              </w:rPr>
              <w:t>项目认识</w:t>
            </w:r>
          </w:p>
          <w:p w14:paraId="18B1277E">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仿宋" w:hAnsi="仿宋" w:eastAsia="仿宋" w:cs="仿宋"/>
                <w:sz w:val="21"/>
                <w:szCs w:val="21"/>
              </w:rPr>
              <w:t>（0-1</w:t>
            </w:r>
            <w:r>
              <w:rPr>
                <w:rFonts w:hint="default" w:ascii="仿宋" w:hAnsi="仿宋" w:eastAsia="仿宋" w:cs="仿宋"/>
                <w:sz w:val="21"/>
                <w:szCs w:val="21"/>
              </w:rPr>
              <w:t>2</w:t>
            </w:r>
            <w:r>
              <w:rPr>
                <w:rFonts w:hint="eastAsia" w:ascii="仿宋" w:hAnsi="仿宋" w:eastAsia="仿宋" w:cs="仿宋"/>
                <w:sz w:val="21"/>
                <w:szCs w:val="21"/>
              </w:rPr>
              <w:t>分）</w:t>
            </w:r>
          </w:p>
        </w:tc>
        <w:tc>
          <w:tcPr>
            <w:tcW w:w="1106" w:type="dxa"/>
            <w:shd w:val="clear" w:color="auto" w:fill="auto"/>
            <w:vAlign w:val="center"/>
          </w:tcPr>
          <w:p w14:paraId="652E32FC">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936" w:type="dxa"/>
            <w:vAlign w:val="center"/>
          </w:tcPr>
          <w:p w14:paraId="1C6AB49B">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5894B8B9">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1D50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1E1B64AF">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000000"/>
                <w:sz w:val="21"/>
                <w:szCs w:val="21"/>
                <w:highlight w:val="none"/>
                <w:lang w:val="en-US" w:eastAsia="zh-CN"/>
              </w:rPr>
              <w:t>5</w:t>
            </w:r>
          </w:p>
        </w:tc>
        <w:tc>
          <w:tcPr>
            <w:tcW w:w="3522" w:type="dxa"/>
            <w:vAlign w:val="center"/>
          </w:tcPr>
          <w:p w14:paraId="0B1335D2">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仿宋" w:hAnsi="仿宋" w:eastAsia="仿宋" w:cs="仿宋"/>
                <w:sz w:val="21"/>
                <w:szCs w:val="21"/>
              </w:rPr>
              <w:t>项目总体思路、技术操作（0-</w:t>
            </w:r>
            <w:r>
              <w:rPr>
                <w:rFonts w:hint="default" w:ascii="仿宋" w:hAnsi="仿宋" w:eastAsia="仿宋" w:cs="仿宋"/>
                <w:sz w:val="21"/>
                <w:szCs w:val="21"/>
              </w:rPr>
              <w:t>10</w:t>
            </w:r>
            <w:r>
              <w:rPr>
                <w:rFonts w:hint="eastAsia" w:ascii="仿宋" w:hAnsi="仿宋" w:eastAsia="仿宋" w:cs="仿宋"/>
                <w:sz w:val="21"/>
                <w:szCs w:val="21"/>
              </w:rPr>
              <w:t>分）</w:t>
            </w:r>
          </w:p>
        </w:tc>
        <w:tc>
          <w:tcPr>
            <w:tcW w:w="1106" w:type="dxa"/>
            <w:shd w:val="clear" w:color="auto" w:fill="auto"/>
            <w:vAlign w:val="center"/>
          </w:tcPr>
          <w:p w14:paraId="18422A89">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936" w:type="dxa"/>
            <w:vAlign w:val="center"/>
          </w:tcPr>
          <w:p w14:paraId="7E64DA46">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5A8FFC06">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0AB0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3DEE0F01">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w:t>
            </w:r>
          </w:p>
        </w:tc>
        <w:tc>
          <w:tcPr>
            <w:tcW w:w="3522" w:type="dxa"/>
            <w:vAlign w:val="center"/>
          </w:tcPr>
          <w:p w14:paraId="71D6CB20">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sz w:val="24"/>
                <w:szCs w:val="24"/>
                <w:highlight w:val="none"/>
              </w:rPr>
            </w:pPr>
            <w:r>
              <w:rPr>
                <w:rFonts w:hint="eastAsia" w:ascii="仿宋" w:hAnsi="仿宋" w:eastAsia="仿宋" w:cs="仿宋"/>
                <w:sz w:val="21"/>
                <w:szCs w:val="21"/>
              </w:rPr>
              <w:t>相关工作衔接（0-</w:t>
            </w:r>
            <w:r>
              <w:rPr>
                <w:rFonts w:hint="default" w:ascii="仿宋" w:hAnsi="仿宋" w:eastAsia="仿宋" w:cs="仿宋"/>
                <w:sz w:val="21"/>
                <w:szCs w:val="21"/>
              </w:rPr>
              <w:t>15</w:t>
            </w:r>
            <w:r>
              <w:rPr>
                <w:rFonts w:hint="eastAsia" w:ascii="仿宋" w:hAnsi="仿宋" w:eastAsia="仿宋" w:cs="仿宋"/>
                <w:sz w:val="21"/>
                <w:szCs w:val="21"/>
              </w:rPr>
              <w:t>分）</w:t>
            </w:r>
          </w:p>
        </w:tc>
        <w:tc>
          <w:tcPr>
            <w:tcW w:w="1106" w:type="dxa"/>
            <w:shd w:val="clear" w:color="auto" w:fill="auto"/>
            <w:vAlign w:val="center"/>
          </w:tcPr>
          <w:p w14:paraId="10809B8C">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1936" w:type="dxa"/>
            <w:vAlign w:val="center"/>
          </w:tcPr>
          <w:p w14:paraId="2619A310">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1CEA60E0">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057EB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07149811">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w:t>
            </w:r>
          </w:p>
        </w:tc>
        <w:tc>
          <w:tcPr>
            <w:tcW w:w="3522" w:type="dxa"/>
            <w:vAlign w:val="center"/>
          </w:tcPr>
          <w:p w14:paraId="5ED51BCE">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sz w:val="24"/>
                <w:szCs w:val="24"/>
                <w:highlight w:val="none"/>
              </w:rPr>
            </w:pPr>
            <w:r>
              <w:rPr>
                <w:rFonts w:hint="eastAsia" w:ascii="仿宋" w:hAnsi="仿宋" w:eastAsia="仿宋" w:cs="仿宋"/>
                <w:sz w:val="21"/>
                <w:szCs w:val="21"/>
              </w:rPr>
              <w:t>项目的重点、难点分析（0-</w:t>
            </w:r>
            <w:r>
              <w:rPr>
                <w:rFonts w:hint="default" w:ascii="仿宋" w:hAnsi="仿宋" w:eastAsia="仿宋" w:cs="仿宋"/>
                <w:sz w:val="21"/>
                <w:szCs w:val="21"/>
              </w:rPr>
              <w:t>10</w:t>
            </w:r>
            <w:r>
              <w:rPr>
                <w:rFonts w:hint="eastAsia" w:ascii="仿宋" w:hAnsi="仿宋" w:eastAsia="仿宋" w:cs="仿宋"/>
                <w:sz w:val="21"/>
                <w:szCs w:val="21"/>
              </w:rPr>
              <w:t>分）</w:t>
            </w:r>
          </w:p>
        </w:tc>
        <w:tc>
          <w:tcPr>
            <w:tcW w:w="1106" w:type="dxa"/>
            <w:shd w:val="clear" w:color="auto" w:fill="auto"/>
            <w:vAlign w:val="center"/>
          </w:tcPr>
          <w:p w14:paraId="0A21BF9B">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936" w:type="dxa"/>
            <w:vAlign w:val="center"/>
          </w:tcPr>
          <w:p w14:paraId="01FA0F21">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449914E0">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0E33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0E7391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jc w:val="center"/>
              <w:textAlignment w:va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u w:val="none"/>
                <w:lang w:val="en-US" w:eastAsia="zh-CN"/>
              </w:rPr>
              <w:t>8</w:t>
            </w:r>
          </w:p>
        </w:tc>
        <w:tc>
          <w:tcPr>
            <w:tcW w:w="3522" w:type="dxa"/>
            <w:vAlign w:val="center"/>
          </w:tcPr>
          <w:p w14:paraId="20FCAF92">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sz w:val="24"/>
                <w:szCs w:val="24"/>
                <w:highlight w:val="none"/>
              </w:rPr>
            </w:pPr>
            <w:r>
              <w:rPr>
                <w:rFonts w:hint="eastAsia" w:ascii="仿宋" w:hAnsi="仿宋" w:eastAsia="仿宋" w:cs="仿宋"/>
                <w:sz w:val="21"/>
                <w:szCs w:val="21"/>
              </w:rPr>
              <w:t>项目的任务划分和进度控制（0-</w:t>
            </w:r>
            <w:r>
              <w:rPr>
                <w:rFonts w:hint="default" w:ascii="仿宋" w:hAnsi="仿宋" w:eastAsia="仿宋" w:cs="仿宋"/>
                <w:sz w:val="21"/>
                <w:szCs w:val="21"/>
              </w:rPr>
              <w:t>6</w:t>
            </w:r>
            <w:r>
              <w:rPr>
                <w:rFonts w:hint="eastAsia" w:ascii="仿宋" w:hAnsi="仿宋" w:eastAsia="仿宋" w:cs="仿宋"/>
                <w:sz w:val="21"/>
                <w:szCs w:val="21"/>
              </w:rPr>
              <w:t>分）</w:t>
            </w:r>
          </w:p>
        </w:tc>
        <w:tc>
          <w:tcPr>
            <w:tcW w:w="1106" w:type="dxa"/>
            <w:shd w:val="clear" w:color="auto" w:fill="auto"/>
            <w:vAlign w:val="center"/>
          </w:tcPr>
          <w:p w14:paraId="22984CD5">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936" w:type="dxa"/>
            <w:vAlign w:val="center"/>
          </w:tcPr>
          <w:p w14:paraId="65F4704F">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799B1EDF">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10E1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25FF6FD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color w:val="000000"/>
                <w:sz w:val="21"/>
                <w:szCs w:val="21"/>
                <w:highlight w:val="none"/>
                <w:lang w:val="en-US" w:eastAsia="zh-CN"/>
              </w:rPr>
              <w:t>9</w:t>
            </w:r>
          </w:p>
        </w:tc>
        <w:tc>
          <w:tcPr>
            <w:tcW w:w="3522" w:type="dxa"/>
            <w:vAlign w:val="center"/>
          </w:tcPr>
          <w:p w14:paraId="43614BBB">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sz w:val="24"/>
                <w:szCs w:val="24"/>
                <w:highlight w:val="none"/>
              </w:rPr>
            </w:pPr>
            <w:r>
              <w:rPr>
                <w:rFonts w:hint="eastAsia" w:ascii="仿宋" w:hAnsi="仿宋" w:eastAsia="仿宋" w:cs="仿宋"/>
                <w:sz w:val="21"/>
                <w:szCs w:val="21"/>
              </w:rPr>
              <w:t>质量目标、质量保证措施、项目管理制度（0-</w:t>
            </w:r>
            <w:r>
              <w:rPr>
                <w:rFonts w:hint="default" w:ascii="仿宋" w:hAnsi="仿宋" w:eastAsia="仿宋" w:cs="仿宋"/>
                <w:sz w:val="21"/>
                <w:szCs w:val="21"/>
              </w:rPr>
              <w:t>4</w:t>
            </w:r>
            <w:r>
              <w:rPr>
                <w:rFonts w:hint="eastAsia" w:ascii="仿宋" w:hAnsi="仿宋" w:eastAsia="仿宋" w:cs="仿宋"/>
                <w:sz w:val="21"/>
                <w:szCs w:val="21"/>
              </w:rPr>
              <w:t>分）</w:t>
            </w:r>
          </w:p>
        </w:tc>
        <w:tc>
          <w:tcPr>
            <w:tcW w:w="1106" w:type="dxa"/>
            <w:shd w:val="clear" w:color="auto" w:fill="auto"/>
            <w:vAlign w:val="center"/>
          </w:tcPr>
          <w:p w14:paraId="4621AF12">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936" w:type="dxa"/>
            <w:vAlign w:val="center"/>
          </w:tcPr>
          <w:p w14:paraId="2E58A25D">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57C86248">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4CA7D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vAlign w:val="center"/>
          </w:tcPr>
          <w:p w14:paraId="6D151B4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000000"/>
                <w:sz w:val="21"/>
                <w:szCs w:val="21"/>
                <w:highlight w:val="none"/>
                <w:lang w:val="en-US" w:eastAsia="zh-CN"/>
              </w:rPr>
              <w:t>1</w:t>
            </w:r>
            <w:r>
              <w:rPr>
                <w:rFonts w:hint="eastAsia" w:ascii="宋体" w:hAnsi="宋体" w:cs="宋体"/>
                <w:color w:val="000000"/>
                <w:sz w:val="21"/>
                <w:szCs w:val="21"/>
                <w:highlight w:val="none"/>
                <w:lang w:val="en-US" w:eastAsia="zh-CN"/>
              </w:rPr>
              <w:t>0</w:t>
            </w:r>
          </w:p>
        </w:tc>
        <w:tc>
          <w:tcPr>
            <w:tcW w:w="3522" w:type="dxa"/>
            <w:vAlign w:val="center"/>
          </w:tcPr>
          <w:p w14:paraId="36360921">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仿宋" w:hAnsi="仿宋" w:eastAsia="仿宋" w:cs="仿宋"/>
                <w:sz w:val="21"/>
                <w:szCs w:val="21"/>
              </w:rPr>
              <w:t>项目负责人（0-</w:t>
            </w:r>
            <w:r>
              <w:rPr>
                <w:rFonts w:hint="default" w:ascii="仿宋" w:hAnsi="仿宋" w:eastAsia="仿宋" w:cs="仿宋"/>
                <w:sz w:val="21"/>
                <w:szCs w:val="21"/>
              </w:rPr>
              <w:t>1</w:t>
            </w:r>
            <w:r>
              <w:rPr>
                <w:rFonts w:hint="eastAsia" w:ascii="仿宋" w:hAnsi="仿宋" w:eastAsia="仿宋" w:cs="仿宋"/>
                <w:sz w:val="21"/>
                <w:szCs w:val="21"/>
                <w:lang w:val="en-US" w:eastAsia="zh-CN"/>
              </w:rPr>
              <w:t>0</w:t>
            </w:r>
            <w:r>
              <w:rPr>
                <w:rFonts w:hint="eastAsia" w:ascii="仿宋" w:hAnsi="仿宋" w:eastAsia="仿宋" w:cs="仿宋"/>
                <w:sz w:val="21"/>
                <w:szCs w:val="21"/>
              </w:rPr>
              <w:t>分）</w:t>
            </w:r>
          </w:p>
        </w:tc>
        <w:tc>
          <w:tcPr>
            <w:tcW w:w="1106" w:type="dxa"/>
            <w:shd w:val="clear" w:color="auto" w:fill="auto"/>
            <w:vAlign w:val="center"/>
          </w:tcPr>
          <w:p w14:paraId="5CFC5F0E">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936" w:type="dxa"/>
            <w:vAlign w:val="center"/>
          </w:tcPr>
          <w:p w14:paraId="616D0B69">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364F6800">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06EF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93" w:type="dxa"/>
            <w:vAlign w:val="center"/>
          </w:tcPr>
          <w:p w14:paraId="3863DA8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000000"/>
                <w:sz w:val="21"/>
                <w:szCs w:val="21"/>
                <w:highlight w:val="none"/>
                <w:lang w:val="en-US" w:eastAsia="zh-CN"/>
              </w:rPr>
              <w:t>1</w:t>
            </w:r>
            <w:r>
              <w:rPr>
                <w:rFonts w:hint="eastAsia" w:ascii="宋体" w:hAnsi="宋体" w:cs="宋体"/>
                <w:color w:val="000000"/>
                <w:sz w:val="21"/>
                <w:szCs w:val="21"/>
                <w:highlight w:val="none"/>
                <w:lang w:val="en-US" w:eastAsia="zh-CN"/>
              </w:rPr>
              <w:t>1</w:t>
            </w:r>
          </w:p>
        </w:tc>
        <w:tc>
          <w:tcPr>
            <w:tcW w:w="3522" w:type="dxa"/>
            <w:vAlign w:val="center"/>
          </w:tcPr>
          <w:p w14:paraId="3B360387">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宋体"/>
                <w:color w:val="auto"/>
                <w:kern w:val="0"/>
                <w:sz w:val="24"/>
                <w:szCs w:val="24"/>
                <w:highlight w:val="none"/>
              </w:rPr>
            </w:pPr>
            <w:r>
              <w:rPr>
                <w:rFonts w:hint="eastAsia" w:ascii="仿宋" w:hAnsi="仿宋" w:eastAsia="仿宋" w:cs="仿宋"/>
                <w:sz w:val="21"/>
                <w:szCs w:val="21"/>
              </w:rPr>
              <w:t>项目团队其他人员（不含项目负责人）（0-</w:t>
            </w:r>
            <w:r>
              <w:rPr>
                <w:rFonts w:hint="eastAsia" w:ascii="仿宋" w:hAnsi="仿宋" w:eastAsia="仿宋" w:cs="仿宋"/>
                <w:sz w:val="21"/>
                <w:szCs w:val="21"/>
                <w:lang w:val="en-US" w:eastAsia="zh-CN"/>
              </w:rPr>
              <w:t>10</w:t>
            </w:r>
            <w:r>
              <w:rPr>
                <w:rFonts w:hint="eastAsia" w:ascii="仿宋" w:hAnsi="仿宋" w:eastAsia="仿宋" w:cs="仿宋"/>
                <w:sz w:val="21"/>
                <w:szCs w:val="21"/>
              </w:rPr>
              <w:t>分）</w:t>
            </w:r>
          </w:p>
        </w:tc>
        <w:tc>
          <w:tcPr>
            <w:tcW w:w="1106" w:type="dxa"/>
            <w:shd w:val="clear" w:color="auto" w:fill="auto"/>
            <w:vAlign w:val="center"/>
          </w:tcPr>
          <w:p w14:paraId="2F6FA222">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936" w:type="dxa"/>
            <w:vAlign w:val="center"/>
          </w:tcPr>
          <w:p w14:paraId="7DA49168">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03862E54">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2E3F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93" w:type="dxa"/>
            <w:vAlign w:val="center"/>
          </w:tcPr>
          <w:p w14:paraId="78326EC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12</w:t>
            </w:r>
          </w:p>
        </w:tc>
        <w:tc>
          <w:tcPr>
            <w:tcW w:w="3522" w:type="dxa"/>
            <w:vAlign w:val="center"/>
          </w:tcPr>
          <w:p w14:paraId="00C87AB5">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仿宋" w:hAnsi="仿宋" w:eastAsia="仿宋" w:cs="仿宋"/>
                <w:sz w:val="21"/>
                <w:szCs w:val="21"/>
              </w:rPr>
              <w:t>服务承诺（0-</w:t>
            </w:r>
            <w:r>
              <w:rPr>
                <w:rFonts w:hint="default" w:ascii="仿宋" w:hAnsi="仿宋" w:eastAsia="仿宋" w:cs="仿宋"/>
                <w:sz w:val="21"/>
                <w:szCs w:val="21"/>
              </w:rPr>
              <w:t>5</w:t>
            </w:r>
            <w:r>
              <w:rPr>
                <w:rFonts w:hint="eastAsia" w:ascii="仿宋" w:hAnsi="仿宋" w:eastAsia="仿宋" w:cs="仿宋"/>
                <w:sz w:val="21"/>
                <w:szCs w:val="21"/>
              </w:rPr>
              <w:t>分）</w:t>
            </w:r>
          </w:p>
        </w:tc>
        <w:tc>
          <w:tcPr>
            <w:tcW w:w="1106" w:type="dxa"/>
            <w:shd w:val="clear" w:color="auto" w:fill="auto"/>
            <w:vAlign w:val="center"/>
          </w:tcPr>
          <w:p w14:paraId="788AE2E2">
            <w:pPr>
              <w:keepNext w:val="0"/>
              <w:keepLines w:val="0"/>
              <w:widowControl/>
              <w:suppressLineNumbers w:val="0"/>
              <w:snapToGrid w:val="0"/>
              <w:spacing w:before="0" w:beforeAutospacing="0" w:after="0" w:afterAutospacing="0" w:line="300" w:lineRule="exact"/>
              <w:ind w:left="0" w:right="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936" w:type="dxa"/>
            <w:vAlign w:val="center"/>
          </w:tcPr>
          <w:p w14:paraId="2F45EA80">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c>
          <w:tcPr>
            <w:tcW w:w="1521" w:type="dxa"/>
          </w:tcPr>
          <w:p w14:paraId="177123CB">
            <w:pPr>
              <w:keepNext w:val="0"/>
              <w:keepLines w:val="0"/>
              <w:suppressLineNumbers w:val="0"/>
              <w:spacing w:before="0" w:beforeAutospacing="0" w:after="0" w:afterAutospacing="0"/>
              <w:ind w:left="0" w:right="0"/>
              <w:jc w:val="center"/>
              <w:rPr>
                <w:rFonts w:hint="eastAsia" w:ascii="宋体" w:hAnsi="宋体" w:eastAsia="宋体" w:cs="宋体"/>
                <w:bCs/>
                <w:color w:val="auto"/>
                <w:sz w:val="24"/>
                <w:szCs w:val="24"/>
                <w:highlight w:val="none"/>
              </w:rPr>
            </w:pPr>
          </w:p>
        </w:tc>
      </w:tr>
      <w:tr w14:paraId="3E377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015" w:type="dxa"/>
            <w:gridSpan w:val="2"/>
            <w:vAlign w:val="center"/>
          </w:tcPr>
          <w:p w14:paraId="6BAEE3FC">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106" w:type="dxa"/>
            <w:vAlign w:val="center"/>
          </w:tcPr>
          <w:p w14:paraId="35F76F1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90</w:t>
            </w:r>
            <w:r>
              <w:rPr>
                <w:rFonts w:hint="eastAsia" w:ascii="宋体" w:hAnsi="宋体" w:eastAsia="宋体" w:cs="宋体"/>
                <w:color w:val="auto"/>
                <w:sz w:val="24"/>
                <w:szCs w:val="24"/>
                <w:highlight w:val="none"/>
              </w:rPr>
              <w:t>分</w:t>
            </w:r>
          </w:p>
        </w:tc>
        <w:tc>
          <w:tcPr>
            <w:tcW w:w="1936" w:type="dxa"/>
            <w:vAlign w:val="center"/>
          </w:tcPr>
          <w:p w14:paraId="418D5E99">
            <w:pPr>
              <w:keepNext w:val="0"/>
              <w:keepLines w:val="0"/>
              <w:suppressLineNumbers w:val="0"/>
              <w:snapToGrid w:val="0"/>
              <w:spacing w:before="0" w:beforeAutospacing="0" w:after="0" w:afterAutospacing="0"/>
              <w:ind w:left="0" w:right="0"/>
              <w:rPr>
                <w:rFonts w:hint="eastAsia" w:ascii="宋体" w:hAnsi="宋体" w:eastAsia="宋体" w:cs="宋体"/>
                <w:bCs/>
                <w:color w:val="auto"/>
                <w:sz w:val="24"/>
                <w:szCs w:val="24"/>
                <w:highlight w:val="none"/>
                <w:lang w:val="zh-CN"/>
              </w:rPr>
            </w:pPr>
          </w:p>
        </w:tc>
        <w:tc>
          <w:tcPr>
            <w:tcW w:w="1521" w:type="dxa"/>
          </w:tcPr>
          <w:p w14:paraId="437C7B3B">
            <w:pPr>
              <w:keepNext w:val="0"/>
              <w:keepLines w:val="0"/>
              <w:suppressLineNumbers w:val="0"/>
              <w:snapToGrid w:val="0"/>
              <w:spacing w:before="0" w:beforeAutospacing="0" w:after="0" w:afterAutospacing="0"/>
              <w:ind w:left="0" w:right="0"/>
              <w:rPr>
                <w:rFonts w:hint="eastAsia" w:ascii="宋体" w:hAnsi="宋体" w:eastAsia="宋体" w:cs="宋体"/>
                <w:bCs/>
                <w:color w:val="auto"/>
                <w:sz w:val="24"/>
                <w:szCs w:val="24"/>
                <w:highlight w:val="none"/>
                <w:lang w:val="zh-CN"/>
              </w:rPr>
            </w:pPr>
          </w:p>
        </w:tc>
      </w:tr>
    </w:tbl>
    <w:p w14:paraId="24205C31">
      <w:pPr>
        <w:snapToGrid w:val="0"/>
        <w:spacing w:before="100" w:beforeAutospacing="1" w:after="100" w:afterAutospacing="1" w:line="400" w:lineRule="exact"/>
        <w:jc w:val="left"/>
        <w:rPr>
          <w:rFonts w:hint="eastAsia" w:ascii="宋体" w:hAnsi="宋体" w:eastAsia="宋体" w:cs="宋体"/>
          <w:color w:val="auto"/>
          <w:spacing w:val="-4"/>
          <w:sz w:val="24"/>
          <w:szCs w:val="24"/>
          <w:highlight w:val="none"/>
        </w:rPr>
      </w:pPr>
      <w:r>
        <w:rPr>
          <w:rFonts w:hint="eastAsia" w:ascii="宋体" w:hAnsi="宋体" w:eastAsia="宋体" w:cs="宋体"/>
          <w:b/>
          <w:color w:val="auto"/>
          <w:spacing w:val="-4"/>
          <w:sz w:val="24"/>
          <w:szCs w:val="24"/>
          <w:highlight w:val="none"/>
        </w:rPr>
        <w:t>（本评分索引表放在商务技术文件目录的前页，以方便评委进行评审)</w:t>
      </w:r>
    </w:p>
    <w:p w14:paraId="465EDD73">
      <w:pPr>
        <w:jc w:val="left"/>
        <w:rPr>
          <w:rFonts w:hint="eastAsia" w:asciiTheme="minorEastAsia" w:hAnsiTheme="minorEastAsia" w:eastAsiaTheme="minorEastAsia" w:cstheme="minorEastAsia"/>
          <w:color w:val="auto"/>
          <w:sz w:val="30"/>
          <w:szCs w:val="30"/>
          <w:highlight w:val="none"/>
          <w:lang w:eastAsia="zh-CN"/>
        </w:rPr>
      </w:pPr>
    </w:p>
    <w:p w14:paraId="517874E3">
      <w:pPr>
        <w:jc w:val="center"/>
        <w:rPr>
          <w:rFonts w:hint="eastAsia" w:asciiTheme="minorEastAsia" w:hAnsiTheme="minorEastAsia" w:eastAsiaTheme="minorEastAsia" w:cstheme="minorEastAsia"/>
          <w:b/>
          <w:color w:val="auto"/>
          <w:sz w:val="30"/>
          <w:szCs w:val="30"/>
          <w:highlight w:val="none"/>
          <w:shd w:val="clear" w:color="auto" w:fill="auto"/>
        </w:rPr>
      </w:pPr>
      <w:r>
        <w:rPr>
          <w:rFonts w:hint="eastAsia" w:asciiTheme="minorEastAsia" w:hAnsiTheme="minorEastAsia" w:eastAsiaTheme="minorEastAsia" w:cstheme="minorEastAsia"/>
          <w:b/>
          <w:color w:val="auto"/>
          <w:sz w:val="30"/>
          <w:szCs w:val="30"/>
          <w:highlight w:val="none"/>
          <w:shd w:val="clear" w:color="auto" w:fill="auto"/>
        </w:rPr>
        <w:br w:type="page"/>
      </w:r>
    </w:p>
    <w:p w14:paraId="4AF13141">
      <w:pPr>
        <w:adjustRightInd w:val="0"/>
        <w:spacing w:line="240" w:lineRule="atLeast"/>
        <w:jc w:val="center"/>
        <w:outlineLvl w:val="0"/>
        <w:rPr>
          <w:rFonts w:hint="eastAsia" w:asciiTheme="minorEastAsia" w:hAnsiTheme="minorEastAsia" w:eastAsiaTheme="minorEastAsia" w:cstheme="minorEastAsia"/>
          <w:b/>
          <w:color w:val="auto"/>
          <w:sz w:val="30"/>
          <w:szCs w:val="30"/>
          <w:highlight w:val="none"/>
          <w:shd w:val="clear" w:color="auto" w:fill="auto"/>
        </w:rPr>
      </w:pPr>
      <w:bookmarkStart w:id="48" w:name="_Toc12005"/>
      <w:r>
        <w:rPr>
          <w:rFonts w:hint="eastAsia" w:asciiTheme="minorEastAsia" w:hAnsiTheme="minorEastAsia" w:eastAsiaTheme="minorEastAsia" w:cstheme="minorEastAsia"/>
          <w:b/>
          <w:color w:val="auto"/>
          <w:sz w:val="30"/>
          <w:szCs w:val="30"/>
          <w:highlight w:val="none"/>
          <w:shd w:val="clear" w:color="auto" w:fill="auto"/>
        </w:rPr>
        <w:t>第五章  合同主要条款</w:t>
      </w:r>
      <w:bookmarkEnd w:id="48"/>
    </w:p>
    <w:p w14:paraId="5CBAF725">
      <w:pPr>
        <w:spacing w:line="440" w:lineRule="exact"/>
        <w:jc w:val="center"/>
        <w:rPr>
          <w:rFonts w:hint="eastAsia" w:asciiTheme="minorEastAsia" w:hAnsiTheme="minorEastAsia" w:eastAsiaTheme="minorEastAsia" w:cstheme="minorEastAsia"/>
          <w:b/>
          <w:color w:val="auto"/>
          <w:szCs w:val="21"/>
          <w:highlight w:val="none"/>
          <w:shd w:val="clear" w:color="auto" w:fill="auto"/>
        </w:rPr>
      </w:pPr>
      <w:bookmarkStart w:id="49" w:name="_Toc466534751"/>
      <w:r>
        <w:rPr>
          <w:rStyle w:val="64"/>
          <w:rFonts w:hint="eastAsia" w:asciiTheme="minorEastAsia" w:hAnsiTheme="minorEastAsia" w:eastAsiaTheme="minorEastAsia" w:cstheme="minorEastAsia"/>
          <w:color w:val="auto"/>
          <w:highlight w:val="none"/>
          <w:shd w:val="clear" w:color="auto" w:fill="auto"/>
        </w:rPr>
        <w:t>（服务类）</w:t>
      </w:r>
    </w:p>
    <w:p w14:paraId="086BFB83">
      <w:pPr>
        <w:adjustRightInd w:val="0"/>
        <w:spacing w:line="440" w:lineRule="exact"/>
        <w:jc w:val="center"/>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（此稿为合同样本，最终定稿待双方协商后商定）</w:t>
      </w:r>
    </w:p>
    <w:p w14:paraId="60B13639">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hAnsi="宋体" w:cs="宋体"/>
          <w:color w:val="auto"/>
          <w:sz w:val="24"/>
          <w:szCs w:val="24"/>
          <w:highlight w:val="none"/>
          <w:lang w:eastAsia="zh-CN"/>
        </w:rPr>
        <w:t>临海市低效工业用地改造提升区域标定地价体系建设项目</w:t>
      </w:r>
      <w:r>
        <w:rPr>
          <w:rFonts w:hint="eastAsia" w:ascii="宋体" w:hAnsi="宋体" w:eastAsia="宋体" w:cs="宋体"/>
          <w:color w:val="auto"/>
          <w:sz w:val="24"/>
          <w:szCs w:val="24"/>
          <w:highlight w:val="none"/>
        </w:rPr>
        <w:t xml:space="preserve">甲方：（招标人）                                 </w:t>
      </w:r>
    </w:p>
    <w:p w14:paraId="2E46B362">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乙方：（投标人）</w:t>
      </w:r>
    </w:p>
    <w:p w14:paraId="00EFD8E2">
      <w:pPr>
        <w:pStyle w:val="31"/>
        <w:keepNext w:val="0"/>
        <w:keepLines w:val="0"/>
        <w:pageBreakBefore w:val="0"/>
        <w:widowControl w:val="0"/>
        <w:kinsoku/>
        <w:wordWrap/>
        <w:overflowPunct/>
        <w:topLinePunct w:val="0"/>
        <w:autoSpaceDE/>
        <w:autoSpaceDN/>
        <w:bidi w:val="0"/>
        <w:snapToGrid/>
        <w:spacing w:line="360" w:lineRule="auto"/>
        <w:ind w:left="0" w:leftChars="0" w:firstLine="480" w:firstLineChars="200"/>
        <w:textAlignment w:val="auto"/>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 见证方：</w:t>
      </w:r>
    </w:p>
    <w:p w14:paraId="67B1F094">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kern w:val="0"/>
          <w:sz w:val="24"/>
          <w:szCs w:val="24"/>
          <w:highlight w:val="none"/>
        </w:rPr>
        <w:t>《中华人民共和国民法典》等法律法规的规定及</w:t>
      </w:r>
      <w:r>
        <w:rPr>
          <w:rFonts w:hint="eastAsia" w:hAnsi="宋体" w:cs="宋体"/>
          <w:color w:val="auto"/>
          <w:sz w:val="24"/>
          <w:szCs w:val="24"/>
          <w:highlight w:val="none"/>
          <w:lang w:eastAsia="zh-CN"/>
        </w:rPr>
        <w:t>临海市低效工业用地改造提升区域标定地价体系建设项目</w:t>
      </w:r>
      <w:r>
        <w:rPr>
          <w:rFonts w:hint="eastAsia" w:ascii="宋体" w:hAnsi="宋体" w:eastAsia="宋体" w:cs="宋体"/>
          <w:color w:val="auto"/>
          <w:sz w:val="24"/>
          <w:szCs w:val="24"/>
          <w:highlight w:val="none"/>
        </w:rPr>
        <w:t>公开招标的结果，签署本合同。</w:t>
      </w:r>
    </w:p>
    <w:p w14:paraId="5187ECFF">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一、服务内容</w:t>
      </w:r>
    </w:p>
    <w:p w14:paraId="4E0C0929">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p>
    <w:p w14:paraId="002C8F13">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08820562">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本合同金额为（大写）：_____________________________元（￥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元）人民币。</w:t>
      </w:r>
    </w:p>
    <w:p w14:paraId="70E64413">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7AF81FFD">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1.乙方应按招标文件规定的时间向甲方提供有关技术资料。</w:t>
      </w:r>
    </w:p>
    <w:p w14:paraId="2B7A8B9A">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99F4DDB">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6EC7611B">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乙方应保证所提供的货物或其任何一部分均不会侵犯任何第三方的知识产权</w:t>
      </w:r>
      <w:r>
        <w:rPr>
          <w:rFonts w:hint="eastAsia" w:ascii="宋体" w:hAnsi="宋体" w:eastAsia="宋体" w:cs="宋体"/>
          <w:bCs/>
          <w:color w:val="auto"/>
          <w:sz w:val="24"/>
          <w:szCs w:val="24"/>
          <w:highlight w:val="none"/>
        </w:rPr>
        <w:t>。</w:t>
      </w:r>
    </w:p>
    <w:p w14:paraId="34D43D13">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70395889">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乙方保证所交付的货物的所有权完全属于乙方且无任何抵押、查封等产权瑕疵。</w:t>
      </w:r>
    </w:p>
    <w:p w14:paraId="2C15D77E">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六、转包或分包</w:t>
      </w:r>
    </w:p>
    <w:p w14:paraId="25CE2691">
      <w:pPr>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1.本合同范围的服务，应由乙方直接供应，不得转让他人供应；</w:t>
      </w:r>
    </w:p>
    <w:p w14:paraId="1FD5D2F6">
      <w:pPr>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2.除非得到甲方的书面同意，乙方不得将本合同范围的服务全部或部分分包给他人供应；</w:t>
      </w:r>
    </w:p>
    <w:p w14:paraId="668B3DD5">
      <w:pPr>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3.如有转让和未经甲方同意的分包行为，甲方有权解除合同，履约保证金不予退回并追究乙方的违约责任。</w:t>
      </w:r>
    </w:p>
    <w:p w14:paraId="5C4A7D65">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、服务期：</w:t>
      </w:r>
    </w:p>
    <w:p w14:paraId="40DFE8BC">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p>
    <w:p w14:paraId="596106DD">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、款项支付</w:t>
      </w:r>
    </w:p>
    <w:p w14:paraId="6A44377A">
      <w:pPr>
        <w:keepNext w:val="0"/>
        <w:keepLines w:val="0"/>
        <w:pageBreakBefore w:val="0"/>
        <w:widowControl w:val="0"/>
        <w:kinsoku/>
        <w:wordWrap/>
        <w:overflowPunct/>
        <w:topLinePunct w:val="0"/>
        <w:autoSpaceDE/>
        <w:autoSpaceDN/>
        <w:bidi w:val="0"/>
        <w:adjustRightInd w:val="0"/>
        <w:snapToGrid/>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、税费</w:t>
      </w:r>
    </w:p>
    <w:p w14:paraId="10010BB2">
      <w:pPr>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2F065C10">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十、违约责任</w:t>
      </w:r>
    </w:p>
    <w:p w14:paraId="325A72CC">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1．甲方无正当理由拒绝接受服务的，甲方向乙方偿付合同款项百分之五作为违约金。</w:t>
      </w:r>
    </w:p>
    <w:p w14:paraId="1835BA44">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2．甲方无故逾期验收和办理款项支付手续的,甲方应按逾期付款总额每日万分之五向乙方支付违约金。</w:t>
      </w:r>
    </w:p>
    <w:p w14:paraId="3D636145">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未能如期提供服务的，每日向甲方支付合同款项的万分之五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p>
    <w:p w14:paraId="39146263">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、不可抗力事件处理</w:t>
      </w:r>
    </w:p>
    <w:p w14:paraId="11E45902">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744D4DBD">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2.不可抗力事件发生后，应立即通知对方，并寄送有关权威机构出具的证明。</w:t>
      </w:r>
    </w:p>
    <w:p w14:paraId="7F83EE36">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3.不可抗力事件延续120天以上，双方应通过友好协商，确定是否继续履行合同。</w:t>
      </w:r>
    </w:p>
    <w:p w14:paraId="0243D9C1">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、诉讼</w:t>
      </w:r>
    </w:p>
    <w:p w14:paraId="17536D2A">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双方在执行合同中所发生的一切争议，应通过协商解决。如协商不成，可向甲方所在地人民法院起诉。</w:t>
      </w:r>
    </w:p>
    <w:p w14:paraId="213910C6">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、合同生效及其它</w:t>
      </w:r>
    </w:p>
    <w:p w14:paraId="610B82FE">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1.合同经双方法定代表人或授权代表签字并加盖单位公章后生效。</w:t>
      </w:r>
    </w:p>
    <w:p w14:paraId="0F21AED9">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2.本合同未尽事宜，遵照《中华人民共和国民法典》有关条文执行。</w:t>
      </w:r>
    </w:p>
    <w:p w14:paraId="1662DABD">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3.本合同正本一式捌份,甲乙双方各执叁份，代理方执贰份。</w:t>
      </w:r>
    </w:p>
    <w:p w14:paraId="2EDE88C3">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480" w:leftChars="0"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7B2D7DAC">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480" w:leftChars="0"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112337C8">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480" w:leftChars="0"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                     法定（授权）代表人：</w:t>
      </w:r>
    </w:p>
    <w:p w14:paraId="0E648B9F">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ind w:left="480" w:leftChars="0" w:hanging="480" w:hangingChars="200"/>
        <w:textAlignment w:val="auto"/>
        <w:rPr>
          <w:rFonts w:hint="eastAsia" w:ascii="宋体" w:hAnsi="宋体" w:eastAsia="宋体" w:cs="宋体"/>
          <w:color w:val="auto"/>
          <w:sz w:val="24"/>
          <w:szCs w:val="24"/>
          <w:highlight w:val="none"/>
        </w:rPr>
      </w:pPr>
    </w:p>
    <w:p w14:paraId="2C0D82FC">
      <w:pPr>
        <w:pStyle w:val="31"/>
        <w:keepNext w:val="0"/>
        <w:keepLines w:val="0"/>
        <w:pageBreakBefore w:val="0"/>
        <w:widowControl w:val="0"/>
        <w:kinsoku/>
        <w:wordWrap/>
        <w:overflowPunct/>
        <w:topLinePunct w:val="0"/>
        <w:autoSpaceDE/>
        <w:autoSpaceDN/>
        <w:bidi w:val="0"/>
        <w:snapToGrid/>
        <w:spacing w:line="360" w:lineRule="auto"/>
        <w:ind w:left="480" w:leftChars="0" w:hanging="480" w:hangingChars="200"/>
        <w:textAlignment w:val="auto"/>
        <w:rPr>
          <w:rFonts w:hint="eastAsia" w:eastAsia="宋体"/>
          <w:color w:val="auto"/>
          <w:highlight w:val="none"/>
          <w:lang w:val="en-US" w:eastAsia="zh-CN"/>
        </w:rPr>
      </w:pPr>
      <w:r>
        <w:rPr>
          <w:rFonts w:hint="eastAsia" w:ascii="宋体" w:hAnsi="宋体" w:eastAsia="宋体" w:cs="宋体"/>
          <w:color w:val="auto"/>
          <w:sz w:val="24"/>
          <w:szCs w:val="24"/>
          <w:highlight w:val="none"/>
          <w:lang w:val="en-US" w:eastAsia="zh-CN"/>
        </w:rPr>
        <w:t>见证方：</w:t>
      </w:r>
    </w:p>
    <w:p w14:paraId="5ABDE639">
      <w:pPr>
        <w:pStyle w:val="29"/>
        <w:keepNext w:val="0"/>
        <w:keepLines w:val="0"/>
        <w:pageBreakBefore w:val="0"/>
        <w:widowControl w:val="0"/>
        <w:kinsoku/>
        <w:wordWrap/>
        <w:overflowPunct/>
        <w:topLinePunct w:val="0"/>
        <w:autoSpaceDE/>
        <w:autoSpaceDN/>
        <w:bidi w:val="0"/>
        <w:adjustRightInd w:val="0"/>
        <w:snapToGrid/>
        <w:spacing w:beforeLines="0" w:afterLines="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签订日期：     年　  月　 日             </w:t>
      </w:r>
    </w:p>
    <w:p w14:paraId="49364328">
      <w:pPr>
        <w:widowControl/>
        <w:jc w:val="left"/>
        <w:rPr>
          <w:rFonts w:hint="eastAsia" w:ascii="宋体" w:hAnsi="宋体" w:eastAsia="宋体" w:cs="宋体"/>
          <w:b/>
          <w:bCs/>
          <w:color w:val="auto"/>
          <w:sz w:val="24"/>
          <w:szCs w:val="24"/>
          <w:highlight w:val="none"/>
          <w:lang w:val="zh-TW" w:eastAsia="zh-TW" w:bidi="zh-TW"/>
        </w:rPr>
      </w:pPr>
      <w:r>
        <w:rPr>
          <w:rFonts w:hint="eastAsia" w:ascii="宋体" w:hAnsi="宋体" w:eastAsia="宋体" w:cs="宋体"/>
          <w:b/>
          <w:bCs/>
          <w:color w:val="auto"/>
          <w:sz w:val="24"/>
          <w:szCs w:val="24"/>
          <w:highlight w:val="none"/>
        </w:rPr>
        <w:br w:type="page"/>
      </w:r>
    </w:p>
    <w:p w14:paraId="704B4694">
      <w:pPr>
        <w:pStyle w:val="29"/>
        <w:snapToGrid w:val="0"/>
        <w:spacing w:before="120" w:after="120" w:line="420" w:lineRule="exact"/>
        <w:jc w:val="center"/>
        <w:outlineLvl w:val="0"/>
        <w:rPr>
          <w:rFonts w:hint="eastAsia" w:ascii="宋体" w:hAnsi="宋体" w:eastAsia="宋体" w:cs="宋体"/>
          <w:color w:val="auto"/>
          <w:sz w:val="24"/>
          <w:szCs w:val="24"/>
          <w:highlight w:val="none"/>
        </w:rPr>
      </w:pPr>
    </w:p>
    <w:p w14:paraId="671044CC">
      <w:pPr>
        <w:pStyle w:val="29"/>
        <w:snapToGrid w:val="0"/>
        <w:spacing w:beforeLines="0" w:afterLines="0" w:line="440" w:lineRule="exact"/>
        <w:jc w:val="center"/>
        <w:rPr>
          <w:rFonts w:hint="eastAsia" w:ascii="宋体" w:hAnsi="宋体" w:eastAsia="宋体" w:cs="宋体"/>
          <w:b/>
          <w:color w:val="auto"/>
          <w:sz w:val="24"/>
          <w:szCs w:val="24"/>
          <w:highlight w:val="none"/>
          <w:shd w:val="clear" w:color="auto" w:fill="auto"/>
        </w:rPr>
      </w:pPr>
      <w:bookmarkStart w:id="50" w:name="_Toc14350"/>
      <w:bookmarkStart w:id="51" w:name="_Toc24427"/>
      <w:r>
        <w:rPr>
          <w:rFonts w:hint="eastAsia" w:ascii="宋体" w:hAnsi="宋体" w:eastAsia="宋体" w:cs="宋体"/>
          <w:b/>
          <w:color w:val="auto"/>
          <w:sz w:val="24"/>
          <w:szCs w:val="24"/>
          <w:highlight w:val="none"/>
          <w:shd w:val="clear" w:color="auto" w:fill="auto"/>
        </w:rPr>
        <w:t>第六章　投标文件格式</w:t>
      </w:r>
      <w:bookmarkEnd w:id="49"/>
      <w:bookmarkEnd w:id="50"/>
      <w:bookmarkEnd w:id="51"/>
    </w:p>
    <w:p w14:paraId="40BF5BC8">
      <w:pPr>
        <w:pStyle w:val="29"/>
        <w:snapToGrid w:val="0"/>
        <w:spacing w:beforeLines="0" w:afterLines="0" w:line="420" w:lineRule="exact"/>
        <w:jc w:val="center"/>
        <w:rPr>
          <w:rFonts w:hint="eastAsia" w:ascii="宋体" w:hAnsi="宋体" w:eastAsia="宋体" w:cs="宋体"/>
          <w:color w:val="auto"/>
          <w:sz w:val="24"/>
          <w:szCs w:val="24"/>
          <w:highlight w:val="none"/>
          <w:shd w:val="clear" w:color="auto" w:fill="auto"/>
        </w:rPr>
      </w:pPr>
    </w:p>
    <w:p w14:paraId="672B8FC6">
      <w:pPr>
        <w:snapToGrid w:val="0"/>
        <w:spacing w:before="120" w:beforeLines="50" w:after="50"/>
        <w:jc w:val="center"/>
        <w:outlineLvl w:val="1"/>
        <w:rPr>
          <w:rFonts w:hint="eastAsia" w:ascii="宋体" w:hAnsi="宋体" w:eastAsia="宋体" w:cs="宋体"/>
          <w:b/>
          <w:bCs/>
          <w:color w:val="auto"/>
          <w:sz w:val="24"/>
          <w:szCs w:val="24"/>
          <w:highlight w:val="none"/>
          <w:shd w:val="clear" w:color="auto" w:fill="auto"/>
        </w:rPr>
      </w:pPr>
      <w:bookmarkStart w:id="52" w:name="_Toc30690"/>
      <w:bookmarkStart w:id="53" w:name="_Toc29949"/>
      <w:bookmarkStart w:id="54" w:name="_Toc265669850"/>
      <w:r>
        <w:rPr>
          <w:rFonts w:hint="eastAsia" w:ascii="宋体" w:hAnsi="宋体" w:eastAsia="宋体" w:cs="宋体"/>
          <w:b/>
          <w:bCs/>
          <w:color w:val="auto"/>
          <w:sz w:val="24"/>
          <w:szCs w:val="24"/>
          <w:highlight w:val="none"/>
          <w:shd w:val="clear" w:color="auto" w:fill="auto"/>
        </w:rPr>
        <w:t>一、资格响应文件格式</w:t>
      </w:r>
      <w:bookmarkEnd w:id="52"/>
      <w:bookmarkEnd w:id="53"/>
    </w:p>
    <w:p w14:paraId="4E7B92FF">
      <w:pPr>
        <w:snapToGrid w:val="0"/>
        <w:spacing w:before="120" w:beforeLines="50" w:after="50"/>
        <w:jc w:val="center"/>
        <w:rPr>
          <w:rFonts w:hint="eastAsia" w:ascii="宋体" w:hAnsi="宋体" w:eastAsia="宋体" w:cs="宋体"/>
          <w:color w:val="auto"/>
          <w:sz w:val="24"/>
          <w:szCs w:val="24"/>
          <w:highlight w:val="none"/>
          <w:shd w:val="clear" w:color="auto" w:fill="auto"/>
        </w:rPr>
      </w:pPr>
    </w:p>
    <w:p w14:paraId="57D9E5F9">
      <w:pPr>
        <w:snapToGrid w:val="0"/>
        <w:spacing w:before="120" w:beforeLines="50" w:after="50"/>
        <w:jc w:val="center"/>
        <w:rPr>
          <w:rFonts w:hint="eastAsia" w:ascii="宋体" w:hAnsi="宋体" w:eastAsia="宋体" w:cs="宋体"/>
          <w:color w:val="auto"/>
          <w:sz w:val="24"/>
          <w:szCs w:val="24"/>
          <w:highlight w:val="none"/>
          <w:shd w:val="clear" w:color="auto" w:fill="auto"/>
        </w:rPr>
      </w:pPr>
    </w:p>
    <w:p w14:paraId="4A4FA61A">
      <w:pPr>
        <w:snapToGrid w:val="0"/>
        <w:spacing w:before="120" w:beforeLines="50" w:after="50"/>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1.资格响应文件封面格式： </w:t>
      </w:r>
    </w:p>
    <w:p w14:paraId="3E91A363">
      <w:pPr>
        <w:snapToGrid w:val="0"/>
        <w:spacing w:before="120" w:beforeLines="50" w:after="5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 </w:t>
      </w:r>
    </w:p>
    <w:p w14:paraId="750D5C5D">
      <w:pPr>
        <w:snapToGrid w:val="0"/>
        <w:spacing w:before="120" w:beforeLines="50" w:after="50"/>
        <w:rPr>
          <w:rFonts w:hint="eastAsia" w:ascii="宋体" w:hAnsi="宋体" w:eastAsia="宋体" w:cs="宋体"/>
          <w:color w:val="auto"/>
          <w:sz w:val="24"/>
          <w:szCs w:val="24"/>
          <w:highlight w:val="none"/>
          <w:shd w:val="clear" w:color="auto" w:fill="auto"/>
        </w:rPr>
      </w:pPr>
    </w:p>
    <w:p w14:paraId="2B609B7C">
      <w:pPr>
        <w:snapToGrid w:val="0"/>
        <w:spacing w:before="120" w:beforeLines="50" w:after="50"/>
        <w:jc w:val="center"/>
        <w:rPr>
          <w:rFonts w:hint="eastAsia" w:ascii="宋体" w:hAnsi="宋体" w:eastAsia="宋体" w:cs="宋体"/>
          <w:bCs/>
          <w:color w:val="auto"/>
          <w:sz w:val="24"/>
          <w:szCs w:val="24"/>
          <w:highlight w:val="none"/>
          <w:shd w:val="clear" w:color="auto" w:fill="auto"/>
        </w:rPr>
      </w:pPr>
    </w:p>
    <w:p w14:paraId="0D8B25CB">
      <w:pPr>
        <w:snapToGrid w:val="0"/>
        <w:spacing w:before="120" w:beforeLines="50" w:after="50"/>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资格响应文件</w:t>
      </w:r>
    </w:p>
    <w:p w14:paraId="5B6F4A76">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101DAC29">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755527C8">
      <w:pPr>
        <w:snapToGrid w:val="0"/>
        <w:spacing w:before="120" w:beforeLines="50" w:after="50" w:line="360" w:lineRule="auto"/>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3AF8E2D2">
      <w:pPr>
        <w:snapToGrid w:val="0"/>
        <w:spacing w:before="120" w:beforeLines="50" w:after="50" w:line="360" w:lineRule="auto"/>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项目编号：    </w:t>
      </w:r>
    </w:p>
    <w:p w14:paraId="24F8159F">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p>
    <w:p w14:paraId="279423A2">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投标人名称：</w:t>
      </w:r>
    </w:p>
    <w:p w14:paraId="2E4E0E76">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投标人地址：</w:t>
      </w:r>
    </w:p>
    <w:p w14:paraId="0235AA97">
      <w:pPr>
        <w:pStyle w:val="13"/>
        <w:snapToGrid w:val="0"/>
        <w:spacing w:before="50" w:after="50"/>
        <w:ind w:firstLine="960" w:firstLineChars="400"/>
        <w:rPr>
          <w:rFonts w:hint="eastAsia" w:ascii="宋体" w:hAnsi="宋体" w:eastAsia="宋体" w:cs="宋体"/>
          <w:bCs/>
          <w:color w:val="auto"/>
          <w:sz w:val="24"/>
          <w:szCs w:val="24"/>
          <w:highlight w:val="none"/>
          <w:shd w:val="clear" w:color="auto" w:fill="auto"/>
        </w:rPr>
      </w:pPr>
    </w:p>
    <w:p w14:paraId="2FE61BFE">
      <w:pPr>
        <w:snapToGrid w:val="0"/>
        <w:spacing w:line="360" w:lineRule="auto"/>
        <w:ind w:firstLine="2880" w:firstLineChars="1200"/>
        <w:jc w:val="left"/>
        <w:rPr>
          <w:rFonts w:hint="eastAsia" w:ascii="宋体" w:hAnsi="宋体" w:eastAsia="宋体" w:cs="宋体"/>
          <w:color w:val="auto"/>
          <w:sz w:val="24"/>
          <w:szCs w:val="24"/>
          <w:highlight w:val="none"/>
          <w:shd w:val="clear" w:color="auto" w:fill="auto"/>
        </w:rPr>
      </w:pPr>
    </w:p>
    <w:p w14:paraId="241850E3">
      <w:pPr>
        <w:snapToGrid w:val="0"/>
        <w:spacing w:line="360" w:lineRule="auto"/>
        <w:ind w:firstLine="3120" w:firstLineChars="13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r>
        <w:rPr>
          <w:rFonts w:hint="eastAsia" w:ascii="宋体" w:hAnsi="宋体" w:eastAsia="宋体" w:cs="宋体"/>
          <w:color w:val="auto"/>
          <w:sz w:val="24"/>
          <w:szCs w:val="24"/>
          <w:highlight w:val="none"/>
          <w:shd w:val="clear" w:color="auto" w:fill="auto"/>
        </w:rPr>
        <w:br w:type="page"/>
      </w:r>
      <w:bookmarkStart w:id="55" w:name="_Hlk60757343"/>
      <w:r>
        <w:rPr>
          <w:rFonts w:hint="eastAsia" w:ascii="宋体" w:hAnsi="宋体" w:eastAsia="宋体" w:cs="宋体"/>
          <w:color w:val="auto"/>
          <w:sz w:val="24"/>
          <w:szCs w:val="24"/>
          <w:highlight w:val="none"/>
          <w:shd w:val="clear" w:color="auto" w:fill="auto"/>
        </w:rPr>
        <w:t>2.营业执照等：</w:t>
      </w:r>
      <w:bookmarkEnd w:id="55"/>
    </w:p>
    <w:p w14:paraId="021BFD27">
      <w:pPr>
        <w:snapToGrid w:val="0"/>
        <w:spacing w:line="360" w:lineRule="auto"/>
        <w:jc w:val="center"/>
        <w:rPr>
          <w:rFonts w:hint="eastAsia" w:ascii="宋体" w:hAnsi="宋体" w:eastAsia="宋体" w:cs="宋体"/>
          <w:b/>
          <w:color w:val="auto"/>
          <w:kern w:val="0"/>
          <w:sz w:val="24"/>
          <w:szCs w:val="24"/>
          <w:highlight w:val="none"/>
          <w:shd w:val="clear" w:color="auto" w:fill="auto"/>
          <w:lang w:val="zh-CN"/>
        </w:rPr>
      </w:pPr>
    </w:p>
    <w:p w14:paraId="5222B22A">
      <w:pPr>
        <w:snapToGrid w:val="0"/>
        <w:spacing w:line="360" w:lineRule="auto"/>
        <w:jc w:val="center"/>
        <w:rPr>
          <w:rFonts w:hint="eastAsia" w:ascii="宋体" w:hAnsi="宋体" w:eastAsia="宋体" w:cs="宋体"/>
          <w:b/>
          <w:color w:val="auto"/>
          <w:kern w:val="0"/>
          <w:sz w:val="24"/>
          <w:szCs w:val="24"/>
          <w:highlight w:val="none"/>
          <w:shd w:val="clear" w:color="auto" w:fill="auto"/>
          <w:lang w:val="zh-CN"/>
        </w:rPr>
      </w:pPr>
    </w:p>
    <w:p w14:paraId="3E3D0946">
      <w:pPr>
        <w:snapToGrid w:val="0"/>
        <w:spacing w:line="360" w:lineRule="auto"/>
        <w:jc w:val="center"/>
        <w:rPr>
          <w:rFonts w:hint="eastAsia" w:ascii="宋体" w:hAnsi="宋体" w:eastAsia="宋体" w:cs="宋体"/>
          <w:b/>
          <w:color w:val="auto"/>
          <w:kern w:val="0"/>
          <w:sz w:val="24"/>
          <w:szCs w:val="24"/>
          <w:highlight w:val="none"/>
          <w:shd w:val="clear" w:color="auto" w:fill="auto"/>
          <w:lang w:val="zh-CN"/>
        </w:rPr>
      </w:pPr>
      <w:r>
        <w:rPr>
          <w:rFonts w:hint="eastAsia" w:ascii="宋体" w:hAnsi="宋体" w:eastAsia="宋体" w:cs="宋体"/>
          <w:b/>
          <w:color w:val="auto"/>
          <w:kern w:val="0"/>
          <w:sz w:val="24"/>
          <w:szCs w:val="24"/>
          <w:highlight w:val="none"/>
          <w:shd w:val="clear" w:color="auto" w:fill="auto"/>
          <w:lang w:val="zh-CN"/>
        </w:rPr>
        <w:t>营业执照（推荐使用电子营业执照）</w:t>
      </w:r>
    </w:p>
    <w:p w14:paraId="5C469EF1">
      <w:pPr>
        <w:snapToGrid w:val="0"/>
        <w:spacing w:line="360" w:lineRule="auto"/>
        <w:rPr>
          <w:rFonts w:hint="eastAsia" w:ascii="宋体" w:hAnsi="宋体" w:eastAsia="宋体" w:cs="宋体"/>
          <w:b/>
          <w:color w:val="auto"/>
          <w:kern w:val="0"/>
          <w:sz w:val="24"/>
          <w:szCs w:val="24"/>
          <w:highlight w:val="none"/>
          <w:shd w:val="clear" w:color="auto" w:fill="auto"/>
          <w:lang w:val="zh-CN"/>
        </w:rPr>
      </w:pPr>
      <w:r>
        <w:rPr>
          <w:rFonts w:hint="eastAsia" w:ascii="宋体" w:hAnsi="宋体" w:eastAsia="宋体" w:cs="宋体"/>
          <w:b/>
          <w:color w:val="auto"/>
          <w:kern w:val="0"/>
          <w:sz w:val="24"/>
          <w:szCs w:val="24"/>
          <w:highlight w:val="none"/>
          <w:shd w:val="clear" w:color="auto" w:fill="auto"/>
          <w:lang w:val="zh-CN"/>
        </w:rPr>
        <w:t>或事业法人登记证或其他工商等登记证明材料原件扫描件或复印件</w:t>
      </w:r>
    </w:p>
    <w:p w14:paraId="6082CA02">
      <w:pPr>
        <w:snapToGrid w:val="0"/>
        <w:spacing w:line="360" w:lineRule="auto"/>
        <w:rPr>
          <w:rFonts w:hint="eastAsia" w:ascii="宋体" w:hAnsi="宋体" w:eastAsia="宋体" w:cs="宋体"/>
          <w:bCs/>
          <w:color w:val="auto"/>
          <w:kern w:val="0"/>
          <w:sz w:val="24"/>
          <w:szCs w:val="24"/>
          <w:highlight w:val="none"/>
          <w:shd w:val="clear" w:color="auto" w:fill="auto"/>
          <w:lang w:val="zh-CN"/>
        </w:rPr>
      </w:pPr>
      <w:r>
        <w:rPr>
          <w:rFonts w:hint="eastAsia" w:ascii="宋体" w:hAnsi="宋体" w:eastAsia="宋体" w:cs="宋体"/>
          <w:bCs/>
          <w:color w:val="auto"/>
          <w:kern w:val="0"/>
          <w:sz w:val="24"/>
          <w:szCs w:val="24"/>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0E3A4CB">
      <w:pPr>
        <w:snapToGrid w:val="0"/>
        <w:spacing w:line="360" w:lineRule="auto"/>
        <w:jc w:val="center"/>
        <w:rPr>
          <w:rFonts w:hint="eastAsia" w:ascii="宋体" w:hAnsi="宋体" w:eastAsia="宋体" w:cs="宋体"/>
          <w:b/>
          <w:color w:val="auto"/>
          <w:sz w:val="24"/>
          <w:szCs w:val="24"/>
          <w:highlight w:val="none"/>
          <w:shd w:val="clear" w:color="auto" w:fill="auto"/>
        </w:rPr>
      </w:pPr>
    </w:p>
    <w:p w14:paraId="59767346">
      <w:pPr>
        <w:spacing w:line="360" w:lineRule="auto"/>
        <w:jc w:val="center"/>
        <w:rPr>
          <w:rFonts w:hint="eastAsia" w:ascii="宋体" w:hAnsi="宋体" w:eastAsia="宋体" w:cs="宋体"/>
          <w:b/>
          <w:color w:val="auto"/>
          <w:sz w:val="24"/>
          <w:szCs w:val="24"/>
          <w:highlight w:val="none"/>
          <w:shd w:val="clear" w:color="auto" w:fill="auto"/>
        </w:rPr>
      </w:pPr>
    </w:p>
    <w:p w14:paraId="148BEE29">
      <w:pPr>
        <w:spacing w:line="360" w:lineRule="auto"/>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特定资格条件要求的资质文件复印件（如有）</w:t>
      </w:r>
    </w:p>
    <w:p w14:paraId="76F339E1">
      <w:pPr>
        <w:widowControl/>
        <w:spacing w:line="360" w:lineRule="auto"/>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（由投标人根据招标公告合格的投标人应具备的特定资格要求编制，如果本项目没有设置特定资格条件，则不需要提供）</w:t>
      </w:r>
    </w:p>
    <w:p w14:paraId="3FF91237">
      <w:pPr>
        <w:spacing w:line="360" w:lineRule="auto"/>
        <w:jc w:val="center"/>
        <w:rPr>
          <w:rFonts w:hint="eastAsia" w:ascii="宋体" w:hAnsi="宋体" w:eastAsia="宋体" w:cs="宋体"/>
          <w:b/>
          <w:bCs/>
          <w:color w:val="auto"/>
          <w:sz w:val="24"/>
          <w:szCs w:val="24"/>
          <w:highlight w:val="none"/>
          <w:shd w:val="clear" w:color="auto" w:fill="auto"/>
        </w:rPr>
      </w:pPr>
    </w:p>
    <w:p w14:paraId="45E85DB5">
      <w:pPr>
        <w:spacing w:line="360" w:lineRule="auto"/>
        <w:jc w:val="center"/>
        <w:rPr>
          <w:rFonts w:hint="eastAsia" w:ascii="宋体" w:hAnsi="宋体" w:eastAsia="宋体" w:cs="宋体"/>
          <w:b/>
          <w:bCs/>
          <w:color w:val="auto"/>
          <w:sz w:val="24"/>
          <w:szCs w:val="24"/>
          <w:highlight w:val="none"/>
          <w:shd w:val="clear" w:color="auto" w:fill="auto"/>
        </w:rPr>
      </w:pPr>
    </w:p>
    <w:p w14:paraId="2073616F">
      <w:pPr>
        <w:spacing w:line="360" w:lineRule="auto"/>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br w:type="page"/>
      </w:r>
      <w:r>
        <w:rPr>
          <w:rFonts w:hint="eastAsia" w:ascii="宋体" w:hAnsi="宋体" w:eastAsia="宋体" w:cs="宋体"/>
          <w:color w:val="auto"/>
          <w:sz w:val="24"/>
          <w:szCs w:val="24"/>
          <w:highlight w:val="none"/>
          <w:shd w:val="clear" w:color="auto" w:fill="auto"/>
        </w:rPr>
        <w:t>3. 没有重大违法记录的承诺函格式：</w:t>
      </w:r>
    </w:p>
    <w:p w14:paraId="065AF025">
      <w:pPr>
        <w:spacing w:line="360" w:lineRule="auto"/>
        <w:jc w:val="center"/>
        <w:rPr>
          <w:rFonts w:hint="eastAsia" w:ascii="宋体" w:hAnsi="宋体" w:eastAsia="宋体" w:cs="宋体"/>
          <w:b/>
          <w:color w:val="auto"/>
          <w:kern w:val="0"/>
          <w:sz w:val="24"/>
          <w:szCs w:val="24"/>
          <w:highlight w:val="none"/>
          <w:shd w:val="clear" w:color="auto" w:fill="auto"/>
        </w:rPr>
      </w:pPr>
    </w:p>
    <w:p w14:paraId="132AC579">
      <w:pPr>
        <w:spacing w:line="52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参加本次采购项目前三年内在经营活动中</w:t>
      </w:r>
    </w:p>
    <w:p w14:paraId="470A1867">
      <w:pPr>
        <w:spacing w:line="52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没有重大违法记录的承诺函</w:t>
      </w:r>
    </w:p>
    <w:p w14:paraId="08B297AF">
      <w:pPr>
        <w:spacing w:line="520" w:lineRule="exact"/>
        <w:jc w:val="center"/>
        <w:rPr>
          <w:rFonts w:hint="eastAsia" w:ascii="宋体" w:hAnsi="宋体" w:eastAsia="宋体" w:cs="宋体"/>
          <w:bCs/>
          <w:color w:val="auto"/>
          <w:sz w:val="24"/>
          <w:szCs w:val="24"/>
          <w:highlight w:val="none"/>
          <w:shd w:val="clear" w:color="auto" w:fill="auto"/>
        </w:rPr>
      </w:pPr>
    </w:p>
    <w:p w14:paraId="2CD3B0BA">
      <w:pPr>
        <w:ind w:firstLine="420"/>
        <w:rPr>
          <w:rFonts w:hint="eastAsia" w:ascii="宋体" w:hAnsi="宋体" w:eastAsia="宋体" w:cs="宋体"/>
          <w:color w:val="auto"/>
          <w:sz w:val="24"/>
          <w:szCs w:val="24"/>
          <w:highlight w:val="none"/>
          <w:shd w:val="clear" w:color="auto" w:fill="auto"/>
        </w:rPr>
      </w:pPr>
    </w:p>
    <w:p w14:paraId="5BCD354C">
      <w:pPr>
        <w:spacing w:line="360" w:lineRule="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（招标人名称）</w:t>
      </w:r>
      <w:r>
        <w:rPr>
          <w:rFonts w:hint="eastAsia" w:ascii="宋体" w:hAnsi="宋体" w:eastAsia="宋体" w:cs="宋体"/>
          <w:b/>
          <w:bCs/>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w:t>
      </w:r>
    </w:p>
    <w:p w14:paraId="74858B68">
      <w:pPr>
        <w:snapToGrid w:val="0"/>
        <w:spacing w:before="120" w:beforeLines="50" w:after="50"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我方郑重承诺，我方在参加</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项目（项目编号：</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6EE67AC">
      <w:pPr>
        <w:ind w:firstLine="420"/>
        <w:rPr>
          <w:rFonts w:hint="eastAsia" w:ascii="宋体" w:hAnsi="宋体" w:eastAsia="宋体" w:cs="宋体"/>
          <w:color w:val="auto"/>
          <w:sz w:val="24"/>
          <w:szCs w:val="24"/>
          <w:highlight w:val="none"/>
          <w:shd w:val="clear" w:color="auto" w:fill="auto"/>
        </w:rPr>
      </w:pPr>
    </w:p>
    <w:p w14:paraId="741FC339">
      <w:pPr>
        <w:snapToGrid w:val="0"/>
        <w:spacing w:before="120" w:beforeLines="50" w:after="50"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特此</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sz w:val="24"/>
          <w:szCs w:val="24"/>
          <w:highlight w:val="none"/>
          <w:shd w:val="clear" w:color="auto" w:fill="auto"/>
        </w:rPr>
        <w:t>！</w:t>
      </w:r>
    </w:p>
    <w:p w14:paraId="57D5E61C">
      <w:pPr>
        <w:snapToGrid w:val="0"/>
        <w:spacing w:before="50" w:after="120" w:afterLines="50"/>
        <w:jc w:val="left"/>
        <w:rPr>
          <w:rFonts w:hint="eastAsia" w:ascii="宋体" w:hAnsi="宋体" w:eastAsia="宋体" w:cs="宋体"/>
          <w:color w:val="auto"/>
          <w:kern w:val="0"/>
          <w:sz w:val="24"/>
          <w:szCs w:val="24"/>
          <w:highlight w:val="none"/>
          <w:shd w:val="clear" w:color="auto" w:fill="auto"/>
          <w:lang w:val="zh-CN"/>
        </w:rPr>
      </w:pPr>
    </w:p>
    <w:p w14:paraId="40D1965E">
      <w:pPr>
        <w:snapToGrid w:val="0"/>
        <w:spacing w:before="50" w:after="120" w:afterLines="50"/>
        <w:jc w:val="left"/>
        <w:rPr>
          <w:rFonts w:hint="eastAsia" w:ascii="宋体" w:hAnsi="宋体" w:eastAsia="宋体" w:cs="宋体"/>
          <w:color w:val="auto"/>
          <w:kern w:val="0"/>
          <w:sz w:val="24"/>
          <w:szCs w:val="24"/>
          <w:highlight w:val="none"/>
          <w:shd w:val="clear" w:color="auto" w:fill="auto"/>
          <w:lang w:val="zh-CN"/>
        </w:rPr>
      </w:pPr>
    </w:p>
    <w:p w14:paraId="318934B1">
      <w:pPr>
        <w:snapToGrid w:val="0"/>
        <w:spacing w:before="50" w:after="120" w:afterLines="50"/>
        <w:jc w:val="left"/>
        <w:rPr>
          <w:rFonts w:hint="eastAsia" w:ascii="宋体" w:hAnsi="宋体" w:eastAsia="宋体" w:cs="宋体"/>
          <w:color w:val="auto"/>
          <w:kern w:val="0"/>
          <w:sz w:val="24"/>
          <w:szCs w:val="24"/>
          <w:highlight w:val="none"/>
          <w:shd w:val="clear" w:color="auto" w:fill="auto"/>
          <w:lang w:val="zh-CN"/>
        </w:rPr>
      </w:pPr>
    </w:p>
    <w:p w14:paraId="6EFDD0F6">
      <w:pPr>
        <w:snapToGrid w:val="0"/>
        <w:spacing w:before="50" w:after="120" w:afterLines="50"/>
        <w:jc w:val="left"/>
        <w:rPr>
          <w:rFonts w:hint="eastAsia" w:ascii="宋体" w:hAnsi="宋体" w:eastAsia="宋体" w:cs="宋体"/>
          <w:b/>
          <w:color w:val="auto"/>
          <w:spacing w:val="20"/>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法定代表人签字（或盖章）：         投标人（盖章）：</w:t>
      </w:r>
    </w:p>
    <w:p w14:paraId="5293D1E0">
      <w:pPr>
        <w:snapToGrid w:val="0"/>
        <w:spacing w:before="50" w:after="120" w:afterLines="50"/>
        <w:jc w:val="left"/>
        <w:rPr>
          <w:rFonts w:hint="eastAsia" w:ascii="宋体" w:hAnsi="宋体" w:eastAsia="宋体" w:cs="宋体"/>
          <w:b/>
          <w:color w:val="auto"/>
          <w:sz w:val="24"/>
          <w:szCs w:val="24"/>
          <w:highlight w:val="none"/>
          <w:shd w:val="clear" w:color="auto" w:fill="auto"/>
        </w:rPr>
      </w:pPr>
    </w:p>
    <w:p w14:paraId="7415B301">
      <w:pPr>
        <w:snapToGrid w:val="0"/>
        <w:spacing w:before="50" w:after="120" w:afterLines="50"/>
        <w:jc w:val="left"/>
        <w:rPr>
          <w:rFonts w:hint="eastAsia" w:ascii="宋体" w:hAnsi="宋体" w:eastAsia="宋体" w:cs="宋体"/>
          <w:b/>
          <w:color w:val="auto"/>
          <w:sz w:val="24"/>
          <w:szCs w:val="24"/>
          <w:highlight w:val="none"/>
          <w:shd w:val="clear" w:color="auto" w:fill="auto"/>
        </w:rPr>
      </w:pPr>
    </w:p>
    <w:p w14:paraId="4B162795">
      <w:pPr>
        <w:snapToGrid w:val="0"/>
        <w:spacing w:before="50" w:after="120" w:afterLines="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p>
    <w:p w14:paraId="56353E54">
      <w:pPr>
        <w:snapToGrid w:val="0"/>
        <w:spacing w:before="50" w:after="120" w:afterLines="50"/>
        <w:jc w:val="left"/>
        <w:rPr>
          <w:rFonts w:hint="eastAsia" w:ascii="宋体" w:hAnsi="宋体" w:eastAsia="宋体" w:cs="宋体"/>
          <w:color w:val="auto"/>
          <w:sz w:val="24"/>
          <w:szCs w:val="24"/>
          <w:highlight w:val="none"/>
          <w:shd w:val="clear" w:color="auto" w:fill="auto"/>
        </w:rPr>
      </w:pPr>
    </w:p>
    <w:p w14:paraId="0DEA4126">
      <w:pPr>
        <w:snapToGrid w:val="0"/>
        <w:spacing w:line="360" w:lineRule="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zh-CN"/>
        </w:rPr>
        <w:br w:type="page"/>
      </w:r>
    </w:p>
    <w:p w14:paraId="79D414D9">
      <w:pPr>
        <w:snapToGrid w:val="0"/>
        <w:spacing w:before="120" w:beforeLines="50" w:after="50"/>
        <w:outlineLvl w:val="1"/>
        <w:rPr>
          <w:rFonts w:hint="eastAsia" w:ascii="宋体" w:hAnsi="宋体" w:eastAsia="宋体" w:cs="宋体"/>
          <w:color w:val="auto"/>
          <w:kern w:val="0"/>
          <w:sz w:val="24"/>
          <w:szCs w:val="24"/>
          <w:highlight w:val="none"/>
          <w:shd w:val="clear" w:color="auto" w:fill="auto"/>
        </w:rPr>
      </w:pPr>
    </w:p>
    <w:p w14:paraId="2AB3B61B">
      <w:pPr>
        <w:snapToGrid w:val="0"/>
        <w:spacing w:before="120" w:beforeLines="50" w:after="50"/>
        <w:outlineLvl w:val="1"/>
        <w:rPr>
          <w:rFonts w:hint="eastAsia" w:ascii="宋体" w:hAnsi="宋体" w:eastAsia="宋体" w:cs="宋体"/>
          <w:color w:val="auto"/>
          <w:kern w:val="0"/>
          <w:sz w:val="24"/>
          <w:szCs w:val="24"/>
          <w:highlight w:val="none"/>
          <w:shd w:val="clear" w:color="auto" w:fill="auto"/>
        </w:rPr>
      </w:pPr>
    </w:p>
    <w:p w14:paraId="599D8912">
      <w:pPr>
        <w:snapToGrid w:val="0"/>
        <w:spacing w:before="120" w:beforeLines="50" w:after="50"/>
        <w:outlineLvl w:val="1"/>
        <w:rPr>
          <w:rFonts w:hint="eastAsia" w:ascii="宋体" w:hAnsi="宋体" w:eastAsia="宋体" w:cs="宋体"/>
          <w:b/>
          <w:bCs/>
          <w:color w:val="auto"/>
          <w:sz w:val="24"/>
          <w:szCs w:val="24"/>
          <w:highlight w:val="none"/>
          <w:shd w:val="clear" w:color="auto" w:fill="auto"/>
        </w:rPr>
      </w:pPr>
    </w:p>
    <w:p w14:paraId="7829B144">
      <w:pPr>
        <w:snapToGrid w:val="0"/>
        <w:spacing w:before="120" w:beforeLines="50" w:after="50"/>
        <w:outlineLvl w:val="1"/>
        <w:rPr>
          <w:rFonts w:hint="eastAsia" w:ascii="宋体" w:hAnsi="宋体" w:eastAsia="宋体" w:cs="宋体"/>
          <w:b/>
          <w:bCs/>
          <w:color w:val="auto"/>
          <w:sz w:val="24"/>
          <w:szCs w:val="24"/>
          <w:highlight w:val="none"/>
          <w:shd w:val="clear" w:color="auto" w:fill="auto"/>
        </w:rPr>
      </w:pPr>
    </w:p>
    <w:p w14:paraId="291AE17F">
      <w:pPr>
        <w:snapToGrid w:val="0"/>
        <w:spacing w:before="120" w:beforeLines="50" w:after="50"/>
        <w:jc w:val="center"/>
        <w:outlineLvl w:val="1"/>
        <w:rPr>
          <w:rFonts w:hint="eastAsia" w:ascii="宋体" w:hAnsi="宋体" w:eastAsia="宋体" w:cs="宋体"/>
          <w:b/>
          <w:bCs/>
          <w:color w:val="auto"/>
          <w:sz w:val="24"/>
          <w:szCs w:val="24"/>
          <w:highlight w:val="none"/>
          <w:shd w:val="clear" w:color="auto" w:fill="auto"/>
        </w:rPr>
      </w:pPr>
    </w:p>
    <w:p w14:paraId="79ADEC59">
      <w:pPr>
        <w:snapToGrid w:val="0"/>
        <w:spacing w:before="120" w:beforeLines="50" w:after="50"/>
        <w:jc w:val="center"/>
        <w:outlineLvl w:val="1"/>
        <w:rPr>
          <w:rFonts w:hint="eastAsia" w:ascii="宋体" w:hAnsi="宋体" w:eastAsia="宋体" w:cs="宋体"/>
          <w:b/>
          <w:bCs/>
          <w:color w:val="auto"/>
          <w:sz w:val="24"/>
          <w:szCs w:val="24"/>
          <w:highlight w:val="none"/>
          <w:shd w:val="clear" w:color="auto" w:fill="auto"/>
        </w:rPr>
      </w:pPr>
      <w:bookmarkStart w:id="56" w:name="_Toc15805"/>
      <w:bookmarkStart w:id="57" w:name="_Toc466534753"/>
      <w:bookmarkStart w:id="58" w:name="_Toc18185"/>
      <w:r>
        <w:rPr>
          <w:rFonts w:hint="eastAsia" w:ascii="宋体" w:hAnsi="宋体" w:eastAsia="宋体" w:cs="宋体"/>
          <w:b/>
          <w:bCs/>
          <w:color w:val="auto"/>
          <w:sz w:val="24"/>
          <w:szCs w:val="24"/>
          <w:highlight w:val="none"/>
          <w:shd w:val="clear" w:color="auto" w:fill="auto"/>
        </w:rPr>
        <w:t>二、商务技术文件格式</w:t>
      </w:r>
      <w:bookmarkEnd w:id="54"/>
      <w:bookmarkEnd w:id="56"/>
      <w:bookmarkEnd w:id="57"/>
      <w:bookmarkEnd w:id="58"/>
    </w:p>
    <w:p w14:paraId="13C89109">
      <w:pPr>
        <w:snapToGrid w:val="0"/>
        <w:spacing w:before="120" w:beforeLines="50" w:after="50"/>
        <w:jc w:val="center"/>
        <w:rPr>
          <w:rFonts w:hint="eastAsia" w:ascii="宋体" w:hAnsi="宋体" w:eastAsia="宋体" w:cs="宋体"/>
          <w:color w:val="auto"/>
          <w:sz w:val="24"/>
          <w:szCs w:val="24"/>
          <w:highlight w:val="none"/>
          <w:shd w:val="clear" w:color="auto" w:fill="auto"/>
        </w:rPr>
      </w:pPr>
    </w:p>
    <w:p w14:paraId="0F402356">
      <w:pPr>
        <w:snapToGrid w:val="0"/>
        <w:spacing w:before="120" w:beforeLines="50" w:after="50"/>
        <w:jc w:val="center"/>
        <w:rPr>
          <w:rFonts w:hint="eastAsia" w:ascii="宋体" w:hAnsi="宋体" w:eastAsia="宋体" w:cs="宋体"/>
          <w:color w:val="auto"/>
          <w:sz w:val="24"/>
          <w:szCs w:val="24"/>
          <w:highlight w:val="none"/>
          <w:shd w:val="clear" w:color="auto" w:fill="auto"/>
        </w:rPr>
      </w:pPr>
    </w:p>
    <w:p w14:paraId="37DF7CD6">
      <w:pPr>
        <w:snapToGrid w:val="0"/>
        <w:spacing w:before="120" w:beforeLines="50" w:after="50"/>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4.商务技术文件封面格式： </w:t>
      </w:r>
    </w:p>
    <w:p w14:paraId="0E2B97DF">
      <w:pPr>
        <w:snapToGrid w:val="0"/>
        <w:spacing w:before="120" w:beforeLines="50" w:after="5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 </w:t>
      </w:r>
    </w:p>
    <w:p w14:paraId="7EB63F63">
      <w:pPr>
        <w:snapToGrid w:val="0"/>
        <w:spacing w:before="120" w:beforeLines="50" w:after="50"/>
        <w:rPr>
          <w:rFonts w:hint="eastAsia" w:ascii="宋体" w:hAnsi="宋体" w:eastAsia="宋体" w:cs="宋体"/>
          <w:color w:val="auto"/>
          <w:sz w:val="24"/>
          <w:szCs w:val="24"/>
          <w:highlight w:val="none"/>
          <w:shd w:val="clear" w:color="auto" w:fill="auto"/>
        </w:rPr>
      </w:pPr>
    </w:p>
    <w:p w14:paraId="23E9F88F">
      <w:pPr>
        <w:snapToGrid w:val="0"/>
        <w:spacing w:before="120" w:beforeLines="50" w:after="50"/>
        <w:jc w:val="center"/>
        <w:rPr>
          <w:rFonts w:hint="eastAsia" w:ascii="宋体" w:hAnsi="宋体" w:eastAsia="宋体" w:cs="宋体"/>
          <w:bCs/>
          <w:color w:val="auto"/>
          <w:sz w:val="24"/>
          <w:szCs w:val="24"/>
          <w:highlight w:val="none"/>
          <w:shd w:val="clear" w:color="auto" w:fill="auto"/>
        </w:rPr>
      </w:pPr>
    </w:p>
    <w:p w14:paraId="49A513C0">
      <w:pPr>
        <w:snapToGrid w:val="0"/>
        <w:spacing w:before="120" w:beforeLines="50" w:after="50"/>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商务技术文件</w:t>
      </w:r>
    </w:p>
    <w:p w14:paraId="29420DF0">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4CBB4282">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0F365953">
      <w:pPr>
        <w:snapToGrid w:val="0"/>
        <w:spacing w:before="120" w:beforeLines="50" w:after="50" w:line="360" w:lineRule="auto"/>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10D3D9A5">
      <w:pPr>
        <w:snapToGrid w:val="0"/>
        <w:spacing w:before="120" w:beforeLines="50" w:after="50" w:line="360" w:lineRule="auto"/>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项目编号：    </w:t>
      </w:r>
    </w:p>
    <w:p w14:paraId="175FF760">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p>
    <w:p w14:paraId="2BAD4B02">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投标人名称：</w:t>
      </w:r>
    </w:p>
    <w:p w14:paraId="37DE8BF0">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投标人地址：</w:t>
      </w:r>
    </w:p>
    <w:p w14:paraId="0E38E495">
      <w:pPr>
        <w:pStyle w:val="13"/>
        <w:snapToGrid w:val="0"/>
        <w:spacing w:before="50" w:after="50"/>
        <w:ind w:firstLine="960" w:firstLineChars="400"/>
        <w:rPr>
          <w:rFonts w:hint="eastAsia" w:ascii="宋体" w:hAnsi="宋体" w:eastAsia="宋体" w:cs="宋体"/>
          <w:bCs/>
          <w:color w:val="auto"/>
          <w:sz w:val="24"/>
          <w:szCs w:val="24"/>
          <w:highlight w:val="none"/>
          <w:shd w:val="clear" w:color="auto" w:fill="auto"/>
        </w:rPr>
      </w:pPr>
    </w:p>
    <w:p w14:paraId="5DD9781D">
      <w:pPr>
        <w:snapToGrid w:val="0"/>
        <w:spacing w:before="120" w:beforeLines="50" w:after="50"/>
        <w:ind w:firstLine="645"/>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w:t>
      </w:r>
      <w:r>
        <w:rPr>
          <w:rFonts w:hint="eastAsia" w:ascii="宋体" w:hAnsi="宋体" w:eastAsia="宋体" w:cs="宋体"/>
          <w:color w:val="auto"/>
          <w:sz w:val="24"/>
          <w:szCs w:val="24"/>
          <w:highlight w:val="none"/>
          <w:shd w:val="clear" w:color="auto" w:fill="auto"/>
        </w:rPr>
        <w:br w:type="page"/>
      </w:r>
      <w:bookmarkStart w:id="59" w:name="_Hlk60757098"/>
      <w:r>
        <w:rPr>
          <w:rFonts w:hint="eastAsia" w:ascii="宋体" w:hAnsi="宋体" w:eastAsia="宋体" w:cs="宋体"/>
          <w:color w:val="auto"/>
          <w:sz w:val="24"/>
          <w:szCs w:val="24"/>
          <w:highlight w:val="none"/>
          <w:shd w:val="clear" w:color="auto" w:fill="auto"/>
        </w:rPr>
        <w:t>5.投标函格式：</w:t>
      </w:r>
      <w:bookmarkEnd w:id="59"/>
    </w:p>
    <w:p w14:paraId="541D3BF2">
      <w:pPr>
        <w:snapToGrid w:val="0"/>
        <w:spacing w:before="120" w:beforeLines="50" w:after="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 标 函</w:t>
      </w:r>
    </w:p>
    <w:p w14:paraId="7A8A19D9">
      <w:pPr>
        <w:snapToGrid w:val="0"/>
        <w:spacing w:before="120" w:beforeLines="50" w:after="5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致：______</w:t>
      </w:r>
      <w:r>
        <w:rPr>
          <w:rFonts w:hint="eastAsia" w:ascii="宋体" w:hAnsi="宋体" w:eastAsia="宋体" w:cs="宋体"/>
          <w:color w:val="auto"/>
          <w:sz w:val="24"/>
          <w:szCs w:val="24"/>
          <w:highlight w:val="none"/>
          <w:u w:val="single"/>
          <w:shd w:val="clear" w:color="auto" w:fill="auto"/>
        </w:rPr>
        <w:t>_     _</w:t>
      </w:r>
      <w:r>
        <w:rPr>
          <w:rFonts w:hint="eastAsia" w:ascii="宋体" w:hAnsi="宋体" w:eastAsia="宋体" w:cs="宋体"/>
          <w:color w:val="auto"/>
          <w:sz w:val="24"/>
          <w:szCs w:val="24"/>
          <w:highlight w:val="none"/>
          <w:shd w:val="clear" w:color="auto" w:fill="auto"/>
        </w:rPr>
        <w:t>_（招标人名称）：</w:t>
      </w:r>
    </w:p>
    <w:p w14:paraId="5460164F">
      <w:pPr>
        <w:snapToGrid w:val="0"/>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1、我方自愿参加贵方组织的_____</w:t>
      </w:r>
      <w:r>
        <w:rPr>
          <w:rFonts w:hint="eastAsia" w:ascii="宋体" w:hAnsi="宋体" w:eastAsia="宋体" w:cs="宋体"/>
          <w:color w:val="auto"/>
          <w:sz w:val="24"/>
          <w:szCs w:val="24"/>
          <w:highlight w:val="none"/>
          <w:u w:val="single"/>
          <w:shd w:val="clear" w:color="auto" w:fill="auto"/>
        </w:rPr>
        <w:t>_              _</w:t>
      </w:r>
      <w:r>
        <w:rPr>
          <w:rFonts w:hint="eastAsia" w:ascii="宋体" w:hAnsi="宋体" w:eastAsia="宋体" w:cs="宋体"/>
          <w:color w:val="auto"/>
          <w:sz w:val="24"/>
          <w:szCs w:val="24"/>
          <w:highlight w:val="none"/>
          <w:shd w:val="clear" w:color="auto" w:fill="auto"/>
        </w:rPr>
        <w:t>_项目（项目编号：____</w:t>
      </w:r>
      <w:r>
        <w:rPr>
          <w:rFonts w:hint="eastAsia" w:ascii="宋体" w:hAnsi="宋体" w:eastAsia="宋体" w:cs="宋体"/>
          <w:color w:val="auto"/>
          <w:sz w:val="24"/>
          <w:szCs w:val="24"/>
          <w:highlight w:val="none"/>
          <w:u w:val="single"/>
          <w:shd w:val="clear" w:color="auto" w:fill="auto"/>
        </w:rPr>
        <w:t>_     _</w:t>
      </w:r>
      <w:r>
        <w:rPr>
          <w:rFonts w:hint="eastAsia" w:ascii="宋体" w:hAnsi="宋体" w:eastAsia="宋体" w:cs="宋体"/>
          <w:color w:val="auto"/>
          <w:sz w:val="24"/>
          <w:szCs w:val="24"/>
          <w:highlight w:val="none"/>
          <w:shd w:val="clear" w:color="auto" w:fill="auto"/>
        </w:rPr>
        <w:t>_）的投标，并按采购文件的要求提交商务技术文件、报价文件。</w:t>
      </w:r>
    </w:p>
    <w:p w14:paraId="368D5CBE">
      <w:pPr>
        <w:snapToGrid w:val="0"/>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2、我方完全理解并接受招标文件（包括修改补充文件）的各项规定和要求，不再对招标文件的合理性、合法性等相关内容提出质疑或投诉。</w:t>
      </w:r>
    </w:p>
    <w:p w14:paraId="43953ED6">
      <w:pPr>
        <w:snapToGrid w:val="0"/>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3、我方不是招标人的附属机构以及其它法律法规所规定的限制投标单位。</w:t>
      </w:r>
    </w:p>
    <w:p w14:paraId="435F58E0">
      <w:pPr>
        <w:snapToGrid w:val="0"/>
        <w:spacing w:line="360" w:lineRule="auto"/>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4.、我方向贵方提交的所有投标文件、资料（包括所有</w:t>
      </w:r>
      <w:bookmarkStart w:id="60" w:name="_Hlk59707887"/>
      <w:r>
        <w:rPr>
          <w:rFonts w:hint="eastAsia" w:ascii="宋体" w:hAnsi="宋体" w:eastAsia="宋体" w:cs="宋体"/>
          <w:b/>
          <w:bCs/>
          <w:color w:val="auto"/>
          <w:sz w:val="24"/>
          <w:szCs w:val="24"/>
          <w:highlight w:val="none"/>
          <w:shd w:val="clear" w:color="auto" w:fill="auto"/>
        </w:rPr>
        <w:t>证书、合同、报告等</w:t>
      </w:r>
      <w:bookmarkEnd w:id="60"/>
      <w:r>
        <w:rPr>
          <w:rFonts w:hint="eastAsia" w:ascii="宋体" w:hAnsi="宋体" w:eastAsia="宋体" w:cs="宋体"/>
          <w:b/>
          <w:bCs/>
          <w:color w:val="auto"/>
          <w:sz w:val="24"/>
          <w:szCs w:val="24"/>
          <w:highlight w:val="none"/>
          <w:shd w:val="clear" w:color="auto" w:fill="auto"/>
        </w:rPr>
        <w:t>）都是准确、真实、合规的，如有虚假或隐瞒，我方愿意承担一切后果。</w:t>
      </w:r>
    </w:p>
    <w:p w14:paraId="373BBFED">
      <w:pPr>
        <w:snapToGrid w:val="0"/>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5、自投标截止日起 90天内有效。</w:t>
      </w:r>
    </w:p>
    <w:p w14:paraId="66A58B44">
      <w:pPr>
        <w:snapToGrid w:val="0"/>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5DD1028D">
      <w:pPr>
        <w:snapToGrid w:val="0"/>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3453702B">
      <w:pPr>
        <w:snapToGrid w:val="0"/>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648AFA02">
      <w:pPr>
        <w:snapToGrid w:val="0"/>
        <w:spacing w:line="360" w:lineRule="auto"/>
        <w:ind w:firstLine="361" w:firstLineChars="150"/>
        <w:rPr>
          <w:rFonts w:hint="eastAsia" w:ascii="宋体" w:hAnsi="宋体" w:eastAsia="宋体" w:cs="宋体"/>
          <w:b/>
          <w:bCs/>
          <w:color w:val="auto"/>
          <w:sz w:val="24"/>
          <w:szCs w:val="24"/>
          <w:highlight w:val="none"/>
          <w:u w:val="single"/>
          <w:shd w:val="clear" w:color="auto" w:fill="auto"/>
        </w:rPr>
      </w:pPr>
      <w:bookmarkStart w:id="61" w:name="_Hlk36048718"/>
      <w:r>
        <w:rPr>
          <w:rFonts w:hint="eastAsia" w:ascii="宋体" w:hAnsi="宋体" w:eastAsia="宋体" w:cs="宋体"/>
          <w:b/>
          <w:bCs/>
          <w:color w:val="auto"/>
          <w:sz w:val="24"/>
          <w:szCs w:val="24"/>
          <w:highlight w:val="none"/>
          <w:shd w:val="clear" w:color="auto" w:fill="auto"/>
        </w:rPr>
        <w:t>与本投标有关的一切正式往来信函、传真或邮件</w:t>
      </w:r>
      <w:r>
        <w:rPr>
          <w:rFonts w:hint="eastAsia" w:ascii="宋体" w:hAnsi="宋体" w:eastAsia="宋体" w:cs="宋体"/>
          <w:b/>
          <w:bCs/>
          <w:color w:val="auto"/>
          <w:sz w:val="24"/>
          <w:szCs w:val="24"/>
          <w:highlight w:val="none"/>
          <w:u w:val="single"/>
          <w:shd w:val="clear" w:color="auto" w:fill="auto"/>
        </w:rPr>
        <w:t>（例如质疑回复函、中标通知书、采购合同等）请采用如下联系方式送达，我方确保能够及时、准确收悉。</w:t>
      </w:r>
    </w:p>
    <w:p w14:paraId="3155BAAA">
      <w:pPr>
        <w:snapToGrid w:val="0"/>
        <w:spacing w:line="360" w:lineRule="auto"/>
        <w:ind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邮寄详细地址：__________</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  邮编：__________</w:t>
      </w:r>
    </w:p>
    <w:p w14:paraId="5EF46A3D">
      <w:pPr>
        <w:snapToGrid w:val="0"/>
        <w:spacing w:line="360" w:lineRule="auto"/>
        <w:ind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收件人姓名：_______</w:t>
      </w:r>
      <w:r>
        <w:rPr>
          <w:rFonts w:hint="eastAsia" w:ascii="宋体" w:hAnsi="宋体" w:eastAsia="宋体" w:cs="宋体"/>
          <w:color w:val="auto"/>
          <w:sz w:val="24"/>
          <w:szCs w:val="24"/>
          <w:highlight w:val="none"/>
          <w:u w:val="single"/>
          <w:shd w:val="clear" w:color="auto" w:fill="auto"/>
        </w:rPr>
        <w:t xml:space="preserve">_   </w:t>
      </w:r>
      <w:r>
        <w:rPr>
          <w:rFonts w:hint="eastAsia" w:ascii="宋体" w:hAnsi="宋体" w:eastAsia="宋体" w:cs="宋体"/>
          <w:color w:val="auto"/>
          <w:sz w:val="24"/>
          <w:szCs w:val="24"/>
          <w:highlight w:val="none"/>
          <w:shd w:val="clear" w:color="auto" w:fill="auto"/>
        </w:rPr>
        <w:t>联系手机：</w:t>
      </w:r>
      <w:bookmarkStart w:id="62" w:name="_Hlk59370410"/>
      <w:r>
        <w:rPr>
          <w:rFonts w:hint="eastAsia" w:ascii="宋体" w:hAnsi="宋体" w:eastAsia="宋体" w:cs="宋体"/>
          <w:color w:val="auto"/>
          <w:sz w:val="24"/>
          <w:szCs w:val="24"/>
          <w:highlight w:val="none"/>
          <w:shd w:val="clear" w:color="auto" w:fill="auto"/>
        </w:rPr>
        <w:t>_______</w:t>
      </w:r>
      <w:r>
        <w:rPr>
          <w:rFonts w:hint="eastAsia" w:ascii="宋体" w:hAnsi="宋体" w:eastAsia="宋体" w:cs="宋体"/>
          <w:color w:val="auto"/>
          <w:sz w:val="24"/>
          <w:szCs w:val="24"/>
          <w:highlight w:val="none"/>
          <w:u w:val="single"/>
          <w:shd w:val="clear" w:color="auto" w:fill="auto"/>
        </w:rPr>
        <w:t xml:space="preserve">_       </w:t>
      </w:r>
      <w:bookmarkEnd w:id="62"/>
      <w:r>
        <w:rPr>
          <w:rFonts w:hint="eastAsia" w:ascii="宋体" w:hAnsi="宋体" w:eastAsia="宋体" w:cs="宋体"/>
          <w:color w:val="auto"/>
          <w:sz w:val="24"/>
          <w:szCs w:val="24"/>
          <w:highlight w:val="none"/>
          <w:shd w:val="clear" w:color="auto" w:fill="auto"/>
        </w:rPr>
        <w:t>公司电子邮箱</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color w:val="auto"/>
          <w:sz w:val="24"/>
          <w:szCs w:val="24"/>
          <w:highlight w:val="none"/>
          <w:u w:val="single"/>
          <w:shd w:val="clear" w:color="auto" w:fill="auto"/>
        </w:rPr>
        <w:t xml:space="preserve"> _     __ </w:t>
      </w:r>
      <w:r>
        <w:rPr>
          <w:rFonts w:hint="eastAsia" w:ascii="宋体" w:hAnsi="宋体" w:eastAsia="宋体" w:cs="宋体"/>
          <w:color w:val="auto"/>
          <w:sz w:val="24"/>
          <w:szCs w:val="24"/>
          <w:highlight w:val="none"/>
          <w:shd w:val="clear" w:color="auto" w:fill="auto"/>
        </w:rPr>
        <w:t xml:space="preserve"> </w:t>
      </w:r>
    </w:p>
    <w:p w14:paraId="2D5F2AAC">
      <w:pPr>
        <w:snapToGrid w:val="0"/>
        <w:spacing w:line="360" w:lineRule="auto"/>
        <w:ind w:firstLine="361" w:firstLineChars="150"/>
        <w:jc w:val="left"/>
        <w:rPr>
          <w:rFonts w:hint="eastAsia" w:ascii="宋体" w:hAnsi="宋体" w:eastAsia="宋体" w:cs="宋体"/>
          <w:b/>
          <w:bCs/>
          <w:color w:val="auto"/>
          <w:sz w:val="24"/>
          <w:szCs w:val="24"/>
          <w:highlight w:val="none"/>
          <w:shd w:val="clear" w:color="auto" w:fill="auto"/>
        </w:rPr>
      </w:pPr>
      <w:bookmarkStart w:id="63" w:name="_Hlk59370586"/>
      <w:r>
        <w:rPr>
          <w:rFonts w:hint="eastAsia" w:ascii="宋体" w:hAnsi="宋体" w:eastAsia="宋体" w:cs="宋体"/>
          <w:b/>
          <w:bCs/>
          <w:color w:val="auto"/>
          <w:sz w:val="24"/>
          <w:szCs w:val="24"/>
          <w:highlight w:val="none"/>
          <w:shd w:val="clear" w:color="auto" w:fill="auto"/>
        </w:rPr>
        <w:t>为了方便评标委员会在必要时对投标人进行询标，请投标人填写以下投标文件编制人信息，以便及时、准确进行询标，投标文件编制人信息可不限于1人。</w:t>
      </w:r>
    </w:p>
    <w:p w14:paraId="4FF82B2E">
      <w:pPr>
        <w:snapToGrid w:val="0"/>
        <w:spacing w:line="360" w:lineRule="auto"/>
        <w:ind w:firstLine="361" w:firstLineChars="150"/>
        <w:jc w:val="left"/>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b/>
          <w:bCs/>
          <w:color w:val="auto"/>
          <w:sz w:val="24"/>
          <w:szCs w:val="24"/>
          <w:highlight w:val="none"/>
          <w:shd w:val="clear" w:color="auto" w:fill="auto"/>
        </w:rPr>
        <w:t>投标文件编制人</w:t>
      </w:r>
      <w:bookmarkEnd w:id="63"/>
      <w:r>
        <w:rPr>
          <w:rFonts w:hint="eastAsia" w:ascii="宋体" w:hAnsi="宋体" w:eastAsia="宋体" w:cs="宋体"/>
          <w:b/>
          <w:bCs/>
          <w:color w:val="auto"/>
          <w:sz w:val="24"/>
          <w:szCs w:val="24"/>
          <w:highlight w:val="none"/>
          <w:shd w:val="clear" w:color="auto" w:fill="auto"/>
        </w:rPr>
        <w:t>姓名：_</w:t>
      </w:r>
      <w:r>
        <w:rPr>
          <w:rFonts w:hint="eastAsia" w:ascii="宋体" w:hAnsi="宋体" w:eastAsia="宋体" w:cs="宋体"/>
          <w:b/>
          <w:bCs/>
          <w:color w:val="auto"/>
          <w:sz w:val="24"/>
          <w:szCs w:val="24"/>
          <w:highlight w:val="none"/>
          <w:u w:val="single"/>
          <w:shd w:val="clear" w:color="auto" w:fill="auto"/>
        </w:rPr>
        <w:t>_</w:t>
      </w:r>
      <w:r>
        <w:rPr>
          <w:rFonts w:hint="eastAsia" w:ascii="宋体" w:hAnsi="宋体" w:eastAsia="宋体" w:cs="宋体"/>
          <w:b/>
          <w:bCs/>
          <w:color w:val="auto"/>
          <w:sz w:val="24"/>
          <w:szCs w:val="24"/>
          <w:highlight w:val="none"/>
          <w:shd w:val="clear" w:color="auto" w:fill="auto"/>
        </w:rPr>
        <w:t>________    手机号码：__</w:t>
      </w:r>
      <w:r>
        <w:rPr>
          <w:rFonts w:hint="eastAsia" w:ascii="宋体" w:hAnsi="宋体" w:eastAsia="宋体" w:cs="宋体"/>
          <w:b/>
          <w:bCs/>
          <w:color w:val="auto"/>
          <w:sz w:val="24"/>
          <w:szCs w:val="24"/>
          <w:highlight w:val="none"/>
          <w:u w:val="single"/>
          <w:shd w:val="clear" w:color="auto" w:fill="auto"/>
        </w:rPr>
        <w:t>____    _    __</w:t>
      </w:r>
    </w:p>
    <w:p w14:paraId="54451124">
      <w:pPr>
        <w:snapToGrid w:val="0"/>
        <w:spacing w:line="360" w:lineRule="auto"/>
        <w:ind w:firstLine="361" w:firstLineChars="150"/>
        <w:jc w:val="left"/>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法定代表人（签字或盖章）：</w:t>
      </w:r>
    </w:p>
    <w:p w14:paraId="768CD367">
      <w:pPr>
        <w:snapToGrid w:val="0"/>
        <w:spacing w:line="360" w:lineRule="auto"/>
        <w:ind w:firstLine="361" w:firstLineChars="150"/>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被授权人（签字）:</w:t>
      </w:r>
      <w:bookmarkStart w:id="64" w:name="_Hlk34136414"/>
      <w:r>
        <w:rPr>
          <w:rFonts w:hint="eastAsia" w:ascii="宋体" w:hAnsi="宋体" w:eastAsia="宋体" w:cs="宋体"/>
          <w:b/>
          <w:color w:val="auto"/>
          <w:sz w:val="24"/>
          <w:szCs w:val="24"/>
          <w:highlight w:val="none"/>
          <w:shd w:val="clear" w:color="auto" w:fill="auto"/>
        </w:rPr>
        <w:t>_</w:t>
      </w:r>
      <w:r>
        <w:rPr>
          <w:rFonts w:hint="eastAsia" w:ascii="宋体" w:hAnsi="宋体" w:eastAsia="宋体" w:cs="宋体"/>
          <w:color w:val="auto"/>
          <w:sz w:val="24"/>
          <w:szCs w:val="24"/>
          <w:highlight w:val="none"/>
          <w:shd w:val="clear" w:color="auto" w:fill="auto"/>
        </w:rPr>
        <w:t>_</w:t>
      </w:r>
      <w:r>
        <w:rPr>
          <w:rFonts w:hint="eastAsia" w:ascii="宋体" w:hAnsi="宋体" w:eastAsia="宋体" w:cs="宋体"/>
          <w:color w:val="auto"/>
          <w:sz w:val="24"/>
          <w:szCs w:val="24"/>
          <w:highlight w:val="none"/>
          <w:u w:val="single"/>
          <w:shd w:val="clear" w:color="auto" w:fill="auto"/>
        </w:rPr>
        <w:t>_</w:t>
      </w:r>
      <w:r>
        <w:rPr>
          <w:rFonts w:hint="eastAsia" w:ascii="宋体" w:hAnsi="宋体" w:eastAsia="宋体" w:cs="宋体"/>
          <w:color w:val="auto"/>
          <w:sz w:val="24"/>
          <w:szCs w:val="24"/>
          <w:highlight w:val="none"/>
          <w:shd w:val="clear" w:color="auto" w:fill="auto"/>
        </w:rPr>
        <w:t>________</w:t>
      </w:r>
      <w:bookmarkEnd w:id="64"/>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color w:val="auto"/>
          <w:sz w:val="24"/>
          <w:szCs w:val="24"/>
          <w:highlight w:val="none"/>
          <w:shd w:val="clear" w:color="auto" w:fill="auto"/>
        </w:rPr>
        <w:t>被授权人手机号码：</w:t>
      </w:r>
      <w:r>
        <w:rPr>
          <w:rFonts w:hint="eastAsia" w:ascii="宋体" w:hAnsi="宋体" w:eastAsia="宋体" w:cs="宋体"/>
          <w:b/>
          <w:color w:val="auto"/>
          <w:sz w:val="24"/>
          <w:szCs w:val="24"/>
          <w:highlight w:val="none"/>
          <w:shd w:val="clear" w:color="auto" w:fill="auto"/>
        </w:rPr>
        <w:t>_</w:t>
      </w:r>
      <w:r>
        <w:rPr>
          <w:rFonts w:hint="eastAsia" w:ascii="宋体" w:hAnsi="宋体" w:eastAsia="宋体" w:cs="宋体"/>
          <w:color w:val="auto"/>
          <w:sz w:val="24"/>
          <w:szCs w:val="24"/>
          <w:highlight w:val="none"/>
          <w:shd w:val="clear" w:color="auto" w:fill="auto"/>
        </w:rPr>
        <w:t>_</w:t>
      </w:r>
      <w:r>
        <w:rPr>
          <w:rFonts w:hint="eastAsia" w:ascii="宋体" w:hAnsi="宋体" w:eastAsia="宋体" w:cs="宋体"/>
          <w:color w:val="auto"/>
          <w:sz w:val="24"/>
          <w:szCs w:val="24"/>
          <w:highlight w:val="none"/>
          <w:u w:val="single"/>
          <w:shd w:val="clear" w:color="auto" w:fill="auto"/>
        </w:rPr>
        <w:t xml:space="preserve">____    _    __   </w:t>
      </w:r>
    </w:p>
    <w:bookmarkEnd w:id="61"/>
    <w:p w14:paraId="536545CB">
      <w:pPr>
        <w:snapToGrid w:val="0"/>
        <w:spacing w:line="360" w:lineRule="auto"/>
        <w:jc w:val="left"/>
        <w:rPr>
          <w:rFonts w:hint="eastAsia" w:ascii="宋体" w:hAnsi="宋体" w:eastAsia="宋体" w:cs="宋体"/>
          <w:color w:val="auto"/>
          <w:sz w:val="24"/>
          <w:szCs w:val="24"/>
          <w:highlight w:val="none"/>
          <w:shd w:val="clear" w:color="auto" w:fill="auto"/>
        </w:rPr>
      </w:pPr>
    </w:p>
    <w:p w14:paraId="584B920B">
      <w:pPr>
        <w:snapToGrid w:val="0"/>
        <w:spacing w:line="360" w:lineRule="auto"/>
        <w:ind w:firstLine="482"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投标人:(公章)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日期:_____年___月___日</w:t>
      </w:r>
    </w:p>
    <w:p w14:paraId="18FA6925">
      <w:pPr>
        <w:snapToGrid w:val="0"/>
        <w:spacing w:before="120" w:beforeLines="50" w:after="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r>
        <w:rPr>
          <w:rFonts w:hint="eastAsia" w:ascii="宋体" w:hAnsi="宋体" w:eastAsia="宋体" w:cs="宋体"/>
          <w:color w:val="auto"/>
          <w:sz w:val="24"/>
          <w:szCs w:val="24"/>
          <w:highlight w:val="none"/>
          <w:shd w:val="clear" w:color="auto" w:fill="auto"/>
        </w:rPr>
        <w:t>6.法定代表人授权委托书格式：</w:t>
      </w:r>
    </w:p>
    <w:p w14:paraId="4A8CCE4D">
      <w:pPr>
        <w:snapToGrid w:val="0"/>
        <w:spacing w:before="120" w:beforeLines="50" w:after="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法定代表人授权委托书</w:t>
      </w:r>
    </w:p>
    <w:p w14:paraId="384412DE">
      <w:pPr>
        <w:snapToGrid w:val="0"/>
        <w:spacing w:before="120" w:beforeLines="50" w:after="50" w:line="46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致：</w:t>
      </w:r>
      <w:r>
        <w:rPr>
          <w:rFonts w:hint="eastAsia" w:ascii="宋体" w:hAnsi="宋体" w:eastAsia="宋体" w:cs="宋体"/>
          <w:color w:val="auto"/>
          <w:sz w:val="24"/>
          <w:szCs w:val="24"/>
          <w:highlight w:val="none"/>
          <w:shd w:val="clear" w:color="auto" w:fill="auto"/>
        </w:rPr>
        <w:t>______</w:t>
      </w:r>
      <w:r>
        <w:rPr>
          <w:rFonts w:hint="eastAsia" w:ascii="宋体" w:hAnsi="宋体" w:eastAsia="宋体" w:cs="宋体"/>
          <w:color w:val="auto"/>
          <w:sz w:val="24"/>
          <w:szCs w:val="24"/>
          <w:highlight w:val="none"/>
          <w:u w:val="single"/>
          <w:shd w:val="clear" w:color="auto" w:fill="auto"/>
        </w:rPr>
        <w:t>_     _</w:t>
      </w:r>
      <w:r>
        <w:rPr>
          <w:rFonts w:hint="eastAsia" w:ascii="宋体" w:hAnsi="宋体" w:eastAsia="宋体" w:cs="宋体"/>
          <w:color w:val="auto"/>
          <w:sz w:val="24"/>
          <w:szCs w:val="24"/>
          <w:highlight w:val="none"/>
          <w:shd w:val="clear" w:color="auto" w:fill="auto"/>
        </w:rPr>
        <w:t>_（招标人名称）：</w:t>
      </w:r>
    </w:p>
    <w:p w14:paraId="19C6408D">
      <w:pPr>
        <w:snapToGrid w:val="0"/>
        <w:spacing w:before="120" w:beforeLines="50" w:after="50"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我</w:t>
      </w:r>
      <w:bookmarkStart w:id="65" w:name="_Hlk12177807"/>
      <w:r>
        <w:rPr>
          <w:rFonts w:hint="eastAsia" w:ascii="宋体" w:hAnsi="宋体" w:eastAsia="宋体" w:cs="宋体"/>
          <w:color w:val="auto"/>
          <w:sz w:val="24"/>
          <w:szCs w:val="24"/>
          <w:highlight w:val="none"/>
          <w:shd w:val="clear" w:color="auto" w:fill="auto"/>
        </w:rPr>
        <w:t>______</w:t>
      </w:r>
      <w:r>
        <w:rPr>
          <w:rFonts w:hint="eastAsia" w:ascii="宋体" w:hAnsi="宋体" w:eastAsia="宋体" w:cs="宋体"/>
          <w:color w:val="auto"/>
          <w:sz w:val="24"/>
          <w:szCs w:val="24"/>
          <w:highlight w:val="none"/>
          <w:u w:val="single"/>
          <w:shd w:val="clear" w:color="auto" w:fill="auto"/>
        </w:rPr>
        <w:t>_</w:t>
      </w:r>
      <w:r>
        <w:rPr>
          <w:rFonts w:hint="eastAsia" w:ascii="宋体" w:hAnsi="宋体" w:eastAsia="宋体" w:cs="宋体"/>
          <w:color w:val="auto"/>
          <w:sz w:val="24"/>
          <w:szCs w:val="24"/>
          <w:highlight w:val="none"/>
          <w:shd w:val="clear" w:color="auto" w:fill="auto"/>
        </w:rPr>
        <w:t>_</w:t>
      </w:r>
      <w:bookmarkEnd w:id="65"/>
      <w:r>
        <w:rPr>
          <w:rFonts w:hint="eastAsia" w:ascii="宋体" w:hAnsi="宋体" w:eastAsia="宋体" w:cs="宋体"/>
          <w:color w:val="auto"/>
          <w:sz w:val="24"/>
          <w:szCs w:val="24"/>
          <w:highlight w:val="none"/>
          <w:shd w:val="clear" w:color="auto" w:fill="auto"/>
        </w:rPr>
        <w:t>（姓名）系______</w:t>
      </w:r>
      <w:r>
        <w:rPr>
          <w:rFonts w:hint="eastAsia" w:ascii="宋体" w:hAnsi="宋体" w:eastAsia="宋体" w:cs="宋体"/>
          <w:color w:val="auto"/>
          <w:sz w:val="24"/>
          <w:szCs w:val="24"/>
          <w:highlight w:val="none"/>
          <w:u w:val="single"/>
          <w:shd w:val="clear" w:color="auto" w:fill="auto"/>
        </w:rPr>
        <w:t>_     _</w:t>
      </w:r>
      <w:r>
        <w:rPr>
          <w:rFonts w:hint="eastAsia" w:ascii="宋体" w:hAnsi="宋体" w:eastAsia="宋体" w:cs="宋体"/>
          <w:color w:val="auto"/>
          <w:sz w:val="24"/>
          <w:szCs w:val="24"/>
          <w:highlight w:val="none"/>
          <w:shd w:val="clear" w:color="auto" w:fill="auto"/>
        </w:rPr>
        <w:t xml:space="preserve">_（投标单位名称）的法定代表人，现授权委托本单位职工 </w:t>
      </w:r>
      <w:bookmarkStart w:id="66" w:name="_Hlk12177819"/>
      <w:r>
        <w:rPr>
          <w:rFonts w:hint="eastAsia" w:ascii="宋体" w:hAnsi="宋体" w:eastAsia="宋体" w:cs="宋体"/>
          <w:color w:val="auto"/>
          <w:sz w:val="24"/>
          <w:szCs w:val="24"/>
          <w:highlight w:val="none"/>
          <w:shd w:val="clear" w:color="auto" w:fill="auto"/>
        </w:rPr>
        <w:t>______</w:t>
      </w:r>
      <w:r>
        <w:rPr>
          <w:rFonts w:hint="eastAsia" w:ascii="宋体" w:hAnsi="宋体" w:eastAsia="宋体" w:cs="宋体"/>
          <w:color w:val="auto"/>
          <w:sz w:val="24"/>
          <w:szCs w:val="24"/>
          <w:highlight w:val="none"/>
          <w:u w:val="single"/>
          <w:shd w:val="clear" w:color="auto" w:fill="auto"/>
        </w:rPr>
        <w:t xml:space="preserve">_ </w:t>
      </w:r>
      <w:bookmarkEnd w:id="66"/>
      <w:r>
        <w:rPr>
          <w:rFonts w:hint="eastAsia" w:ascii="宋体" w:hAnsi="宋体" w:eastAsia="宋体" w:cs="宋体"/>
          <w:color w:val="auto"/>
          <w:sz w:val="24"/>
          <w:szCs w:val="24"/>
          <w:highlight w:val="none"/>
          <w:shd w:val="clear" w:color="auto" w:fill="auto"/>
        </w:rPr>
        <w:t>（姓名）以我方的名义参加______</w:t>
      </w:r>
      <w:r>
        <w:rPr>
          <w:rFonts w:hint="eastAsia" w:ascii="宋体" w:hAnsi="宋体" w:eastAsia="宋体" w:cs="宋体"/>
          <w:color w:val="auto"/>
          <w:sz w:val="24"/>
          <w:szCs w:val="24"/>
          <w:highlight w:val="none"/>
          <w:u w:val="single"/>
          <w:shd w:val="clear" w:color="auto" w:fill="auto"/>
        </w:rPr>
        <w:t xml:space="preserve">_          </w:t>
      </w:r>
      <w:r>
        <w:rPr>
          <w:rFonts w:hint="eastAsia" w:ascii="宋体" w:hAnsi="宋体" w:eastAsia="宋体" w:cs="宋体"/>
          <w:color w:val="auto"/>
          <w:sz w:val="24"/>
          <w:szCs w:val="24"/>
          <w:highlight w:val="none"/>
          <w:shd w:val="clear" w:color="auto" w:fill="auto"/>
        </w:rPr>
        <w:t>项目的投标活动，并代表我方全权办理针对上述项目的投标、开标、评标、签约等具体事务和签署相关文件。</w:t>
      </w:r>
    </w:p>
    <w:p w14:paraId="7EC1DF67">
      <w:pPr>
        <w:snapToGrid w:val="0"/>
        <w:spacing w:before="120" w:beforeLines="50" w:after="5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我方对被授权人的签名事项负全部责任。</w:t>
      </w:r>
    </w:p>
    <w:p w14:paraId="19C894F2">
      <w:pPr>
        <w:snapToGrid w:val="0"/>
        <w:spacing w:before="120" w:beforeLines="50" w:after="50" w:line="46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rPr>
        <w:t>在撤销授权的书面通知以前，本授权书一直有效。</w:t>
      </w:r>
      <w:r>
        <w:rPr>
          <w:rFonts w:hint="eastAsia" w:ascii="宋体" w:hAnsi="宋体" w:eastAsia="宋体" w:cs="宋体"/>
          <w:color w:val="auto"/>
          <w:sz w:val="24"/>
          <w:szCs w:val="24"/>
          <w:highlight w:val="none"/>
          <w:shd w:val="clear" w:color="auto" w:fill="auto"/>
        </w:rPr>
        <w:t>被授权人在授权书有效期内签署的所有文件不因授权的撤销而失效。</w:t>
      </w:r>
    </w:p>
    <w:p w14:paraId="6A711E0B">
      <w:pPr>
        <w:snapToGrid w:val="0"/>
        <w:spacing w:before="120" w:beforeLines="50" w:after="50" w:line="46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被授权人无转委托权，特此委托。</w:t>
      </w:r>
    </w:p>
    <w:p w14:paraId="6707733D">
      <w:pPr>
        <w:snapToGrid w:val="0"/>
        <w:spacing w:before="120" w:beforeLines="50" w:after="5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u w:val="single"/>
          <w:shd w:val="clear" w:color="auto" w:fill="auto"/>
        </w:rPr>
        <w:t>法定代表人签名或盖章：</w:t>
      </w:r>
      <w:r>
        <w:rPr>
          <w:rFonts w:hint="eastAsia" w:ascii="宋体" w:hAnsi="宋体" w:eastAsia="宋体" w:cs="宋体"/>
          <w:b/>
          <w:bCs/>
          <w:color w:val="auto"/>
          <w:sz w:val="24"/>
          <w:szCs w:val="24"/>
          <w:highlight w:val="none"/>
          <w:shd w:val="clear" w:color="auto" w:fill="auto"/>
        </w:rPr>
        <w:t xml:space="preserve">             </w:t>
      </w:r>
      <w:r>
        <w:rPr>
          <w:rFonts w:hint="eastAsia" w:ascii="宋体" w:hAnsi="宋体" w:eastAsia="宋体" w:cs="宋体"/>
          <w:b/>
          <w:bCs/>
          <w:color w:val="auto"/>
          <w:sz w:val="24"/>
          <w:szCs w:val="24"/>
          <w:highlight w:val="none"/>
          <w:u w:val="single"/>
          <w:shd w:val="clear" w:color="auto" w:fill="auto"/>
        </w:rPr>
        <w:t xml:space="preserve">被授权人签字： </w:t>
      </w:r>
      <w:r>
        <w:rPr>
          <w:rFonts w:hint="eastAsia" w:ascii="宋体" w:hAnsi="宋体" w:eastAsia="宋体" w:cs="宋体"/>
          <w:color w:val="auto"/>
          <w:sz w:val="24"/>
          <w:szCs w:val="24"/>
          <w:highlight w:val="none"/>
          <w:shd w:val="clear" w:color="auto" w:fill="auto"/>
        </w:rPr>
        <w:t xml:space="preserve">               </w:t>
      </w:r>
    </w:p>
    <w:p w14:paraId="69F12341">
      <w:pPr>
        <w:snapToGrid w:val="0"/>
        <w:spacing w:before="120" w:beforeLines="50" w:after="50" w:line="460" w:lineRule="exact"/>
        <w:rPr>
          <w:rFonts w:hint="eastAsia" w:ascii="宋体" w:hAnsi="宋体" w:eastAsia="宋体" w:cs="宋体"/>
          <w:color w:val="auto"/>
          <w:sz w:val="24"/>
          <w:szCs w:val="24"/>
          <w:highlight w:val="none"/>
          <w:u w:val="single"/>
          <w:shd w:val="clear" w:color="auto" w:fill="auto"/>
        </w:rPr>
      </w:pPr>
    </w:p>
    <w:p w14:paraId="4701421C">
      <w:pPr>
        <w:snapToGrid w:val="0"/>
        <w:spacing w:before="120" w:beforeLines="50" w:after="50" w:line="46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F60AE0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3BD48B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身份证复印件粘贴处，正反两面均复印，复印件清晰可认。</w:t>
            </w:r>
          </w:p>
        </w:tc>
        <w:tc>
          <w:tcPr>
            <w:tcW w:w="4961" w:type="dxa"/>
          </w:tcPr>
          <w:p w14:paraId="2721E46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身份证复印件粘贴处，正反两面均复印，复印件清晰可认。</w:t>
            </w:r>
          </w:p>
        </w:tc>
      </w:tr>
      <w:tr w14:paraId="6B1AAF6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596C90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4961" w:type="dxa"/>
          </w:tcPr>
          <w:p w14:paraId="38282A0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bl>
    <w:p w14:paraId="589D2F79">
      <w:pPr>
        <w:snapToGrid w:val="0"/>
        <w:spacing w:before="120" w:beforeLines="50" w:after="50" w:line="46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color w:val="auto"/>
          <w:sz w:val="24"/>
          <w:szCs w:val="24"/>
          <w:highlight w:val="none"/>
          <w:shd w:val="clear" w:color="auto" w:fill="auto"/>
        </w:rPr>
        <w:t>投标人:(公章)</w:t>
      </w:r>
    </w:p>
    <w:p w14:paraId="2880E493">
      <w:pPr>
        <w:snapToGrid w:val="0"/>
        <w:spacing w:before="120" w:beforeLines="50" w:after="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日期：  _____年___月___日</w:t>
      </w:r>
    </w:p>
    <w:p w14:paraId="7E793768">
      <w:pPr>
        <w:rPr>
          <w:rFonts w:hint="eastAsia"/>
          <w:color w:val="auto"/>
          <w:highlight w:val="none"/>
        </w:rPr>
      </w:pPr>
      <w:r>
        <w:rPr>
          <w:rFonts w:hint="eastAsia" w:ascii="黑体" w:hAnsi="黑体" w:eastAsia="黑体"/>
          <w:b/>
          <w:bCs/>
          <w:color w:val="auto"/>
          <w:sz w:val="28"/>
          <w:szCs w:val="28"/>
          <w:highlight w:val="none"/>
        </w:rPr>
        <w:t>6</w:t>
      </w:r>
      <w:r>
        <w:rPr>
          <w:rFonts w:hint="eastAsia" w:ascii="黑体" w:hAnsi="黑体" w:eastAsia="黑体"/>
          <w:b/>
          <w:bCs/>
          <w:color w:val="auto"/>
          <w:sz w:val="28"/>
          <w:szCs w:val="28"/>
          <w:highlight w:val="none"/>
          <w:lang w:val="en-US" w:eastAsia="zh-CN"/>
        </w:rPr>
        <w:t>-1</w:t>
      </w:r>
      <w:r>
        <w:rPr>
          <w:rFonts w:hint="eastAsia" w:ascii="黑体" w:hAnsi="黑体" w:eastAsia="黑体"/>
          <w:b/>
          <w:bCs/>
          <w:color w:val="auto"/>
          <w:sz w:val="28"/>
          <w:szCs w:val="28"/>
          <w:highlight w:val="none"/>
        </w:rPr>
        <w:t>.法定代表人身份证明格式：</w:t>
      </w:r>
    </w:p>
    <w:p w14:paraId="7DCC92A3">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142B2E5D">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7E3C65D6">
      <w:pPr>
        <w:pageBreakBefore w:val="0"/>
        <w:kinsoku/>
        <w:wordWrap w:val="0"/>
        <w:overflowPunct/>
        <w:bidi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762DA652">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1B9BFED0">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0CDB05A5">
      <w:pPr>
        <w:pStyle w:val="397"/>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27B2B89A">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0" distR="0"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ln>
                          <a:solidFill>
                            <a:prstClr val="white"/>
                          </a:solidFill>
                        </a:ln>
                      </wps:spPr>
                      <wps:bodyPr rot="0" vert="horz" wrap="square" lIns="0" tIns="0" rIns="0" bIns="0" anchor="t" anchorCtr="0"/>
                    </wps:wsp>
                  </a:graphicData>
                </a:graphic>
              </wp:anchor>
            </w:drawing>
          </mc:Choice>
          <mc:Fallback>
            <w:pict>
              <v:rect id="_x0000_s1034" o:spid="_x0000_s1026" o:spt="1" style="position:absolute;left:0pt;margin-left:44pt;margin-top:26pt;height:375pt;width:377pt;z-index:251660288;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dsE4e1gAAAAkBAAAPAAAAAAAAAAEAIAAAACIAAABk&#10;cnMvZG93bnJldi54bWxQSwECFAAUAAAACACHTuJAo9yao88BAACrAwAADgAAAAAAAAABACAAAAAl&#10;AQAAZHJzL2Uyb0RvYy54bWxQSwUGAAAAAAYABgBZAQAAZg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64E94626">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056DC57F">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14:paraId="16DF9E57">
      <w:pPr>
        <w:pStyle w:val="66"/>
        <w:rPr>
          <w:rFonts w:hint="eastAsia"/>
          <w:color w:val="auto"/>
          <w:highlight w:val="none"/>
          <w:lang w:val="en-US" w:eastAsia="zh-CN"/>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0819245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3F2E256">
            <w:pPr>
              <w:keepNext w:val="0"/>
              <w:keepLines w:val="0"/>
              <w:suppressLineNumbers w:val="0"/>
              <w:spacing w:before="0" w:beforeAutospacing="0" w:after="0" w:afterAutospacing="0"/>
              <w:ind w:left="0" w:right="0"/>
              <w:jc w:val="center"/>
              <w:rPr>
                <w:rFonts w:hint="eastAsia" w:ascii="宋体" w:hAnsi="宋体"/>
                <w:color w:val="auto"/>
                <w:sz w:val="24"/>
                <w:szCs w:val="24"/>
                <w:highlight w:val="none"/>
              </w:rPr>
            </w:pPr>
          </w:p>
          <w:p w14:paraId="196C1507">
            <w:pPr>
              <w:keepNext w:val="0"/>
              <w:keepLines w:val="0"/>
              <w:suppressLineNumbers w:val="0"/>
              <w:spacing w:before="0" w:beforeAutospacing="0" w:after="0" w:afterAutospacing="0"/>
              <w:ind w:left="0" w:right="0"/>
              <w:jc w:val="both"/>
              <w:rPr>
                <w:rFonts w:hint="eastAsia" w:ascii="宋体" w:hAnsi="宋体"/>
                <w:color w:val="auto"/>
                <w:sz w:val="24"/>
                <w:szCs w:val="24"/>
                <w:highlight w:val="none"/>
              </w:rPr>
            </w:pPr>
          </w:p>
          <w:p w14:paraId="1EF73E7C">
            <w:pPr>
              <w:keepNext w:val="0"/>
              <w:keepLines w:val="0"/>
              <w:suppressLineNumbers w:val="0"/>
              <w:spacing w:before="0" w:beforeAutospacing="0" w:after="0" w:afterAutospacing="0"/>
              <w:ind w:left="0" w:right="0"/>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6598152E">
            <w:pPr>
              <w:keepNext w:val="0"/>
              <w:keepLines w:val="0"/>
              <w:suppressLineNumbers w:val="0"/>
              <w:spacing w:before="0" w:beforeAutospacing="0" w:after="0" w:afterAutospacing="0" w:line="360" w:lineRule="auto"/>
              <w:ind w:left="0" w:right="0"/>
              <w:rPr>
                <w:rFonts w:hint="default"/>
                <w:color w:val="auto"/>
                <w:sz w:val="30"/>
                <w:szCs w:val="30"/>
                <w:highlight w:val="none"/>
              </w:rPr>
            </w:pPr>
          </w:p>
        </w:tc>
      </w:tr>
      <w:tr w14:paraId="36E08A6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740B724A">
            <w:pPr>
              <w:keepNext w:val="0"/>
              <w:keepLines w:val="0"/>
              <w:suppressLineNumbers w:val="0"/>
              <w:spacing w:before="0" w:beforeAutospacing="0" w:after="0" w:afterAutospacing="0"/>
              <w:ind w:left="0" w:right="0"/>
              <w:jc w:val="both"/>
              <w:rPr>
                <w:rFonts w:hint="eastAsia" w:ascii="宋体" w:hAnsi="宋体" w:cs="Times New Roman"/>
                <w:color w:val="auto"/>
                <w:sz w:val="24"/>
                <w:szCs w:val="24"/>
                <w:highlight w:val="none"/>
              </w:rPr>
            </w:pPr>
          </w:p>
          <w:p w14:paraId="162AD03E">
            <w:pPr>
              <w:keepNext w:val="0"/>
              <w:keepLines w:val="0"/>
              <w:suppressLineNumbers w:val="0"/>
              <w:spacing w:before="0" w:beforeAutospacing="0" w:after="0" w:afterAutospacing="0"/>
              <w:ind w:left="0" w:right="0"/>
              <w:jc w:val="both"/>
              <w:rPr>
                <w:rFonts w:hint="eastAsia" w:ascii="宋体" w:hAnsi="宋体" w:cs="Times New Roman"/>
                <w:color w:val="auto"/>
                <w:sz w:val="24"/>
                <w:szCs w:val="24"/>
                <w:highlight w:val="none"/>
              </w:rPr>
            </w:pPr>
          </w:p>
          <w:p w14:paraId="110D4934">
            <w:pPr>
              <w:keepNext w:val="0"/>
              <w:keepLines w:val="0"/>
              <w:suppressLineNumbers w:val="0"/>
              <w:spacing w:before="0" w:beforeAutospacing="0" w:after="0" w:afterAutospacing="0"/>
              <w:ind w:left="0" w:right="0"/>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3B251347">
            <w:pPr>
              <w:keepNext w:val="0"/>
              <w:keepLines w:val="0"/>
              <w:suppressLineNumbers w:val="0"/>
              <w:spacing w:before="0" w:beforeAutospacing="0" w:after="0" w:afterAutospacing="0"/>
              <w:ind w:left="0" w:right="0"/>
              <w:jc w:val="center"/>
              <w:rPr>
                <w:rFonts w:hint="eastAsia" w:ascii="宋体" w:hAnsi="宋体" w:eastAsia="宋体"/>
                <w:color w:val="auto"/>
                <w:sz w:val="21"/>
                <w:szCs w:val="21"/>
                <w:highlight w:val="none"/>
                <w:lang w:eastAsia="zh-CN"/>
              </w:rPr>
            </w:pPr>
          </w:p>
          <w:p w14:paraId="15834521">
            <w:pPr>
              <w:keepNext w:val="0"/>
              <w:keepLines w:val="0"/>
              <w:suppressLineNumbers w:val="0"/>
              <w:spacing w:before="0" w:beforeAutospacing="0" w:after="0" w:afterAutospacing="0" w:line="360" w:lineRule="auto"/>
              <w:ind w:left="0" w:right="0"/>
              <w:rPr>
                <w:rFonts w:hint="default"/>
                <w:color w:val="auto"/>
                <w:sz w:val="30"/>
                <w:szCs w:val="30"/>
                <w:highlight w:val="none"/>
              </w:rPr>
            </w:pPr>
          </w:p>
        </w:tc>
      </w:tr>
    </w:tbl>
    <w:p w14:paraId="47FAB859">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558CC9DB">
      <w:pPr>
        <w:snapToGrid w:val="0"/>
        <w:spacing w:before="120" w:beforeLines="50" w:after="50" w:line="460" w:lineRule="exact"/>
        <w:rPr>
          <w:rFonts w:hint="eastAsia" w:ascii="宋体" w:hAnsi="宋体"/>
          <w:b/>
          <w:color w:val="auto"/>
          <w:sz w:val="24"/>
          <w:highlight w:val="none"/>
        </w:rPr>
      </w:pPr>
    </w:p>
    <w:p w14:paraId="45F96D44">
      <w:pPr>
        <w:snapToGrid w:val="0"/>
        <w:spacing w:before="120" w:beforeLines="50" w:after="50" w:line="460" w:lineRule="exact"/>
        <w:rPr>
          <w:rFonts w:hint="eastAsia" w:ascii="宋体" w:hAnsi="宋体"/>
          <w:b/>
          <w:color w:val="auto"/>
          <w:sz w:val="24"/>
          <w:highlight w:val="none"/>
        </w:rPr>
      </w:pPr>
    </w:p>
    <w:p w14:paraId="75602EED">
      <w:pPr>
        <w:snapToGrid w:val="0"/>
        <w:spacing w:before="120" w:beforeLines="50" w:after="50" w:line="460" w:lineRule="exact"/>
        <w:rPr>
          <w:rFonts w:hint="eastAsia" w:ascii="宋体" w:hAnsi="宋体"/>
          <w:b/>
          <w:color w:val="auto"/>
          <w:sz w:val="24"/>
          <w:highlight w:val="none"/>
        </w:rPr>
      </w:pPr>
    </w:p>
    <w:p w14:paraId="0F494C46">
      <w:pPr>
        <w:snapToGrid w:val="0"/>
        <w:spacing w:before="120" w:beforeLines="50" w:after="50" w:line="460" w:lineRule="exact"/>
        <w:rPr>
          <w:rFonts w:hint="eastAsia" w:ascii="宋体" w:hAnsi="宋体"/>
          <w:b/>
          <w:color w:val="auto"/>
          <w:sz w:val="24"/>
          <w:highlight w:val="none"/>
        </w:rPr>
      </w:pPr>
    </w:p>
    <w:p w14:paraId="19AC4DD4">
      <w:pPr>
        <w:snapToGrid w:val="0"/>
        <w:spacing w:before="120" w:beforeLines="50" w:after="50" w:line="460" w:lineRule="exact"/>
        <w:rPr>
          <w:rFonts w:hint="eastAsia" w:ascii="宋体" w:hAnsi="宋体"/>
          <w:b/>
          <w:color w:val="auto"/>
          <w:sz w:val="24"/>
          <w:highlight w:val="none"/>
        </w:rPr>
      </w:pPr>
    </w:p>
    <w:p w14:paraId="073B90AE">
      <w:pPr>
        <w:snapToGrid w:val="0"/>
        <w:spacing w:before="120" w:beforeLines="50" w:after="50" w:line="460" w:lineRule="exact"/>
        <w:rPr>
          <w:rFonts w:hint="eastAsia" w:ascii="宋体" w:hAnsi="宋体"/>
          <w:b/>
          <w:color w:val="auto"/>
          <w:sz w:val="24"/>
          <w:highlight w:val="none"/>
        </w:rPr>
      </w:pPr>
    </w:p>
    <w:p w14:paraId="01BCB5F3">
      <w:pPr>
        <w:snapToGrid w:val="0"/>
        <w:spacing w:before="120" w:beforeLines="50" w:after="50" w:line="460" w:lineRule="exact"/>
        <w:rPr>
          <w:rFonts w:hint="eastAsia" w:ascii="宋体" w:hAnsi="宋体"/>
          <w:b/>
          <w:color w:val="auto"/>
          <w:sz w:val="24"/>
          <w:highlight w:val="none"/>
        </w:rPr>
      </w:pPr>
    </w:p>
    <w:p w14:paraId="5282EB7E">
      <w:pPr>
        <w:snapToGrid w:val="0"/>
        <w:spacing w:before="120" w:beforeLines="50" w:after="50" w:line="460" w:lineRule="exact"/>
        <w:rPr>
          <w:rFonts w:hint="eastAsia" w:ascii="宋体" w:hAnsi="宋体"/>
          <w:b/>
          <w:color w:val="auto"/>
          <w:sz w:val="24"/>
          <w:highlight w:val="none"/>
        </w:rPr>
      </w:pPr>
    </w:p>
    <w:p w14:paraId="0146200E">
      <w:pPr>
        <w:snapToGrid w:val="0"/>
        <w:spacing w:before="120" w:beforeLines="50" w:after="50" w:line="460" w:lineRule="exact"/>
        <w:rPr>
          <w:rFonts w:hint="eastAsia" w:ascii="宋体" w:hAnsi="宋体"/>
          <w:b/>
          <w:color w:val="auto"/>
          <w:sz w:val="24"/>
          <w:highlight w:val="none"/>
        </w:rPr>
      </w:pPr>
    </w:p>
    <w:p w14:paraId="26990B9B">
      <w:pPr>
        <w:snapToGrid w:val="0"/>
        <w:spacing w:before="120" w:beforeLines="50" w:after="50" w:line="460" w:lineRule="exact"/>
        <w:rPr>
          <w:rFonts w:hint="eastAsia" w:ascii="宋体" w:hAnsi="宋体"/>
          <w:b/>
          <w:color w:val="auto"/>
          <w:sz w:val="24"/>
          <w:highlight w:val="none"/>
        </w:rPr>
      </w:pPr>
    </w:p>
    <w:p w14:paraId="376A535C">
      <w:pPr>
        <w:snapToGrid w:val="0"/>
        <w:spacing w:before="120" w:beforeLines="50" w:after="50" w:line="460" w:lineRule="exact"/>
        <w:rPr>
          <w:rFonts w:hint="eastAsia" w:ascii="宋体" w:hAnsi="宋体"/>
          <w:b/>
          <w:color w:val="auto"/>
          <w:sz w:val="24"/>
          <w:highlight w:val="none"/>
        </w:rPr>
        <w:sectPr>
          <w:footerReference r:id="rId9" w:type="default"/>
          <w:pgSz w:w="11906" w:h="16838"/>
          <w:pgMar w:top="1021" w:right="1588" w:bottom="851" w:left="1588" w:header="567" w:footer="454" w:gutter="0"/>
          <w:cols w:space="720" w:num="1"/>
          <w:docGrid w:linePitch="286" w:charSpace="0"/>
        </w:sect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2FD47446">
      <w:pPr>
        <w:snapToGrid w:val="0"/>
        <w:spacing w:before="120" w:beforeLines="50" w:after="50" w:line="4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7.服务内容响应表格式：</w:t>
      </w:r>
    </w:p>
    <w:p w14:paraId="25513F36">
      <w:pPr>
        <w:snapToGrid w:val="0"/>
        <w:spacing w:before="120" w:beforeLines="50" w:after="50" w:line="360" w:lineRule="auto"/>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服务内容响应表</w:t>
      </w:r>
    </w:p>
    <w:p w14:paraId="0E3FEF2A">
      <w:pPr>
        <w:snapToGrid w:val="0"/>
        <w:spacing w:before="120" w:beforeLines="50" w:after="50"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11B57DD0">
      <w:pPr>
        <w:snapToGrid w:val="0"/>
        <w:spacing w:before="120" w:beforeLines="50" w:after="50"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项目编号：</w:t>
      </w:r>
    </w:p>
    <w:tbl>
      <w:tblPr>
        <w:tblStyle w:val="51"/>
        <w:tblW w:w="0" w:type="auto"/>
        <w:tblInd w:w="93" w:type="dxa"/>
        <w:tblLayout w:type="fixed"/>
        <w:tblCellMar>
          <w:top w:w="0" w:type="dxa"/>
          <w:left w:w="108" w:type="dxa"/>
          <w:bottom w:w="0" w:type="dxa"/>
          <w:right w:w="108" w:type="dxa"/>
        </w:tblCellMar>
      </w:tblPr>
      <w:tblGrid>
        <w:gridCol w:w="1036"/>
        <w:gridCol w:w="2552"/>
        <w:gridCol w:w="3544"/>
        <w:gridCol w:w="1417"/>
      </w:tblGrid>
      <w:tr w14:paraId="0091FC18">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E0B2FE8">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244EB0">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EB68891">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5AEB75E1">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备注</w:t>
            </w:r>
          </w:p>
        </w:tc>
      </w:tr>
      <w:tr w14:paraId="758FE92F">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03C4E82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1C17200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0A88BF5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3923F20D">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r>
      <w:tr w14:paraId="7C3D14E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A5D9A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p>
        </w:tc>
        <w:tc>
          <w:tcPr>
            <w:tcW w:w="2552" w:type="dxa"/>
            <w:tcBorders>
              <w:top w:val="nil"/>
              <w:left w:val="nil"/>
              <w:bottom w:val="single" w:color="000000" w:sz="4" w:space="0"/>
              <w:right w:val="single" w:color="000000" w:sz="4" w:space="0"/>
            </w:tcBorders>
            <w:shd w:val="clear" w:color="auto" w:fill="FFFFFF"/>
            <w:vAlign w:val="center"/>
          </w:tcPr>
          <w:p w14:paraId="6150793B">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3A6EDCF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3A6023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76AE7AF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FC434B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p>
        </w:tc>
        <w:tc>
          <w:tcPr>
            <w:tcW w:w="2552" w:type="dxa"/>
            <w:tcBorders>
              <w:top w:val="nil"/>
              <w:left w:val="nil"/>
              <w:bottom w:val="single" w:color="000000" w:sz="4" w:space="0"/>
              <w:right w:val="single" w:color="000000" w:sz="4" w:space="0"/>
            </w:tcBorders>
            <w:shd w:val="clear" w:color="auto" w:fill="FFFFFF"/>
            <w:vAlign w:val="center"/>
          </w:tcPr>
          <w:p w14:paraId="435BD3E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5E03395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BCF54E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3286182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727F7B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p>
        </w:tc>
        <w:tc>
          <w:tcPr>
            <w:tcW w:w="2552" w:type="dxa"/>
            <w:tcBorders>
              <w:top w:val="nil"/>
              <w:left w:val="nil"/>
              <w:bottom w:val="single" w:color="000000" w:sz="4" w:space="0"/>
              <w:right w:val="single" w:color="000000" w:sz="4" w:space="0"/>
            </w:tcBorders>
            <w:shd w:val="clear" w:color="auto" w:fill="FFFFFF"/>
            <w:vAlign w:val="center"/>
          </w:tcPr>
          <w:p w14:paraId="568F034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75266B2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2E284A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6146C0F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50F15B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w:t>
            </w:r>
          </w:p>
        </w:tc>
        <w:tc>
          <w:tcPr>
            <w:tcW w:w="2552" w:type="dxa"/>
            <w:tcBorders>
              <w:top w:val="nil"/>
              <w:left w:val="nil"/>
              <w:bottom w:val="single" w:color="000000" w:sz="4" w:space="0"/>
              <w:right w:val="single" w:color="000000" w:sz="4" w:space="0"/>
            </w:tcBorders>
            <w:shd w:val="clear" w:color="auto" w:fill="FFFFFF"/>
            <w:vAlign w:val="center"/>
          </w:tcPr>
          <w:p w14:paraId="2785EA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498C027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E376D7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0BDC23E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F9ABFB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5</w:t>
            </w:r>
          </w:p>
        </w:tc>
        <w:tc>
          <w:tcPr>
            <w:tcW w:w="2552" w:type="dxa"/>
            <w:tcBorders>
              <w:top w:val="nil"/>
              <w:left w:val="nil"/>
              <w:bottom w:val="single" w:color="000000" w:sz="4" w:space="0"/>
              <w:right w:val="single" w:color="000000" w:sz="4" w:space="0"/>
            </w:tcBorders>
            <w:shd w:val="clear" w:color="auto" w:fill="FFFFFF"/>
            <w:vAlign w:val="center"/>
          </w:tcPr>
          <w:p w14:paraId="1F482BE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4AF7390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70A9A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5485F86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62C2EF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p>
        </w:tc>
        <w:tc>
          <w:tcPr>
            <w:tcW w:w="2552" w:type="dxa"/>
            <w:tcBorders>
              <w:top w:val="nil"/>
              <w:left w:val="nil"/>
              <w:bottom w:val="single" w:color="000000" w:sz="4" w:space="0"/>
              <w:right w:val="single" w:color="000000" w:sz="4" w:space="0"/>
            </w:tcBorders>
            <w:shd w:val="clear" w:color="auto" w:fill="FFFFFF"/>
            <w:vAlign w:val="center"/>
          </w:tcPr>
          <w:p w14:paraId="1CF824C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6810B03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D42556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421FAFC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8EA698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7</w:t>
            </w:r>
          </w:p>
        </w:tc>
        <w:tc>
          <w:tcPr>
            <w:tcW w:w="2552" w:type="dxa"/>
            <w:tcBorders>
              <w:top w:val="nil"/>
              <w:left w:val="nil"/>
              <w:bottom w:val="single" w:color="000000" w:sz="4" w:space="0"/>
              <w:right w:val="single" w:color="000000" w:sz="4" w:space="0"/>
            </w:tcBorders>
            <w:shd w:val="clear" w:color="auto" w:fill="FFFFFF"/>
            <w:vAlign w:val="center"/>
          </w:tcPr>
          <w:p w14:paraId="66AC5FE1">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5D13C37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FA5F6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39E5585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7B1C0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8</w:t>
            </w:r>
          </w:p>
        </w:tc>
        <w:tc>
          <w:tcPr>
            <w:tcW w:w="2552" w:type="dxa"/>
            <w:tcBorders>
              <w:top w:val="nil"/>
              <w:left w:val="nil"/>
              <w:bottom w:val="single" w:color="000000" w:sz="4" w:space="0"/>
              <w:right w:val="single" w:color="000000" w:sz="4" w:space="0"/>
            </w:tcBorders>
            <w:shd w:val="clear" w:color="auto" w:fill="FFFFFF"/>
            <w:vAlign w:val="center"/>
          </w:tcPr>
          <w:p w14:paraId="6162DDE4">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1ADFC54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1B5607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2B5650F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E81285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9</w:t>
            </w:r>
          </w:p>
        </w:tc>
        <w:tc>
          <w:tcPr>
            <w:tcW w:w="2552" w:type="dxa"/>
            <w:tcBorders>
              <w:top w:val="nil"/>
              <w:left w:val="nil"/>
              <w:bottom w:val="single" w:color="000000" w:sz="4" w:space="0"/>
              <w:right w:val="single" w:color="000000" w:sz="4" w:space="0"/>
            </w:tcBorders>
            <w:shd w:val="clear" w:color="auto" w:fill="FFFFFF"/>
            <w:vAlign w:val="center"/>
          </w:tcPr>
          <w:p w14:paraId="74C3B27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472F21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A0B2E4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7F6D1A4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AE5643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10</w:t>
            </w:r>
          </w:p>
        </w:tc>
        <w:tc>
          <w:tcPr>
            <w:tcW w:w="2552" w:type="dxa"/>
            <w:tcBorders>
              <w:top w:val="nil"/>
              <w:left w:val="nil"/>
              <w:bottom w:val="single" w:color="000000" w:sz="4" w:space="0"/>
              <w:right w:val="single" w:color="000000" w:sz="4" w:space="0"/>
            </w:tcBorders>
            <w:shd w:val="clear" w:color="auto" w:fill="FFFFFF"/>
            <w:vAlign w:val="center"/>
          </w:tcPr>
          <w:p w14:paraId="373EFA6C">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2C0AFE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1D7ED7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2AE6756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6C43B7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11</w:t>
            </w:r>
          </w:p>
        </w:tc>
        <w:tc>
          <w:tcPr>
            <w:tcW w:w="2552" w:type="dxa"/>
            <w:tcBorders>
              <w:top w:val="nil"/>
              <w:left w:val="nil"/>
              <w:bottom w:val="single" w:color="000000" w:sz="4" w:space="0"/>
              <w:right w:val="single" w:color="000000" w:sz="4" w:space="0"/>
            </w:tcBorders>
            <w:shd w:val="clear" w:color="auto" w:fill="FFFFFF"/>
            <w:vAlign w:val="center"/>
          </w:tcPr>
          <w:p w14:paraId="191ACFF1">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7CC88C6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B738AB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772D031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5F5510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12</w:t>
            </w:r>
          </w:p>
        </w:tc>
        <w:tc>
          <w:tcPr>
            <w:tcW w:w="2552" w:type="dxa"/>
            <w:tcBorders>
              <w:top w:val="nil"/>
              <w:left w:val="nil"/>
              <w:bottom w:val="single" w:color="000000" w:sz="4" w:space="0"/>
              <w:right w:val="single" w:color="000000" w:sz="4" w:space="0"/>
            </w:tcBorders>
            <w:shd w:val="clear" w:color="auto" w:fill="FFFFFF"/>
            <w:vAlign w:val="center"/>
          </w:tcPr>
          <w:p w14:paraId="0575976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2EE522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816D7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r w14:paraId="03E764D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533EE8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13</w:t>
            </w:r>
          </w:p>
        </w:tc>
        <w:tc>
          <w:tcPr>
            <w:tcW w:w="2552" w:type="dxa"/>
            <w:tcBorders>
              <w:top w:val="nil"/>
              <w:left w:val="nil"/>
              <w:bottom w:val="single" w:color="000000" w:sz="4" w:space="0"/>
              <w:right w:val="single" w:color="000000" w:sz="4" w:space="0"/>
            </w:tcBorders>
            <w:shd w:val="clear" w:color="auto" w:fill="FFFFFF"/>
            <w:vAlign w:val="center"/>
          </w:tcPr>
          <w:p w14:paraId="766DBB05">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shd w:val="clear" w:color="auto" w:fill="auto"/>
              </w:rPr>
            </w:pPr>
          </w:p>
        </w:tc>
        <w:tc>
          <w:tcPr>
            <w:tcW w:w="3544" w:type="dxa"/>
            <w:tcBorders>
              <w:top w:val="nil"/>
              <w:left w:val="nil"/>
              <w:bottom w:val="single" w:color="000000" w:sz="4" w:space="0"/>
              <w:right w:val="single" w:color="000000" w:sz="4" w:space="0"/>
            </w:tcBorders>
            <w:shd w:val="clear" w:color="auto" w:fill="FFFFFF"/>
            <w:vAlign w:val="center"/>
          </w:tcPr>
          <w:p w14:paraId="77E7824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E4210A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shd w:val="clear" w:color="auto" w:fill="auto"/>
              </w:rPr>
            </w:pPr>
          </w:p>
        </w:tc>
      </w:tr>
    </w:tbl>
    <w:p w14:paraId="15E2B30B">
      <w:pPr>
        <w:snapToGrid w:val="0"/>
        <w:spacing w:before="50" w:after="120" w:afterLines="50"/>
        <w:jc w:val="left"/>
        <w:rPr>
          <w:rFonts w:hint="eastAsia" w:ascii="宋体" w:hAnsi="宋体" w:eastAsia="宋体" w:cs="宋体"/>
          <w:color w:val="auto"/>
          <w:spacing w:val="20"/>
          <w:sz w:val="24"/>
          <w:szCs w:val="24"/>
          <w:highlight w:val="none"/>
          <w:shd w:val="clear" w:color="auto" w:fill="auto"/>
        </w:rPr>
      </w:pPr>
    </w:p>
    <w:p w14:paraId="6123E5B2">
      <w:pPr>
        <w:snapToGrid w:val="0"/>
        <w:spacing w:before="120" w:beforeLines="50" w:after="5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注：投标人根据采购服务需求中的内容进行填写，勿填写价格信息。</w:t>
      </w:r>
    </w:p>
    <w:p w14:paraId="47194782">
      <w:pPr>
        <w:snapToGrid w:val="0"/>
        <w:spacing w:before="50" w:after="120" w:afterLines="50"/>
        <w:jc w:val="left"/>
        <w:rPr>
          <w:rFonts w:hint="eastAsia" w:ascii="宋体" w:hAnsi="宋体" w:eastAsia="宋体" w:cs="宋体"/>
          <w:b/>
          <w:color w:val="auto"/>
          <w:spacing w:val="20"/>
          <w:sz w:val="24"/>
          <w:szCs w:val="24"/>
          <w:highlight w:val="none"/>
          <w:shd w:val="clear" w:color="auto" w:fill="auto"/>
        </w:rPr>
      </w:pPr>
    </w:p>
    <w:p w14:paraId="603B4D21">
      <w:pPr>
        <w:snapToGrid w:val="0"/>
        <w:spacing w:before="50" w:after="120" w:afterLines="50"/>
        <w:jc w:val="left"/>
        <w:rPr>
          <w:rFonts w:hint="eastAsia" w:ascii="宋体" w:hAnsi="宋体" w:eastAsia="宋体" w:cs="宋体"/>
          <w:b/>
          <w:color w:val="auto"/>
          <w:spacing w:val="20"/>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法定代表人签字（或盖章）：            投标人（盖章）：</w:t>
      </w:r>
    </w:p>
    <w:p w14:paraId="17F0F98B">
      <w:pPr>
        <w:snapToGrid w:val="0"/>
        <w:spacing w:before="50" w:after="120" w:afterLines="50"/>
        <w:jc w:val="left"/>
        <w:rPr>
          <w:rFonts w:hint="eastAsia" w:ascii="宋体" w:hAnsi="宋体" w:eastAsia="宋体" w:cs="宋体"/>
          <w:b/>
          <w:color w:val="auto"/>
          <w:sz w:val="24"/>
          <w:szCs w:val="24"/>
          <w:highlight w:val="none"/>
          <w:shd w:val="clear" w:color="auto" w:fill="auto"/>
        </w:rPr>
      </w:pPr>
    </w:p>
    <w:p w14:paraId="1BE3C273">
      <w:pPr>
        <w:snapToGrid w:val="0"/>
        <w:spacing w:before="50" w:after="120" w:afterLines="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p>
    <w:p w14:paraId="28A3DE77">
      <w:pP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r>
        <w:rPr>
          <w:rFonts w:hint="eastAsia" w:ascii="宋体" w:hAnsi="宋体" w:eastAsia="宋体" w:cs="宋体"/>
          <w:color w:val="auto"/>
          <w:sz w:val="24"/>
          <w:szCs w:val="24"/>
          <w:highlight w:val="none"/>
          <w:shd w:val="clear" w:color="auto" w:fill="auto"/>
        </w:rPr>
        <w:t>8.项目负责人简历：</w:t>
      </w:r>
    </w:p>
    <w:p w14:paraId="7A1E09D5">
      <w:pPr>
        <w:snapToGrid w:val="0"/>
        <w:spacing w:before="50" w:after="120" w:afterLines="50"/>
        <w:jc w:val="left"/>
        <w:rPr>
          <w:rFonts w:hint="eastAsia" w:ascii="宋体" w:hAnsi="宋体" w:eastAsia="宋体" w:cs="宋体"/>
          <w:color w:val="auto"/>
          <w:sz w:val="24"/>
          <w:szCs w:val="24"/>
          <w:highlight w:val="none"/>
          <w:shd w:val="clear" w:color="auto" w:fill="auto"/>
        </w:rPr>
      </w:pPr>
    </w:p>
    <w:p w14:paraId="2A97E1BD">
      <w:pPr>
        <w:jc w:val="center"/>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snapToGrid w:val="0"/>
          <w:color w:val="auto"/>
          <w:sz w:val="24"/>
          <w:szCs w:val="24"/>
          <w:highlight w:val="none"/>
          <w:shd w:val="clear" w:color="auto" w:fill="auto"/>
        </w:rPr>
        <w:t>项目负责人简历表</w:t>
      </w:r>
    </w:p>
    <w:p w14:paraId="304F80D5">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7B6AC229">
      <w:pPr>
        <w:snapToGrid w:val="0"/>
        <w:spacing w:before="120" w:beforeLines="50" w:after="50"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6E6BAFBF">
      <w:pPr>
        <w:snapToGrid w:val="0"/>
        <w:spacing w:before="120" w:beforeLines="50" w:after="50" w:line="48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项目编号：</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8FE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18563B0">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20A9B5D0">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4BDBAEF">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1C5AC36">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0B5B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7DD1BEE">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76B1F300">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0725FAC">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AB6D223">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3BF6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62892070">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7441EA4">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auto" w:sz="4" w:space="0"/>
              <w:left w:val="single" w:color="auto" w:sz="4" w:space="0"/>
              <w:bottom w:val="single" w:color="auto" w:sz="4" w:space="0"/>
              <w:right w:val="single" w:color="auto" w:sz="4" w:space="0"/>
            </w:tcBorders>
            <w:vAlign w:val="center"/>
          </w:tcPr>
          <w:p w14:paraId="108C3BD7">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293F65">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5873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9F87FCC">
            <w:pPr>
              <w:keepNext w:val="0"/>
              <w:keepLines w:val="0"/>
              <w:suppressLineNumbers w:val="0"/>
              <w:spacing w:before="0" w:beforeAutospacing="0" w:after="0" w:afterAutospacing="0" w:line="351" w:lineRule="atLeast"/>
              <w:ind w:left="0" w:right="0" w:firstLine="477" w:firstLineChars="199"/>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A379871">
            <w:pPr>
              <w:keepNext w:val="0"/>
              <w:keepLines w:val="0"/>
              <w:suppressLineNumbers w:val="0"/>
              <w:spacing w:before="0" w:beforeAutospacing="0" w:after="0" w:afterAutospacing="0" w:line="351" w:lineRule="atLeast"/>
              <w:ind w:left="0" w:right="0" w:firstLine="419"/>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239D2234">
            <w:pPr>
              <w:keepNext w:val="0"/>
              <w:keepLines w:val="0"/>
              <w:suppressLineNumbers w:val="0"/>
              <w:spacing w:before="0" w:beforeAutospacing="0" w:after="0" w:afterAutospacing="0" w:line="351" w:lineRule="atLeast"/>
              <w:ind w:left="0" w:right="0" w:firstLine="475" w:firstLineChars="198"/>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8724E6C">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0E9B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A366BE0">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u w:color="000000"/>
                <w:shd w:val="clear" w:color="auto" w:fill="auto"/>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6E82FD0">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32E5EBDD">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u w:color="000000"/>
                <w:shd w:val="clear" w:color="auto" w:fill="auto"/>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56B90CC">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14D5A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1B3659D">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简</w:t>
            </w:r>
          </w:p>
          <w:p w14:paraId="06AB12E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shd w:val="clear" w:color="auto" w:fill="auto"/>
              </w:rPr>
            </w:pPr>
          </w:p>
          <w:p w14:paraId="71B0CBF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shd w:val="clear" w:color="auto" w:fill="auto"/>
              </w:rPr>
            </w:pPr>
          </w:p>
          <w:p w14:paraId="2950D2A1">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17B50EE3">
            <w:pPr>
              <w:keepNext w:val="0"/>
              <w:keepLines w:val="0"/>
              <w:suppressLineNumbers w:val="0"/>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bl>
    <w:p w14:paraId="61252C30">
      <w:pPr>
        <w:rPr>
          <w:rFonts w:hint="eastAsia" w:ascii="宋体" w:hAnsi="宋体" w:eastAsia="宋体" w:cs="宋体"/>
          <w:bCs/>
          <w:snapToGrid w:val="0"/>
          <w:color w:val="auto"/>
          <w:sz w:val="24"/>
          <w:szCs w:val="24"/>
          <w:highlight w:val="none"/>
          <w:shd w:val="clear" w:color="auto" w:fill="auto"/>
        </w:rPr>
      </w:pPr>
    </w:p>
    <w:p w14:paraId="695E3A29">
      <w:pPr>
        <w:snapToGrid w:val="0"/>
        <w:spacing w:before="50" w:after="120" w:afterLines="50"/>
        <w:jc w:val="left"/>
        <w:rPr>
          <w:rFonts w:hint="eastAsia" w:ascii="宋体" w:hAnsi="宋体" w:eastAsia="宋体" w:cs="宋体"/>
          <w:b/>
          <w:color w:val="auto"/>
          <w:spacing w:val="20"/>
          <w:sz w:val="24"/>
          <w:szCs w:val="24"/>
          <w:highlight w:val="none"/>
          <w:shd w:val="clear" w:color="auto" w:fill="auto"/>
        </w:rPr>
      </w:pPr>
      <w:bookmarkStart w:id="67" w:name="_Hlk60757472"/>
      <w:r>
        <w:rPr>
          <w:rFonts w:hint="eastAsia" w:ascii="宋体" w:hAnsi="宋体" w:eastAsia="宋体" w:cs="宋体"/>
          <w:b/>
          <w:color w:val="auto"/>
          <w:spacing w:val="20"/>
          <w:sz w:val="24"/>
          <w:szCs w:val="24"/>
          <w:highlight w:val="none"/>
          <w:shd w:val="clear" w:color="auto" w:fill="auto"/>
        </w:rPr>
        <w:t>法定代表人签字（或盖章）：            投标人（盖章）：</w:t>
      </w:r>
    </w:p>
    <w:p w14:paraId="5BC45785">
      <w:pPr>
        <w:snapToGrid w:val="0"/>
        <w:spacing w:before="50" w:after="120" w:afterLines="50"/>
        <w:jc w:val="left"/>
        <w:rPr>
          <w:rFonts w:hint="eastAsia" w:ascii="宋体" w:hAnsi="宋体" w:eastAsia="宋体" w:cs="宋体"/>
          <w:b/>
          <w:color w:val="auto"/>
          <w:sz w:val="24"/>
          <w:szCs w:val="24"/>
          <w:highlight w:val="none"/>
          <w:shd w:val="clear" w:color="auto" w:fill="auto"/>
        </w:rPr>
      </w:pPr>
    </w:p>
    <w:p w14:paraId="6478CB95">
      <w:pP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r>
        <w:rPr>
          <w:rFonts w:hint="eastAsia" w:ascii="宋体" w:hAnsi="宋体" w:eastAsia="宋体" w:cs="宋体"/>
          <w:b/>
          <w:color w:val="auto"/>
          <w:sz w:val="24"/>
          <w:szCs w:val="24"/>
          <w:highlight w:val="none"/>
          <w:shd w:val="clear" w:color="auto" w:fill="auto"/>
        </w:rPr>
        <w:br w:type="page"/>
      </w:r>
      <w:bookmarkEnd w:id="67"/>
      <w:r>
        <w:rPr>
          <w:rFonts w:hint="eastAsia" w:ascii="宋体" w:hAnsi="宋体" w:eastAsia="宋体" w:cs="宋体"/>
          <w:color w:val="auto"/>
          <w:sz w:val="24"/>
          <w:szCs w:val="24"/>
          <w:highlight w:val="none"/>
          <w:shd w:val="clear" w:color="auto" w:fill="auto"/>
        </w:rPr>
        <w:t>9、项目实施人员一览表格式</w:t>
      </w:r>
    </w:p>
    <w:p w14:paraId="35A0A100">
      <w:pPr>
        <w:snapToGrid w:val="0"/>
        <w:spacing w:before="50" w:after="120" w:afterLines="50"/>
        <w:jc w:val="left"/>
        <w:rPr>
          <w:rFonts w:hint="eastAsia" w:ascii="宋体" w:hAnsi="宋体" w:eastAsia="宋体" w:cs="宋体"/>
          <w:color w:val="auto"/>
          <w:sz w:val="24"/>
          <w:szCs w:val="24"/>
          <w:highlight w:val="none"/>
          <w:shd w:val="clear" w:color="auto" w:fill="auto"/>
        </w:rPr>
      </w:pPr>
    </w:p>
    <w:p w14:paraId="30802026">
      <w:pPr>
        <w:snapToGrid w:val="0"/>
        <w:spacing w:before="120" w:beforeLines="50" w:after="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项目实施人员（主要从业人员及其技术资格）一览表</w:t>
      </w:r>
    </w:p>
    <w:p w14:paraId="119BC92D">
      <w:pPr>
        <w:snapToGrid w:val="0"/>
        <w:spacing w:before="120" w:beforeLines="50" w:after="50"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1BA8BFD4">
      <w:pPr>
        <w:snapToGrid w:val="0"/>
        <w:spacing w:before="120" w:beforeLines="50" w:after="50" w:line="48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77DBA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C78E852">
            <w:pPr>
              <w:keepNext w:val="0"/>
              <w:keepLines w:val="0"/>
              <w:suppressLineNumbers w:val="0"/>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6AAB267">
            <w:pPr>
              <w:keepNext w:val="0"/>
              <w:keepLines w:val="0"/>
              <w:suppressLineNumbers w:val="0"/>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3488CDEA">
            <w:pPr>
              <w:keepNext w:val="0"/>
              <w:keepLines w:val="0"/>
              <w:suppressLineNumbers w:val="0"/>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0968D661">
            <w:pPr>
              <w:keepNext w:val="0"/>
              <w:keepLines w:val="0"/>
              <w:suppressLineNumbers w:val="0"/>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3CE519C8">
            <w:pPr>
              <w:keepNext w:val="0"/>
              <w:keepLines w:val="0"/>
              <w:suppressLineNumbers w:val="0"/>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E641DF4">
            <w:pPr>
              <w:keepNext w:val="0"/>
              <w:keepLines w:val="0"/>
              <w:suppressLineNumbers w:val="0"/>
              <w:snapToGrid w:val="0"/>
              <w:spacing w:before="120" w:beforeLines="50" w:beforeAutospacing="0" w:after="50" w:afterAutospacing="0" w:line="360" w:lineRule="auto"/>
              <w:ind w:left="0" w:right="0"/>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进入本单位工作开始时间</w:t>
            </w:r>
          </w:p>
        </w:tc>
      </w:tr>
      <w:tr w14:paraId="059E7C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227CBA7">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379DDF79">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0494153">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C7330E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A69630D">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D6B2786">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67356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56BCD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4B29E0D1">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4E721902">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44691324">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48A63FF4">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C19E06A">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6E1A0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6D303F8">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12F3DF23">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0DE3E7F">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6ADA1D1">
            <w:pPr>
              <w:pStyle w:val="31"/>
              <w:keepNext w:val="0"/>
              <w:keepLines w:val="0"/>
              <w:suppressLineNumbers w:val="0"/>
              <w:snapToGrid w:val="0"/>
              <w:spacing w:before="120" w:beforeLines="50" w:beforeAutospacing="0" w:after="50" w:afterAutospacing="0" w:line="360" w:lineRule="auto"/>
              <w:ind w:left="5250" w:right="0"/>
              <w:rPr>
                <w:rFonts w:hint="eastAsia" w:ascii="宋体" w:hAnsi="宋体" w:eastAsia="宋体" w:cs="宋体"/>
                <w:color w:val="auto"/>
                <w:kern w:val="2"/>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1233EB49">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0F9A86D">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56DD1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F6B880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0C974A0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560F33E">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22BB82E">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775EA972">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CC80CC4">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02283E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AA4947C">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436446F9">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A4F7837">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617EC3D9">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2016B34C">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779ADEE">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6D3CD4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E9C203E">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0B98599">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13A56E8">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41B625F">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281F0914">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7BCD41C">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02AC4D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1C1878">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64AE142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02ED497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653685ED">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305D6070">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FDB823F">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29BC1F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5EF5AA">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6FB74BC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E13E999">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F016E87">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4CEA7A0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C143084">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155D4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CED332">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38366257">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F603E9B">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58042DBE">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015EF62">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B6BFC96">
            <w:pPr>
              <w:keepNext w:val="0"/>
              <w:keepLines w:val="0"/>
              <w:suppressLineNumbers w:val="0"/>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bl>
    <w:p w14:paraId="40DDDBDE">
      <w:pPr>
        <w:snapToGrid w:val="0"/>
        <w:spacing w:before="120" w:beforeLines="50" w:after="50" w:line="480" w:lineRule="auto"/>
        <w:rPr>
          <w:rFonts w:hint="eastAsia" w:ascii="宋体" w:hAnsi="宋体" w:eastAsia="宋体" w:cs="宋体"/>
          <w:bCs/>
          <w:color w:val="auto"/>
          <w:sz w:val="24"/>
          <w:szCs w:val="24"/>
          <w:highlight w:val="none"/>
          <w:shd w:val="clear" w:color="auto" w:fill="auto"/>
        </w:rPr>
      </w:pPr>
    </w:p>
    <w:p w14:paraId="538BC1CF">
      <w:pPr>
        <w:snapToGrid w:val="0"/>
        <w:spacing w:before="50" w:after="120" w:afterLines="50"/>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注：在填写时，如本表格不适合投标人的实际情况，可根据本表格式自行划表填写。</w:t>
      </w:r>
    </w:p>
    <w:p w14:paraId="7556B7A8">
      <w:pPr>
        <w:snapToGrid w:val="0"/>
        <w:spacing w:before="50" w:after="120" w:afterLines="50" w:line="360" w:lineRule="auto"/>
        <w:jc w:val="left"/>
        <w:rPr>
          <w:rFonts w:hint="eastAsia" w:ascii="宋体" w:hAnsi="宋体" w:eastAsia="宋体" w:cs="宋体"/>
          <w:color w:val="auto"/>
          <w:sz w:val="24"/>
          <w:szCs w:val="24"/>
          <w:highlight w:val="none"/>
          <w:shd w:val="clear" w:color="auto" w:fill="auto"/>
        </w:rPr>
      </w:pPr>
    </w:p>
    <w:p w14:paraId="03385B21">
      <w:pPr>
        <w:snapToGrid w:val="0"/>
        <w:spacing w:before="50" w:after="120" w:afterLines="50" w:line="360" w:lineRule="auto"/>
        <w:jc w:val="left"/>
        <w:rPr>
          <w:rFonts w:hint="eastAsia" w:ascii="宋体" w:hAnsi="宋体" w:eastAsia="宋体" w:cs="宋体"/>
          <w:color w:val="auto"/>
          <w:sz w:val="24"/>
          <w:szCs w:val="24"/>
          <w:highlight w:val="none"/>
          <w:shd w:val="clear" w:color="auto" w:fill="auto"/>
        </w:rPr>
      </w:pPr>
    </w:p>
    <w:p w14:paraId="4712B9C8">
      <w:pPr>
        <w:snapToGrid w:val="0"/>
        <w:spacing w:before="50" w:after="5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 xml:space="preserve">法定代表人签字（或盖章）：            投标人（盖章）：          </w:t>
      </w:r>
    </w:p>
    <w:p w14:paraId="7271D8D5">
      <w:pPr>
        <w:pStyle w:val="29"/>
        <w:snapToGrid w:val="0"/>
        <w:spacing w:beforeLines="0" w:afterLines="0" w:line="240" w:lineRule="auto"/>
        <w:rPr>
          <w:rFonts w:hint="eastAsia" w:ascii="宋体" w:hAnsi="宋体" w:eastAsia="宋体" w:cs="宋体"/>
          <w:b/>
          <w:color w:val="auto"/>
          <w:sz w:val="24"/>
          <w:szCs w:val="24"/>
          <w:highlight w:val="none"/>
          <w:shd w:val="clear" w:color="auto" w:fill="auto"/>
        </w:rPr>
      </w:pPr>
    </w:p>
    <w:p w14:paraId="509A73F7">
      <w:pPr>
        <w:pStyle w:val="29"/>
        <w:snapToGrid w:val="0"/>
        <w:spacing w:beforeLines="0" w:afterLines="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p>
    <w:p w14:paraId="7AC3B394">
      <w:pPr>
        <w:pStyle w:val="29"/>
        <w:snapToGrid w:val="0"/>
        <w:spacing w:beforeLines="0" w:afterLines="0" w:line="240" w:lineRule="auto"/>
        <w:rPr>
          <w:rFonts w:hint="eastAsia" w:ascii="宋体" w:hAnsi="宋体" w:eastAsia="宋体" w:cs="宋体"/>
          <w:color w:val="auto"/>
          <w:sz w:val="24"/>
          <w:szCs w:val="24"/>
          <w:highlight w:val="none"/>
          <w:shd w:val="clear" w:color="auto" w:fill="auto"/>
        </w:rPr>
      </w:pPr>
    </w:p>
    <w:p w14:paraId="198A8EC8">
      <w:pPr>
        <w:pStyle w:val="29"/>
        <w:snapToGrid w:val="0"/>
        <w:spacing w:beforeLines="0" w:afterLines="0" w:line="240" w:lineRule="auto"/>
        <w:rPr>
          <w:rFonts w:hint="eastAsia" w:ascii="宋体" w:hAnsi="宋体" w:eastAsia="宋体" w:cs="宋体"/>
          <w:color w:val="auto"/>
          <w:sz w:val="24"/>
          <w:szCs w:val="24"/>
          <w:highlight w:val="none"/>
          <w:shd w:val="clear" w:color="auto" w:fill="auto"/>
        </w:rPr>
        <w:sectPr>
          <w:pgSz w:w="11906" w:h="16838"/>
          <w:pgMar w:top="1021" w:right="1588" w:bottom="851" w:left="1588" w:header="567" w:footer="454" w:gutter="0"/>
          <w:cols w:space="720" w:num="1"/>
          <w:docGrid w:linePitch="286" w:charSpace="0"/>
        </w:sectPr>
      </w:pPr>
    </w:p>
    <w:p w14:paraId="4BF0CFE7">
      <w:pPr>
        <w:snapToGrid w:val="0"/>
        <w:spacing w:before="50" w:after="120" w:afterLines="50"/>
        <w:ind w:firstLine="360" w:firstLineChars="1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10.投标人类似合同案例一览表格式：</w:t>
      </w:r>
    </w:p>
    <w:p w14:paraId="41FE6C29">
      <w:pPr>
        <w:snapToGrid w:val="0"/>
        <w:spacing w:before="50" w:after="120" w:afterLines="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投标人类似合同案例一览表</w:t>
      </w:r>
    </w:p>
    <w:p w14:paraId="15085501">
      <w:pPr>
        <w:snapToGrid w:val="0"/>
        <w:spacing w:before="120" w:beforeLines="50" w:after="50" w:line="480" w:lineRule="auto"/>
        <w:ind w:firstLine="1068" w:firstLineChars="445"/>
        <w:rPr>
          <w:rFonts w:hint="eastAsia" w:ascii="宋体" w:hAnsi="宋体" w:eastAsia="宋体" w:cs="宋体"/>
          <w:bCs/>
          <w:color w:val="auto"/>
          <w:sz w:val="24"/>
          <w:szCs w:val="24"/>
          <w:highlight w:val="none"/>
          <w:shd w:val="clear" w:color="auto" w:fill="auto"/>
        </w:rPr>
      </w:pPr>
    </w:p>
    <w:p w14:paraId="5D0D13CC">
      <w:pPr>
        <w:snapToGrid w:val="0"/>
        <w:spacing w:before="120" w:beforeLines="50" w:after="50" w:line="480" w:lineRule="auto"/>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项目名称：                                            </w:t>
      </w:r>
      <w:r>
        <w:rPr>
          <w:rFonts w:hint="eastAsia" w:ascii="宋体" w:hAnsi="宋体" w:eastAsia="宋体" w:cs="宋体"/>
          <w:color w:val="auto"/>
          <w:sz w:val="24"/>
          <w:szCs w:val="24"/>
          <w:highlight w:val="none"/>
          <w:shd w:val="clear" w:color="auto" w:fill="auto"/>
        </w:rPr>
        <w:t>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921"/>
        <w:gridCol w:w="1399"/>
      </w:tblGrid>
      <w:tr w14:paraId="6A3D2B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24D23549">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4D0BF85">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A7B8228">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合同金额（万元）</w:t>
            </w:r>
          </w:p>
        </w:tc>
        <w:tc>
          <w:tcPr>
            <w:tcW w:w="1843" w:type="dxa"/>
            <w:tcBorders>
              <w:top w:val="single" w:color="auto" w:sz="4" w:space="0"/>
              <w:left w:val="single" w:color="auto" w:sz="4" w:space="0"/>
              <w:right w:val="single" w:color="auto" w:sz="4" w:space="0"/>
            </w:tcBorders>
            <w:vAlign w:val="center"/>
          </w:tcPr>
          <w:p w14:paraId="28323818">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合同签订时间</w:t>
            </w:r>
          </w:p>
        </w:tc>
        <w:tc>
          <w:tcPr>
            <w:tcW w:w="1921" w:type="dxa"/>
            <w:tcBorders>
              <w:top w:val="single" w:color="auto" w:sz="4" w:space="0"/>
              <w:left w:val="single" w:color="auto" w:sz="4" w:space="0"/>
              <w:bottom w:val="single" w:color="auto" w:sz="4" w:space="0"/>
              <w:right w:val="single" w:color="auto" w:sz="4" w:space="0"/>
            </w:tcBorders>
            <w:vAlign w:val="center"/>
          </w:tcPr>
          <w:p w14:paraId="1CA39849">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6E1D131">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r>
      <w:tr w14:paraId="6E565B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477F22DD">
            <w:pPr>
              <w:keepNext w:val="0"/>
              <w:keepLines w:val="0"/>
              <w:suppressLineNumbers w:val="0"/>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D4AC106">
            <w:pPr>
              <w:keepNext w:val="0"/>
              <w:keepLines w:val="0"/>
              <w:suppressLineNumbers w:val="0"/>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2F968358">
            <w:pPr>
              <w:keepNext w:val="0"/>
              <w:keepLines w:val="0"/>
              <w:suppressLineNumbers w:val="0"/>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617B0AE0">
            <w:pPr>
              <w:keepNext w:val="0"/>
              <w:keepLines w:val="0"/>
              <w:suppressLineNumbers w:val="0"/>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640A7A0">
            <w:pPr>
              <w:keepNext w:val="0"/>
              <w:keepLines w:val="0"/>
              <w:suppressLineNumbers w:val="0"/>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86F9BEB">
            <w:pPr>
              <w:keepNext w:val="0"/>
              <w:keepLines w:val="0"/>
              <w:suppressLineNumbers w:val="0"/>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rPr>
            </w:pPr>
          </w:p>
        </w:tc>
      </w:tr>
      <w:tr w14:paraId="47A0AA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E14E97B">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68E0CA70">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6B6016D6">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1187D5F2">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45BCEBBE">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F0C3552">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r>
      <w:tr w14:paraId="5E73C3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F163886">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1C1351A1">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76205F42">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5A7CA39">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64C20D5">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646E87D1">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r>
      <w:tr w14:paraId="5F5EF9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9EAFD94">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5D737F1">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2B5F1EEB">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60429935">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559300E5">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82B42E8">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r>
      <w:tr w14:paraId="46825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6C21EED">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2D9F4E14">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0915B0F">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1B6333D6">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1A5AC13">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9260FE6">
            <w:pPr>
              <w:keepNext w:val="0"/>
              <w:keepLines w:val="0"/>
              <w:suppressLineNumbers w:val="0"/>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rPr>
            </w:pPr>
          </w:p>
        </w:tc>
      </w:tr>
    </w:tbl>
    <w:p w14:paraId="6AA6B52F">
      <w:pPr>
        <w:pStyle w:val="14"/>
        <w:snapToGrid w:val="0"/>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27DF3345">
      <w:pPr>
        <w:pStyle w:val="14"/>
        <w:snapToGrid w:val="0"/>
        <w:ind w:firstLine="361" w:firstLineChars="150"/>
        <w:rPr>
          <w:rFonts w:hint="eastAsia" w:ascii="宋体" w:hAnsi="宋体" w:eastAsia="宋体" w:cs="宋体"/>
          <w:b/>
          <w:color w:val="auto"/>
          <w:sz w:val="24"/>
          <w:szCs w:val="24"/>
          <w:highlight w:val="none"/>
          <w:shd w:val="clear" w:color="auto" w:fill="auto"/>
        </w:rPr>
      </w:pPr>
    </w:p>
    <w:p w14:paraId="08312F70">
      <w:pPr>
        <w:pStyle w:val="14"/>
        <w:snapToGrid w:val="0"/>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_____年___月___日</w:t>
      </w:r>
    </w:p>
    <w:p w14:paraId="64F0E200">
      <w:pPr>
        <w:pStyle w:val="14"/>
        <w:snapToGrid w:val="0"/>
        <w:rPr>
          <w:rFonts w:hint="eastAsia" w:ascii="宋体" w:hAnsi="宋体" w:eastAsia="宋体" w:cs="宋体"/>
          <w:color w:val="auto"/>
          <w:sz w:val="24"/>
          <w:szCs w:val="24"/>
          <w:highlight w:val="none"/>
          <w:shd w:val="clear" w:color="auto" w:fill="auto"/>
        </w:rPr>
        <w:sectPr>
          <w:pgSz w:w="16838" w:h="11906" w:orient="landscape"/>
          <w:pgMar w:top="1588" w:right="1021" w:bottom="1588" w:left="851" w:header="851" w:footer="851" w:gutter="0"/>
          <w:cols w:space="720" w:num="1"/>
        </w:sectPr>
      </w:pPr>
    </w:p>
    <w:p w14:paraId="5859F8AB">
      <w:pP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11.售后服务网点情况表格式：</w:t>
      </w:r>
    </w:p>
    <w:p w14:paraId="6CD16FA7">
      <w:pP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62C6DF84">
      <w:pPr>
        <w:pStyle w:val="38"/>
        <w:snapToGrid w:val="0"/>
        <w:ind w:left="480" w:hanging="480"/>
        <w:rPr>
          <w:rFonts w:hint="eastAsia" w:ascii="宋体" w:hAnsi="宋体" w:eastAsia="宋体" w:cs="宋体"/>
          <w:color w:val="auto"/>
          <w:sz w:val="24"/>
          <w:szCs w:val="24"/>
          <w:highlight w:val="none"/>
          <w:shd w:val="clear" w:color="auto" w:fill="auto"/>
        </w:rPr>
      </w:pPr>
    </w:p>
    <w:p w14:paraId="53219791">
      <w:pPr>
        <w:pStyle w:val="38"/>
        <w:snapToGrid w:val="0"/>
        <w:ind w:left="482" w:hanging="482"/>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售后服务网点情况表</w:t>
      </w:r>
    </w:p>
    <w:p w14:paraId="5939B8CA">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1DAA4B3E">
      <w:pPr>
        <w:snapToGrid w:val="0"/>
        <w:spacing w:before="120" w:beforeLines="50" w:after="50" w:line="48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1F7BDD16">
      <w:pPr>
        <w:snapToGrid w:val="0"/>
        <w:spacing w:before="120" w:beforeLines="50" w:after="50" w:line="48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F5D5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6AFAFAC">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9B8D4CE">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1E6FB843">
            <w:pPr>
              <w:keepNext w:val="0"/>
              <w:keepLines w:val="0"/>
              <w:suppressLineNumbers w:val="0"/>
              <w:snapToGrid w:val="0"/>
              <w:spacing w:before="50" w:beforeAutospacing="0" w:after="120" w:afterLines="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投标文件页码</w:t>
            </w:r>
          </w:p>
        </w:tc>
      </w:tr>
      <w:tr w14:paraId="0DB51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38C26D6">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F343B91">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681118D7">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308A46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D160A19">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79971807">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4D5B6C08">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4FBB137C">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25C49FA">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042B6E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F3E478A">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7927299E">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1CDF4DE6">
            <w:pPr>
              <w:keepNext w:val="0"/>
              <w:keepLines w:val="0"/>
              <w:suppressLineNumbers w:val="0"/>
              <w:snapToGrid w:val="0"/>
              <w:spacing w:before="50" w:beforeAutospacing="0" w:after="120" w:afterLines="50" w:afterAutospacing="0" w:line="360" w:lineRule="auto"/>
              <w:ind w:left="12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32CFAE5">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F3803EE">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5BC705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98EF79F">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FB44E2D">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11531A9">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2AAEB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2FBD0F">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563B4E7">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32C8A39">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47E51C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16FB16">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730278D5">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7C5F899C">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0C1B17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D72C99A">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863A76F">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464CE6CA">
            <w:pPr>
              <w:keepNext w:val="0"/>
              <w:keepLines w:val="0"/>
              <w:suppressLineNumbers w:val="0"/>
              <w:snapToGrid w:val="0"/>
              <w:spacing w:before="50" w:beforeAutospacing="0" w:after="120" w:afterLines="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705EE68F">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5E88B516">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6D6904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FC03AA5">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52A3BE3">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3BD41784">
            <w:pPr>
              <w:keepNext w:val="0"/>
              <w:keepLines w:val="0"/>
              <w:suppressLineNumbers w:val="0"/>
              <w:snapToGrid w:val="0"/>
              <w:spacing w:before="50" w:beforeAutospacing="0" w:after="120" w:afterLines="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A93F947">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530FC1C7">
            <w:pPr>
              <w:keepNext w:val="0"/>
              <w:keepLines w:val="0"/>
              <w:suppressLineNumbers w:val="0"/>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bl>
    <w:p w14:paraId="746689D7">
      <w:pPr>
        <w:pStyle w:val="38"/>
        <w:snapToGrid w:val="0"/>
        <w:ind w:left="199" w:hanging="199" w:hangingChars="83"/>
        <w:rPr>
          <w:rFonts w:hint="eastAsia" w:ascii="宋体" w:hAnsi="宋体" w:eastAsia="宋体" w:cs="宋体"/>
          <w:color w:val="auto"/>
          <w:sz w:val="24"/>
          <w:szCs w:val="24"/>
          <w:highlight w:val="none"/>
          <w:shd w:val="clear" w:color="auto" w:fill="auto"/>
        </w:rPr>
      </w:pPr>
    </w:p>
    <w:p w14:paraId="2F21950B">
      <w:pPr>
        <w:pStyle w:val="14"/>
        <w:snapToGrid w:val="0"/>
        <w:rPr>
          <w:rFonts w:hint="eastAsia" w:ascii="宋体" w:hAnsi="宋体" w:eastAsia="宋体" w:cs="宋体"/>
          <w:color w:val="auto"/>
          <w:sz w:val="24"/>
          <w:szCs w:val="24"/>
          <w:highlight w:val="none"/>
          <w:shd w:val="clear" w:color="auto" w:fill="auto"/>
        </w:rPr>
      </w:pPr>
    </w:p>
    <w:p w14:paraId="0A436792">
      <w:pPr>
        <w:pStyle w:val="20"/>
        <w:snapToGrid w:val="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 xml:space="preserve">法定代表人签字（或盖章）：            投标人（盖章）： </w:t>
      </w:r>
      <w:r>
        <w:rPr>
          <w:rFonts w:hint="eastAsia" w:ascii="宋体" w:hAnsi="宋体" w:eastAsia="宋体" w:cs="宋体"/>
          <w:b/>
          <w:color w:val="auto"/>
          <w:sz w:val="24"/>
          <w:szCs w:val="24"/>
          <w:highlight w:val="none"/>
          <w:shd w:val="clear" w:color="auto" w:fill="auto"/>
        </w:rPr>
        <w:t xml:space="preserve">           　 </w:t>
      </w:r>
    </w:p>
    <w:p w14:paraId="63BC9F42">
      <w:pPr>
        <w:pStyle w:val="20"/>
        <w:snapToGrid w:val="0"/>
        <w:rPr>
          <w:rFonts w:hint="eastAsia" w:ascii="宋体" w:hAnsi="宋体" w:eastAsia="宋体" w:cs="宋体"/>
          <w:b/>
          <w:color w:val="auto"/>
          <w:sz w:val="24"/>
          <w:szCs w:val="24"/>
          <w:highlight w:val="none"/>
          <w:shd w:val="clear" w:color="auto" w:fill="auto"/>
        </w:rPr>
      </w:pPr>
    </w:p>
    <w:p w14:paraId="750172E9">
      <w:pPr>
        <w:snapToGrid w:val="0"/>
        <w:spacing w:before="50" w:after="120" w:afterLines="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62719AE0">
      <w:pPr>
        <w:snapToGrid w:val="0"/>
        <w:spacing w:before="50"/>
        <w:jc w:val="left"/>
        <w:rPr>
          <w:rFonts w:hint="eastAsia" w:ascii="宋体" w:hAnsi="宋体" w:eastAsia="宋体" w:cs="宋体"/>
          <w:color w:val="auto"/>
          <w:sz w:val="24"/>
          <w:szCs w:val="24"/>
          <w:highlight w:val="none"/>
          <w:shd w:val="clear" w:color="auto" w:fill="auto"/>
        </w:rPr>
      </w:pPr>
    </w:p>
    <w:p w14:paraId="7DABE783">
      <w:pPr>
        <w:snapToGrid w:val="0"/>
        <w:spacing w:before="50"/>
        <w:jc w:val="left"/>
        <w:rPr>
          <w:rFonts w:hint="eastAsia" w:ascii="宋体" w:hAnsi="宋体" w:eastAsia="宋体" w:cs="宋体"/>
          <w:color w:val="auto"/>
          <w:sz w:val="24"/>
          <w:szCs w:val="24"/>
          <w:highlight w:val="none"/>
          <w:shd w:val="clear" w:color="auto" w:fill="auto"/>
        </w:rPr>
      </w:pPr>
    </w:p>
    <w:p w14:paraId="000AD372">
      <w:pPr>
        <w:snapToGrid w:val="0"/>
        <w:spacing w:before="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68" w:name="_Hlk77588362"/>
      <w:r>
        <w:rPr>
          <w:rFonts w:hint="eastAsia" w:ascii="宋体" w:hAnsi="宋体" w:eastAsia="宋体" w:cs="宋体"/>
          <w:color w:val="auto"/>
          <w:sz w:val="24"/>
          <w:szCs w:val="24"/>
          <w:highlight w:val="none"/>
          <w:shd w:val="clear" w:color="auto" w:fill="auto"/>
        </w:rPr>
        <w:t>12.商务及技术响应表格式：</w:t>
      </w:r>
      <w:bookmarkEnd w:id="68"/>
    </w:p>
    <w:p w14:paraId="1FA12AC4">
      <w:pPr>
        <w:snapToGrid w:val="0"/>
        <w:spacing w:before="50"/>
        <w:jc w:val="left"/>
        <w:rPr>
          <w:rFonts w:hint="eastAsia" w:ascii="宋体" w:hAnsi="宋体" w:eastAsia="宋体" w:cs="宋体"/>
          <w:color w:val="auto"/>
          <w:sz w:val="24"/>
          <w:szCs w:val="24"/>
          <w:highlight w:val="none"/>
          <w:shd w:val="clear" w:color="auto" w:fill="auto"/>
        </w:rPr>
      </w:pPr>
    </w:p>
    <w:p w14:paraId="3ACD1ABA">
      <w:pPr>
        <w:snapToGrid w:val="0"/>
        <w:spacing w:before="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商务及技术响应表</w:t>
      </w:r>
    </w:p>
    <w:p w14:paraId="5014923E">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3C1064FA">
      <w:pPr>
        <w:snapToGrid w:val="0"/>
        <w:spacing w:before="120" w:beforeLines="50" w:after="50"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bookmarkStart w:id="73" w:name="_GoBack"/>
      <w:bookmarkEnd w:id="73"/>
    </w:p>
    <w:p w14:paraId="1D20F196">
      <w:pPr>
        <w:snapToGrid w:val="0"/>
        <w:spacing w:before="120" w:beforeLines="50" w:after="50" w:line="48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6DB7A6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1F6CBBF4">
            <w:pPr>
              <w:keepNext w:val="0"/>
              <w:keepLines w:val="0"/>
              <w:suppressLineNumbers w:val="0"/>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0142DDDA">
            <w:pPr>
              <w:keepNext w:val="0"/>
              <w:keepLines w:val="0"/>
              <w:suppressLineNumbers w:val="0"/>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4D18ED65">
            <w:pPr>
              <w:keepNext w:val="0"/>
              <w:keepLines w:val="0"/>
              <w:suppressLineNumbers w:val="0"/>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2784B660">
            <w:pPr>
              <w:keepNext w:val="0"/>
              <w:keepLines w:val="0"/>
              <w:suppressLineNumbers w:val="0"/>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是否</w:t>
            </w:r>
          </w:p>
          <w:p w14:paraId="069D4826">
            <w:pPr>
              <w:keepNext w:val="0"/>
              <w:keepLines w:val="0"/>
              <w:suppressLineNumbers w:val="0"/>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653380BD">
            <w:pPr>
              <w:keepNext w:val="0"/>
              <w:keepLines w:val="0"/>
              <w:suppressLineNumbers w:val="0"/>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4D3641CE">
            <w:pPr>
              <w:keepNext w:val="0"/>
              <w:keepLines w:val="0"/>
              <w:suppressLineNumbers w:val="0"/>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相应内容在投标文件中页码</w:t>
            </w:r>
          </w:p>
        </w:tc>
      </w:tr>
      <w:tr w14:paraId="2D6EB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4D2C2143">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630B7C1">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BD9126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64EBCBA7">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56DD518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54A4529">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5D86C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060B1ACA">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51E26BE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239F5C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1B5ADDFE">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44638A44">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90C0EF5">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2F067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546B8A5B">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3DEA6970">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046C40BD">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0A8B37DC">
            <w:pPr>
              <w:keepNext w:val="0"/>
              <w:keepLines w:val="0"/>
              <w:suppressLineNumbers w:val="0"/>
              <w:snapToGrid w:val="0"/>
              <w:spacing w:before="120" w:beforeLines="50" w:beforeAutospacing="0" w:after="0" w:afterAutospacing="0" w:line="360" w:lineRule="auto"/>
              <w:ind w:left="86"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4547766B">
            <w:pPr>
              <w:keepNext w:val="0"/>
              <w:keepLines w:val="0"/>
              <w:suppressLineNumbers w:val="0"/>
              <w:snapToGrid w:val="0"/>
              <w:spacing w:before="120" w:beforeLines="50" w:beforeAutospacing="0" w:after="0" w:afterAutospacing="0" w:line="360" w:lineRule="auto"/>
              <w:ind w:left="86"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4ED14AA5">
            <w:pPr>
              <w:keepNext w:val="0"/>
              <w:keepLines w:val="0"/>
              <w:suppressLineNumbers w:val="0"/>
              <w:snapToGrid w:val="0"/>
              <w:spacing w:before="120" w:beforeLines="50" w:beforeAutospacing="0" w:after="0" w:afterAutospacing="0" w:line="360" w:lineRule="auto"/>
              <w:ind w:left="86" w:right="0"/>
              <w:rPr>
                <w:rFonts w:hint="eastAsia" w:ascii="宋体" w:hAnsi="宋体" w:eastAsia="宋体" w:cs="宋体"/>
                <w:color w:val="auto"/>
                <w:sz w:val="24"/>
                <w:szCs w:val="24"/>
                <w:highlight w:val="none"/>
                <w:shd w:val="clear" w:color="auto" w:fill="auto"/>
              </w:rPr>
            </w:pPr>
          </w:p>
        </w:tc>
      </w:tr>
      <w:tr w14:paraId="78845F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66DFA319">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070E6ED">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DFD8A47">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6616ED7B">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2984432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485AC7B">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045091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6437A6B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B3F069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8089AA3">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0CD6B246">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619A9976">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40A9B17D">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3730CB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9A98DA5">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2EBF1D66">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5FD2729">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11EF2D0F">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3971C5A9">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D0F36D1">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346165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95ECF0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DF39157">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D672A4E">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4BA8B518">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11B9B7F6">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1B42622">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4F5625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0304DB0F">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3C39DF3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01B518AB">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56682430">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57CABE0C">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40B6D976">
            <w:pPr>
              <w:keepNext w:val="0"/>
              <w:keepLines w:val="0"/>
              <w:suppressLineNumbers w:val="0"/>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bl>
    <w:p w14:paraId="37FADB9F">
      <w:pPr>
        <w:pStyle w:val="29"/>
        <w:snapToGrid w:val="0"/>
        <w:spacing w:beforeLines="0" w:afterLines="0" w:line="240" w:lineRule="auto"/>
        <w:rPr>
          <w:rFonts w:hint="eastAsia" w:ascii="宋体" w:hAnsi="宋体" w:eastAsia="宋体" w:cs="宋体"/>
          <w:color w:val="auto"/>
          <w:spacing w:val="20"/>
          <w:sz w:val="24"/>
          <w:szCs w:val="24"/>
          <w:highlight w:val="none"/>
          <w:shd w:val="clear" w:color="auto" w:fill="auto"/>
        </w:rPr>
      </w:pPr>
    </w:p>
    <w:p w14:paraId="2531D878">
      <w:pPr>
        <w:pStyle w:val="29"/>
        <w:snapToGrid w:val="0"/>
        <w:spacing w:beforeLines="0" w:afterLines="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法定代表人签字（或盖章）：            投标人（盖章）：</w:t>
      </w:r>
    </w:p>
    <w:p w14:paraId="172BAFE3">
      <w:pPr>
        <w:widowControl/>
        <w:jc w:val="left"/>
        <w:rPr>
          <w:rFonts w:hint="eastAsia" w:ascii="宋体" w:hAnsi="宋体" w:eastAsia="宋体" w:cs="宋体"/>
          <w:b/>
          <w:color w:val="auto"/>
          <w:sz w:val="24"/>
          <w:szCs w:val="24"/>
          <w:highlight w:val="none"/>
          <w:shd w:val="clear" w:color="auto" w:fill="auto"/>
        </w:rPr>
      </w:pPr>
    </w:p>
    <w:p w14:paraId="4FB01D9C">
      <w:pPr>
        <w:snapToGrid w:val="0"/>
        <w:spacing w:before="50" w:after="120" w:afterLines="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1D7F5095">
      <w:pPr>
        <w:snapToGrid w:val="0"/>
        <w:spacing w:line="400" w:lineRule="exact"/>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69" w:name="_Toc265669851"/>
    </w:p>
    <w:p w14:paraId="63ED15E1">
      <w:pPr>
        <w:snapToGrid w:val="0"/>
        <w:spacing w:line="400" w:lineRule="exact"/>
        <w:ind w:firstLine="472" w:firstLineChars="196"/>
        <w:jc w:val="left"/>
        <w:rPr>
          <w:rFonts w:hint="eastAsia" w:ascii="宋体" w:hAnsi="宋体" w:eastAsia="宋体" w:cs="宋体"/>
          <w:b/>
          <w:bCs/>
          <w:color w:val="auto"/>
          <w:sz w:val="24"/>
          <w:szCs w:val="24"/>
          <w:highlight w:val="none"/>
          <w:shd w:val="clear" w:color="auto" w:fill="auto"/>
        </w:rPr>
      </w:pPr>
    </w:p>
    <w:p w14:paraId="1128F2B3">
      <w:pPr>
        <w:widowControl/>
        <w:jc w:val="left"/>
        <w:rPr>
          <w:rFonts w:hint="eastAsia" w:ascii="宋体" w:hAnsi="宋体" w:eastAsia="宋体" w:cs="宋体"/>
          <w:b/>
          <w:color w:val="auto"/>
          <w:sz w:val="24"/>
          <w:szCs w:val="24"/>
          <w:highlight w:val="none"/>
          <w:shd w:val="clear" w:color="auto" w:fill="auto"/>
        </w:rPr>
      </w:pPr>
    </w:p>
    <w:p w14:paraId="75A1BAF6">
      <w:pPr>
        <w:snapToGrid w:val="0"/>
        <w:spacing w:before="50" w:after="120" w:afterLines="50"/>
        <w:jc w:val="center"/>
        <w:outlineLvl w:val="1"/>
        <w:rPr>
          <w:rFonts w:hint="eastAsia" w:ascii="宋体" w:hAnsi="宋体" w:eastAsia="宋体" w:cs="宋体"/>
          <w:b/>
          <w:color w:val="auto"/>
          <w:sz w:val="24"/>
          <w:szCs w:val="24"/>
          <w:highlight w:val="none"/>
          <w:shd w:val="clear" w:color="auto" w:fill="auto"/>
        </w:rPr>
      </w:pPr>
    </w:p>
    <w:p w14:paraId="0B2C93BD">
      <w:pPr>
        <w:snapToGrid w:val="0"/>
        <w:spacing w:before="50" w:after="120" w:afterLines="50"/>
        <w:jc w:val="center"/>
        <w:outlineLvl w:val="1"/>
        <w:rPr>
          <w:rFonts w:hint="eastAsia" w:ascii="宋体" w:hAnsi="宋体" w:eastAsia="宋体" w:cs="宋体"/>
          <w:b/>
          <w:color w:val="auto"/>
          <w:sz w:val="24"/>
          <w:szCs w:val="24"/>
          <w:highlight w:val="none"/>
          <w:shd w:val="clear" w:color="auto" w:fill="auto"/>
        </w:rPr>
      </w:pPr>
      <w:bookmarkStart w:id="70" w:name="_Toc16395"/>
      <w:bookmarkStart w:id="71" w:name="_Toc11354"/>
      <w:bookmarkStart w:id="72" w:name="_Toc466534754"/>
      <w:r>
        <w:rPr>
          <w:rFonts w:hint="eastAsia" w:ascii="宋体" w:hAnsi="宋体" w:eastAsia="宋体" w:cs="宋体"/>
          <w:b/>
          <w:color w:val="auto"/>
          <w:sz w:val="24"/>
          <w:szCs w:val="24"/>
          <w:highlight w:val="none"/>
          <w:shd w:val="clear" w:color="auto" w:fill="auto"/>
        </w:rPr>
        <w:t>三、报价文件格式</w:t>
      </w:r>
      <w:bookmarkEnd w:id="69"/>
      <w:bookmarkEnd w:id="70"/>
      <w:bookmarkEnd w:id="71"/>
      <w:bookmarkEnd w:id="72"/>
    </w:p>
    <w:p w14:paraId="5555E130">
      <w:pPr>
        <w:snapToGrid w:val="0"/>
        <w:spacing w:before="120" w:beforeLines="50" w:after="50"/>
        <w:ind w:firstLine="645"/>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w:t>
      </w:r>
    </w:p>
    <w:p w14:paraId="61B4390F">
      <w:pPr>
        <w:snapToGrid w:val="0"/>
        <w:spacing w:before="120" w:beforeLines="50" w:after="50"/>
        <w:rPr>
          <w:rFonts w:hint="eastAsia" w:ascii="宋体" w:hAnsi="宋体" w:eastAsia="宋体" w:cs="宋体"/>
          <w:color w:val="auto"/>
          <w:sz w:val="24"/>
          <w:szCs w:val="24"/>
          <w:highlight w:val="none"/>
          <w:shd w:val="clear" w:color="auto" w:fill="auto"/>
        </w:rPr>
      </w:pPr>
    </w:p>
    <w:p w14:paraId="7C35CB92">
      <w:pPr>
        <w:snapToGrid w:val="0"/>
        <w:spacing w:before="120" w:beforeLines="50" w:after="50"/>
        <w:rPr>
          <w:rFonts w:hint="eastAsia" w:ascii="宋体" w:hAnsi="宋体" w:eastAsia="宋体" w:cs="宋体"/>
          <w:color w:val="auto"/>
          <w:sz w:val="24"/>
          <w:szCs w:val="24"/>
          <w:highlight w:val="none"/>
          <w:shd w:val="clear" w:color="auto" w:fill="auto"/>
        </w:rPr>
      </w:pPr>
    </w:p>
    <w:p w14:paraId="3144CAB0">
      <w:pPr>
        <w:snapToGrid w:val="0"/>
        <w:spacing w:before="120" w:beforeLines="50" w:after="50"/>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13.报价文件封面格式： </w:t>
      </w:r>
    </w:p>
    <w:p w14:paraId="5957F668">
      <w:pPr>
        <w:snapToGrid w:val="0"/>
        <w:spacing w:before="120" w:beforeLines="50" w:after="50"/>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报 价 文 件</w:t>
      </w:r>
    </w:p>
    <w:p w14:paraId="18946D9E">
      <w:pPr>
        <w:snapToGrid w:val="0"/>
        <w:spacing w:before="120" w:beforeLines="50" w:after="50"/>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 </w:t>
      </w:r>
    </w:p>
    <w:p w14:paraId="4227137C">
      <w:pP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6C651911">
      <w:pPr>
        <w:snapToGrid w:val="0"/>
        <w:spacing w:before="120" w:beforeLines="50" w:after="50" w:line="360" w:lineRule="auto"/>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086590F0">
      <w:pPr>
        <w:snapToGrid w:val="0"/>
        <w:spacing w:before="120" w:beforeLines="50" w:after="50" w:line="360" w:lineRule="auto"/>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项目编号：</w:t>
      </w:r>
    </w:p>
    <w:p w14:paraId="6171F861">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p>
    <w:p w14:paraId="795FE615">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投标人名称：</w:t>
      </w:r>
    </w:p>
    <w:p w14:paraId="4D983513">
      <w:pPr>
        <w:pStyle w:val="13"/>
        <w:snapToGrid w:val="0"/>
        <w:spacing w:before="50" w:after="50" w:line="360" w:lineRule="auto"/>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投标人地址：</w:t>
      </w:r>
    </w:p>
    <w:p w14:paraId="043C1F6C">
      <w:pPr>
        <w:snapToGrid w:val="0"/>
        <w:spacing w:before="120" w:beforeLines="50" w:after="50" w:line="36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60932172">
      <w:pPr>
        <w:snapToGrid w:val="0"/>
        <w:spacing w:before="120" w:beforeLines="50" w:after="50" w:line="36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p>
    <w:p w14:paraId="44B7A9FA">
      <w:pPr>
        <w:pStyle w:val="29"/>
        <w:snapToGrid w:val="0"/>
        <w:spacing w:beforeLines="0" w:afterLines="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r>
        <w:rPr>
          <w:rFonts w:hint="eastAsia" w:ascii="宋体" w:hAnsi="宋体" w:eastAsia="宋体" w:cs="宋体"/>
          <w:color w:val="auto"/>
          <w:sz w:val="24"/>
          <w:szCs w:val="24"/>
          <w:highlight w:val="none"/>
          <w:shd w:val="clear" w:color="auto" w:fill="auto"/>
        </w:rPr>
        <w:t>14.开标一览表格式：</w:t>
      </w:r>
    </w:p>
    <w:p w14:paraId="19350AE8">
      <w:pPr>
        <w:pStyle w:val="29"/>
        <w:snapToGrid w:val="0"/>
        <w:spacing w:beforeLines="0" w:afterLines="0" w:line="240" w:lineRule="auto"/>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开标一览表</w:t>
      </w:r>
    </w:p>
    <w:p w14:paraId="61046AEF">
      <w:pPr>
        <w:snapToGrid w:val="0"/>
        <w:spacing w:before="120" w:beforeLines="50" w:after="50" w:line="480" w:lineRule="auto"/>
        <w:rPr>
          <w:rFonts w:hint="eastAsia" w:ascii="宋体" w:hAnsi="宋体" w:eastAsia="宋体" w:cs="宋体"/>
          <w:b/>
          <w:color w:val="auto"/>
          <w:sz w:val="24"/>
          <w:szCs w:val="24"/>
          <w:highlight w:val="none"/>
          <w:shd w:val="clear" w:color="auto" w:fill="auto"/>
        </w:rPr>
      </w:pPr>
    </w:p>
    <w:p w14:paraId="04EC5F2E">
      <w:pPr>
        <w:snapToGrid w:val="0"/>
        <w:spacing w:before="120" w:beforeLines="50" w:after="50" w:line="480" w:lineRule="auto"/>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43E3F378">
      <w:pPr>
        <w:snapToGrid w:val="0"/>
        <w:spacing w:before="120" w:beforeLines="50" w:after="50" w:line="480" w:lineRule="auto"/>
        <w:ind w:firstLine="480"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tbl>
      <w:tblPr>
        <w:tblStyle w:val="5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7"/>
        <w:gridCol w:w="5477"/>
        <w:gridCol w:w="1490"/>
      </w:tblGrid>
      <w:tr w14:paraId="652A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6" w:hRule="atLeast"/>
          <w:jc w:val="center"/>
        </w:trPr>
        <w:tc>
          <w:tcPr>
            <w:tcW w:w="1105" w:type="pct"/>
            <w:noWrap w:val="0"/>
            <w:vAlign w:val="center"/>
          </w:tcPr>
          <w:p w14:paraId="411299F9">
            <w:pPr>
              <w:pStyle w:val="29"/>
              <w:keepNext w:val="0"/>
              <w:keepLines w:val="0"/>
              <w:suppressLineNumbers w:val="0"/>
              <w:snapToGrid w:val="0"/>
              <w:spacing w:before="0" w:beforeAutospacing="0" w:after="0" w:afterAutospacing="0"/>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3061" w:type="pct"/>
            <w:noWrap w:val="0"/>
            <w:vAlign w:val="center"/>
          </w:tcPr>
          <w:p w14:paraId="32B55266">
            <w:pPr>
              <w:pStyle w:val="29"/>
              <w:keepNext w:val="0"/>
              <w:keepLines w:val="0"/>
              <w:suppressLineNumbers w:val="0"/>
              <w:snapToGrid w:val="0"/>
              <w:spacing w:before="0" w:beforeAutospacing="0" w:after="0" w:afterAutospacing="0"/>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总价</w:t>
            </w:r>
          </w:p>
        </w:tc>
        <w:tc>
          <w:tcPr>
            <w:tcW w:w="833" w:type="pct"/>
            <w:noWrap w:val="0"/>
            <w:vAlign w:val="center"/>
          </w:tcPr>
          <w:p w14:paraId="5A963F69">
            <w:pPr>
              <w:pStyle w:val="29"/>
              <w:keepNext w:val="0"/>
              <w:keepLines w:val="0"/>
              <w:suppressLineNumbers w:val="0"/>
              <w:snapToGrid w:val="0"/>
              <w:spacing w:before="0" w:beforeAutospacing="0" w:after="0" w:afterAutospacing="0"/>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4A24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jc w:val="center"/>
        </w:trPr>
        <w:tc>
          <w:tcPr>
            <w:tcW w:w="1105" w:type="pct"/>
            <w:noWrap w:val="0"/>
            <w:vAlign w:val="center"/>
          </w:tcPr>
          <w:p w14:paraId="71FB2725">
            <w:pPr>
              <w:pStyle w:val="29"/>
              <w:keepNext w:val="0"/>
              <w:keepLines w:val="0"/>
              <w:suppressLineNumbers w:val="0"/>
              <w:snapToGrid w:val="0"/>
              <w:spacing w:before="0" w:beforeAutospacing="0" w:after="0" w:afterAutospacing="0"/>
              <w:ind w:left="0" w:right="0"/>
              <w:jc w:val="center"/>
              <w:rPr>
                <w:rFonts w:hint="eastAsia" w:ascii="宋体" w:hAnsi="宋体" w:eastAsia="宋体" w:cs="宋体"/>
                <w:b/>
                <w:color w:val="auto"/>
                <w:sz w:val="24"/>
                <w:szCs w:val="24"/>
                <w:highlight w:val="none"/>
              </w:rPr>
            </w:pPr>
          </w:p>
          <w:p w14:paraId="2E655F51">
            <w:pPr>
              <w:pStyle w:val="29"/>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p w14:paraId="0151A51D">
            <w:pPr>
              <w:pStyle w:val="29"/>
              <w:keepNext w:val="0"/>
              <w:keepLines w:val="0"/>
              <w:suppressLineNumbers w:val="0"/>
              <w:snapToGrid w:val="0"/>
              <w:spacing w:before="0" w:beforeAutospacing="0" w:after="0" w:afterAutospacing="0"/>
              <w:ind w:left="0" w:right="0"/>
              <w:jc w:val="center"/>
              <w:rPr>
                <w:rFonts w:hint="eastAsia" w:ascii="宋体" w:hAnsi="宋体" w:eastAsia="宋体" w:cs="宋体"/>
                <w:b/>
                <w:color w:val="auto"/>
                <w:sz w:val="24"/>
                <w:szCs w:val="24"/>
                <w:highlight w:val="none"/>
              </w:rPr>
            </w:pPr>
          </w:p>
          <w:p w14:paraId="26A7BB10">
            <w:pPr>
              <w:pStyle w:val="29"/>
              <w:keepNext w:val="0"/>
              <w:keepLines w:val="0"/>
              <w:suppressLineNumbers w:val="0"/>
              <w:snapToGrid w:val="0"/>
              <w:spacing w:before="0" w:beforeAutospacing="0" w:after="0" w:afterAutospacing="0"/>
              <w:ind w:left="0" w:right="0"/>
              <w:jc w:val="center"/>
              <w:rPr>
                <w:rFonts w:hint="eastAsia" w:ascii="宋体" w:hAnsi="宋体" w:eastAsia="宋体" w:cs="宋体"/>
                <w:b/>
                <w:color w:val="auto"/>
                <w:sz w:val="24"/>
                <w:szCs w:val="24"/>
                <w:highlight w:val="none"/>
              </w:rPr>
            </w:pPr>
          </w:p>
          <w:p w14:paraId="65BAC1A1">
            <w:pPr>
              <w:pStyle w:val="29"/>
              <w:keepNext w:val="0"/>
              <w:keepLines w:val="0"/>
              <w:suppressLineNumbers w:val="0"/>
              <w:snapToGrid w:val="0"/>
              <w:spacing w:before="0" w:beforeAutospacing="0" w:after="0" w:afterAutospacing="0"/>
              <w:ind w:left="0" w:right="0"/>
              <w:jc w:val="center"/>
              <w:rPr>
                <w:rFonts w:hint="eastAsia" w:ascii="宋体" w:hAnsi="宋体" w:eastAsia="宋体" w:cs="宋体"/>
                <w:b/>
                <w:color w:val="auto"/>
                <w:sz w:val="24"/>
                <w:szCs w:val="24"/>
                <w:highlight w:val="none"/>
              </w:rPr>
            </w:pPr>
          </w:p>
        </w:tc>
        <w:tc>
          <w:tcPr>
            <w:tcW w:w="3061" w:type="pct"/>
            <w:noWrap w:val="0"/>
            <w:vAlign w:val="center"/>
          </w:tcPr>
          <w:p w14:paraId="2F0A43B4">
            <w:pPr>
              <w:pStyle w:val="29"/>
              <w:keepNext w:val="0"/>
              <w:keepLines w:val="0"/>
              <w:suppressLineNumbers w:val="0"/>
              <w:snapToGrid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p w14:paraId="679BC5A8">
            <w:pPr>
              <w:pStyle w:val="29"/>
              <w:keepNext w:val="0"/>
              <w:keepLines w:val="0"/>
              <w:suppressLineNumbers w:val="0"/>
              <w:snapToGrid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元整</w:t>
            </w:r>
          </w:p>
          <w:p w14:paraId="527AB535">
            <w:pPr>
              <w:pStyle w:val="29"/>
              <w:keepNext w:val="0"/>
              <w:keepLines w:val="0"/>
              <w:suppressLineNumbers w:val="0"/>
              <w:snapToGrid w:val="0"/>
              <w:spacing w:before="0" w:beforeAutospacing="0" w:after="0" w:afterAutospacing="0"/>
              <w:ind w:left="0" w:right="0"/>
              <w:rPr>
                <w:rFonts w:hint="eastAsia" w:ascii="宋体" w:hAnsi="宋体" w:eastAsia="宋体" w:cs="宋体"/>
                <w:color w:val="auto"/>
                <w:sz w:val="24"/>
                <w:szCs w:val="24"/>
                <w:highlight w:val="none"/>
              </w:rPr>
            </w:pPr>
          </w:p>
          <w:p w14:paraId="21E9CAD5">
            <w:pPr>
              <w:pStyle w:val="29"/>
              <w:keepNext w:val="0"/>
              <w:keepLines w:val="0"/>
              <w:suppressLineNumbers w:val="0"/>
              <w:snapToGrid w:val="0"/>
              <w:spacing w:before="0" w:beforeAutospacing="0" w:after="0" w:afterAutospacing="0"/>
              <w:ind w:left="0" w:right="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元整</w:t>
            </w:r>
          </w:p>
        </w:tc>
        <w:tc>
          <w:tcPr>
            <w:tcW w:w="833" w:type="pct"/>
            <w:noWrap w:val="0"/>
            <w:vAlign w:val="top"/>
          </w:tcPr>
          <w:p w14:paraId="57481EA5">
            <w:pPr>
              <w:pStyle w:val="29"/>
              <w:keepNext w:val="0"/>
              <w:keepLines w:val="0"/>
              <w:suppressLineNumbers w:val="0"/>
              <w:snapToGrid w:val="0"/>
              <w:spacing w:before="0" w:beforeAutospacing="0" w:after="0" w:afterAutospacing="0"/>
              <w:ind w:left="0" w:right="0"/>
              <w:rPr>
                <w:rFonts w:hint="eastAsia" w:ascii="宋体" w:hAnsi="宋体" w:eastAsia="宋体" w:cs="宋体"/>
                <w:b/>
                <w:color w:val="auto"/>
                <w:sz w:val="24"/>
                <w:szCs w:val="24"/>
                <w:highlight w:val="none"/>
              </w:rPr>
            </w:pPr>
          </w:p>
        </w:tc>
      </w:tr>
    </w:tbl>
    <w:p w14:paraId="77A3B23B">
      <w:pPr>
        <w:pStyle w:val="29"/>
        <w:numPr>
          <w:ilvl w:val="0"/>
          <w:numId w:val="0"/>
        </w:numPr>
        <w:snapToGrid w:val="0"/>
        <w:spacing w:before="120" w:beforeLines="0" w:after="120" w:afterLines="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注：投标总报价包括人工工资、物料款、设备折旧、消耗物品、其他费用、保险、税金、培训、服务、合同包含的所有风险责任等各项费用及不可预见费等所需的全部费用。</w:t>
      </w:r>
    </w:p>
    <w:p w14:paraId="0BDF6B6C">
      <w:pPr>
        <w:pStyle w:val="29"/>
        <w:numPr>
          <w:ilvl w:val="0"/>
          <w:numId w:val="0"/>
        </w:numPr>
        <w:snapToGrid w:val="0"/>
        <w:spacing w:before="120" w:beforeLines="0" w:after="120" w:afterLines="0" w:line="240" w:lineRule="auto"/>
        <w:rPr>
          <w:rFonts w:hint="eastAsia" w:ascii="宋体" w:hAnsi="宋体" w:eastAsia="宋体" w:cs="宋体"/>
          <w:b/>
          <w:color w:val="auto"/>
          <w:sz w:val="24"/>
          <w:szCs w:val="24"/>
          <w:highlight w:val="none"/>
          <w:shd w:val="clear" w:color="auto" w:fill="auto"/>
        </w:rPr>
      </w:pPr>
    </w:p>
    <w:p w14:paraId="3892AF72">
      <w:pPr>
        <w:pStyle w:val="29"/>
        <w:snapToGrid w:val="0"/>
        <w:spacing w:beforeLines="0" w:afterLines="0" w:line="240" w:lineRule="auto"/>
        <w:rPr>
          <w:rFonts w:hint="eastAsia" w:ascii="宋体" w:hAnsi="宋体" w:eastAsia="宋体" w:cs="宋体"/>
          <w:color w:val="auto"/>
          <w:spacing w:val="20"/>
          <w:sz w:val="24"/>
          <w:szCs w:val="24"/>
          <w:highlight w:val="none"/>
          <w:shd w:val="clear" w:color="auto" w:fill="auto"/>
        </w:rPr>
      </w:pPr>
    </w:p>
    <w:p w14:paraId="654DD85A">
      <w:pPr>
        <w:pStyle w:val="29"/>
        <w:snapToGrid w:val="0"/>
        <w:spacing w:beforeLines="0" w:afterLines="0" w:line="240" w:lineRule="auto"/>
        <w:rPr>
          <w:rFonts w:hint="eastAsia" w:ascii="宋体" w:hAnsi="宋体" w:eastAsia="宋体" w:cs="宋体"/>
          <w:color w:val="auto"/>
          <w:spacing w:val="20"/>
          <w:sz w:val="24"/>
          <w:szCs w:val="24"/>
          <w:highlight w:val="none"/>
          <w:shd w:val="clear" w:color="auto" w:fill="auto"/>
        </w:rPr>
      </w:pPr>
    </w:p>
    <w:p w14:paraId="560E066A">
      <w:pPr>
        <w:pStyle w:val="29"/>
        <w:snapToGrid w:val="0"/>
        <w:spacing w:beforeLines="0" w:afterLines="0" w:line="240" w:lineRule="auto"/>
        <w:rPr>
          <w:rFonts w:hint="eastAsia" w:ascii="宋体" w:hAnsi="宋体" w:eastAsia="宋体" w:cs="宋体"/>
          <w:b/>
          <w:color w:val="auto"/>
          <w:spacing w:val="20"/>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 xml:space="preserve">法定代表人签字（或盖章）：            投标人（盖章）：  </w:t>
      </w:r>
    </w:p>
    <w:p w14:paraId="5DAFDAFF">
      <w:pPr>
        <w:pStyle w:val="29"/>
        <w:snapToGrid w:val="0"/>
        <w:spacing w:beforeLines="0" w:afterLines="0" w:line="240" w:lineRule="auto"/>
        <w:rPr>
          <w:rFonts w:hint="eastAsia" w:ascii="宋体" w:hAnsi="宋体" w:eastAsia="宋体" w:cs="宋体"/>
          <w:b/>
          <w:color w:val="auto"/>
          <w:sz w:val="24"/>
          <w:szCs w:val="24"/>
          <w:highlight w:val="none"/>
          <w:shd w:val="clear" w:color="auto" w:fill="auto"/>
        </w:rPr>
      </w:pPr>
    </w:p>
    <w:p w14:paraId="35380C20">
      <w:pPr>
        <w:snapToGrid w:val="0"/>
        <w:spacing w:before="50" w:after="120" w:afterLines="50"/>
        <w:jc w:val="left"/>
        <w:rPr>
          <w:rFonts w:hint="eastAsia" w:ascii="宋体" w:hAnsi="宋体" w:eastAsia="宋体" w:cs="宋体"/>
          <w:b/>
          <w:color w:val="auto"/>
          <w:kern w:val="0"/>
          <w:sz w:val="24"/>
          <w:szCs w:val="24"/>
          <w:highlight w:val="none"/>
          <w:shd w:val="clear" w:color="auto" w:fill="auto"/>
        </w:rPr>
      </w:pPr>
    </w:p>
    <w:p w14:paraId="1DD34929">
      <w:pPr>
        <w:snapToGrid w:val="0"/>
        <w:spacing w:before="50" w:after="120" w:afterLines="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4000C8F0">
      <w:pPr>
        <w:pStyle w:val="29"/>
        <w:snapToGrid w:val="0"/>
        <w:spacing w:beforeLines="0" w:afterLines="0" w:line="240" w:lineRule="auto"/>
        <w:rPr>
          <w:rFonts w:hint="eastAsia" w:ascii="宋体" w:hAnsi="宋体" w:eastAsia="宋体" w:cs="宋体"/>
          <w:color w:val="auto"/>
          <w:sz w:val="24"/>
          <w:szCs w:val="24"/>
          <w:highlight w:val="none"/>
          <w:shd w:val="clear" w:color="auto" w:fill="auto"/>
        </w:rPr>
      </w:pPr>
    </w:p>
    <w:p w14:paraId="5FB56DAC">
      <w:pPr>
        <w:pStyle w:val="29"/>
        <w:snapToGrid w:val="0"/>
        <w:spacing w:beforeLines="0" w:afterLines="0" w:line="240" w:lineRule="auto"/>
        <w:rPr>
          <w:rFonts w:hint="eastAsia" w:ascii="宋体" w:hAnsi="宋体" w:eastAsia="宋体" w:cs="宋体"/>
          <w:color w:val="auto"/>
          <w:sz w:val="24"/>
          <w:szCs w:val="24"/>
          <w:highlight w:val="none"/>
          <w:shd w:val="clear" w:color="auto" w:fill="auto"/>
        </w:rPr>
      </w:pPr>
    </w:p>
    <w:p w14:paraId="53B838A1">
      <w:pPr>
        <w:pStyle w:val="29"/>
        <w:snapToGrid w:val="0"/>
        <w:spacing w:beforeLines="0" w:afterLines="0" w:line="240" w:lineRule="auto"/>
        <w:rPr>
          <w:rFonts w:hint="eastAsia" w:ascii="宋体" w:hAnsi="宋体" w:eastAsia="宋体" w:cs="宋体"/>
          <w:color w:val="auto"/>
          <w:sz w:val="24"/>
          <w:szCs w:val="24"/>
          <w:highlight w:val="none"/>
          <w:shd w:val="clear" w:color="auto" w:fill="auto"/>
        </w:rPr>
      </w:pPr>
    </w:p>
    <w:p w14:paraId="415FC1B3">
      <w:pP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br w:type="page"/>
      </w:r>
    </w:p>
    <w:p w14:paraId="0A8FF254">
      <w:pPr>
        <w:rPr>
          <w:rFonts w:hint="eastAsia"/>
          <w:lang w:val="en-US" w:eastAsia="zh-CN"/>
        </w:rPr>
      </w:pPr>
    </w:p>
    <w:p w14:paraId="5D51611F">
      <w:pPr>
        <w:numPr>
          <w:ilvl w:val="0"/>
          <w:numId w:val="7"/>
        </w:num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投标活动现场确认声明书</w:t>
      </w:r>
    </w:p>
    <w:p w14:paraId="398157D3">
      <w:pPr>
        <w:snapToGrid w:val="0"/>
        <w:spacing w:line="500" w:lineRule="exact"/>
        <w:jc w:val="center"/>
        <w:rPr>
          <w:rFonts w:hint="eastAsia" w:ascii="宋体" w:hAnsi="宋体" w:eastAsia="宋体" w:cs="宋体"/>
          <w:color w:val="auto"/>
          <w:sz w:val="24"/>
          <w:szCs w:val="24"/>
          <w:highlight w:val="none"/>
        </w:rPr>
      </w:pPr>
    </w:p>
    <w:p w14:paraId="24975C31">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投标活动现场确认声明书</w:t>
      </w:r>
    </w:p>
    <w:p w14:paraId="3AD3902B">
      <w:pPr>
        <w:snapToGrid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（代理机构名称）：</w:t>
      </w:r>
    </w:p>
    <w:p w14:paraId="19B2C606">
      <w:pPr>
        <w:widowControl/>
        <w:spacing w:line="360" w:lineRule="exact"/>
        <w:ind w:firstLine="504"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pacing w:val="6"/>
          <w:kern w:val="0"/>
          <w:sz w:val="24"/>
          <w:szCs w:val="24"/>
          <w:highlight w:val="none"/>
        </w:rPr>
        <w:t>本人经由</w:t>
      </w:r>
      <w:r>
        <w:rPr>
          <w:rFonts w:hint="eastAsia" w:ascii="宋体" w:hAnsi="宋体" w:eastAsia="宋体" w:cs="宋体"/>
          <w:color w:val="auto"/>
          <w:spacing w:val="6"/>
          <w:kern w:val="0"/>
          <w:sz w:val="24"/>
          <w:szCs w:val="24"/>
          <w:highlight w:val="none"/>
          <w:u w:val="single"/>
        </w:rPr>
        <w:t xml:space="preserve">                             </w:t>
      </w:r>
      <w:r>
        <w:rPr>
          <w:rFonts w:hint="eastAsia" w:ascii="宋体" w:hAnsi="宋体" w:eastAsia="宋体" w:cs="宋体"/>
          <w:color w:val="auto"/>
          <w:spacing w:val="6"/>
          <w:kern w:val="0"/>
          <w:sz w:val="24"/>
          <w:szCs w:val="24"/>
          <w:highlight w:val="none"/>
        </w:rPr>
        <w:t>单位</w:t>
      </w:r>
      <w:r>
        <w:rPr>
          <w:rFonts w:hint="eastAsia" w:ascii="宋体" w:hAnsi="宋体" w:eastAsia="宋体" w:cs="宋体"/>
          <w:color w:val="auto"/>
          <w:spacing w:val="6"/>
          <w:kern w:val="0"/>
          <w:sz w:val="24"/>
          <w:szCs w:val="24"/>
          <w:highlight w:val="none"/>
          <w:u w:val="single"/>
        </w:rPr>
        <w:t xml:space="preserve">         (法人代表)</w:t>
      </w:r>
      <w:r>
        <w:rPr>
          <w:rFonts w:hint="eastAsia" w:ascii="宋体" w:hAnsi="宋体" w:eastAsia="宋体" w:cs="宋体"/>
          <w:color w:val="auto"/>
          <w:spacing w:val="6"/>
          <w:kern w:val="0"/>
          <w:sz w:val="24"/>
          <w:szCs w:val="24"/>
          <w:highlight w:val="none"/>
        </w:rPr>
        <w:t>合法授权参加</w:t>
      </w:r>
      <w:r>
        <w:rPr>
          <w:rFonts w:hint="eastAsia" w:ascii="宋体" w:hAnsi="宋体" w:eastAsia="宋体" w:cs="宋体"/>
          <w:color w:val="auto"/>
          <w:kern w:val="0"/>
          <w:sz w:val="24"/>
          <w:szCs w:val="24"/>
          <w:highlight w:val="none"/>
          <w:u w:val="single"/>
        </w:rPr>
        <w:t xml:space="preserve">                      采购</w:t>
      </w:r>
      <w:r>
        <w:rPr>
          <w:rFonts w:hint="eastAsia" w:ascii="宋体" w:hAnsi="宋体" w:eastAsia="宋体" w:cs="宋体"/>
          <w:color w:val="auto"/>
          <w:spacing w:val="6"/>
          <w:kern w:val="0"/>
          <w:sz w:val="24"/>
          <w:szCs w:val="24"/>
          <w:highlight w:val="none"/>
          <w:u w:val="single"/>
        </w:rPr>
        <w:t>（编号：       ）</w:t>
      </w:r>
      <w:r>
        <w:rPr>
          <w:rFonts w:hint="eastAsia" w:ascii="宋体" w:hAnsi="宋体" w:eastAsia="宋体" w:cs="宋体"/>
          <w:color w:val="auto"/>
          <w:spacing w:val="6"/>
          <w:kern w:val="0"/>
          <w:sz w:val="24"/>
          <w:szCs w:val="24"/>
          <w:highlight w:val="none"/>
        </w:rPr>
        <w:t>投标活动，经与本单位法人代表（负责人）联系确认，现就有关公平竞争事项郑重声明如下：</w:t>
      </w:r>
    </w:p>
    <w:p w14:paraId="609C4C5A">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一、本单位与招标人之间</w:t>
      </w:r>
    </w:p>
    <w:p w14:paraId="13058AF8">
      <w:pPr>
        <w:widowControl/>
        <w:snapToGrid w:val="0"/>
        <w:spacing w:line="440" w:lineRule="exact"/>
        <w:ind w:left="454"/>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□不存在利害关系</w:t>
      </w:r>
    </w:p>
    <w:p w14:paraId="688C8441">
      <w:pPr>
        <w:widowControl/>
        <w:snapToGrid w:val="0"/>
        <w:spacing w:line="440" w:lineRule="exact"/>
        <w:ind w:left="454"/>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□存在下列利害关系：</w:t>
      </w:r>
    </w:p>
    <w:p w14:paraId="481EE218">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A.投资关系    B.行政隶属关系    C.业务指导关系</w:t>
      </w:r>
    </w:p>
    <w:p w14:paraId="063ED25F">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D.其他可能</w:t>
      </w:r>
      <w:r>
        <w:rPr>
          <w:rFonts w:hint="eastAsia" w:ascii="宋体" w:hAnsi="宋体" w:eastAsia="宋体" w:cs="宋体"/>
          <w:color w:val="auto"/>
          <w:sz w:val="24"/>
          <w:szCs w:val="24"/>
          <w:highlight w:val="none"/>
        </w:rPr>
        <w:t>影响采购公正的</w:t>
      </w:r>
      <w:r>
        <w:rPr>
          <w:rFonts w:hint="eastAsia" w:ascii="宋体" w:hAnsi="宋体" w:eastAsia="宋体" w:cs="宋体"/>
          <w:color w:val="auto"/>
          <w:kern w:val="0"/>
          <w:sz w:val="24"/>
          <w:szCs w:val="24"/>
          <w:highlight w:val="none"/>
        </w:rPr>
        <w:t>利害关系。</w:t>
      </w:r>
    </w:p>
    <w:p w14:paraId="7917C4AA">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spacing w:val="6"/>
          <w:sz w:val="24"/>
          <w:szCs w:val="24"/>
          <w:highlight w:val="none"/>
        </w:rPr>
        <w:t>二、</w:t>
      </w:r>
      <w:r>
        <w:rPr>
          <w:rFonts w:hint="eastAsia" w:ascii="宋体" w:hAnsi="宋体" w:eastAsia="宋体" w:cs="宋体"/>
          <w:color w:val="auto"/>
          <w:kern w:val="0"/>
          <w:sz w:val="24"/>
          <w:szCs w:val="24"/>
          <w:highlight w:val="none"/>
        </w:rPr>
        <w:t>现已清楚知道参加本项目投标活动的其他投标人名称，本单位</w:t>
      </w:r>
    </w:p>
    <w:p w14:paraId="069370D7">
      <w:pPr>
        <w:widowControl/>
        <w:snapToGrid w:val="0"/>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□与其他所有投标人之间均不存在利害关系</w:t>
      </w:r>
    </w:p>
    <w:p w14:paraId="44B66208">
      <w:pPr>
        <w:widowControl/>
        <w:snapToGrid w:val="0"/>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□与之间存在下列利害关系：</w:t>
      </w:r>
    </w:p>
    <w:p w14:paraId="15F445C0">
      <w:pPr>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A.法定代表人或负责人或实际控制人是同一人</w:t>
      </w:r>
    </w:p>
    <w:p w14:paraId="188CBBF3">
      <w:pPr>
        <w:snapToGrid w:val="0"/>
        <w:spacing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kern w:val="0"/>
          <w:sz w:val="24"/>
          <w:szCs w:val="24"/>
          <w:highlight w:val="none"/>
        </w:rPr>
        <w:t xml:space="preserve">  B.法定代表人或负责人或实际控制人是夫妻关系</w:t>
      </w:r>
    </w:p>
    <w:p w14:paraId="26F1B350">
      <w:pPr>
        <w:snapToGrid w:val="0"/>
        <w:spacing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kern w:val="0"/>
          <w:sz w:val="24"/>
          <w:szCs w:val="24"/>
          <w:highlight w:val="none"/>
        </w:rPr>
        <w:t xml:space="preserve">  C.法定代表人或负责人或实际控制人是直系血亲关系</w:t>
      </w:r>
    </w:p>
    <w:p w14:paraId="5FF25D0F">
      <w:pPr>
        <w:snapToGrid w:val="0"/>
        <w:spacing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kern w:val="0"/>
          <w:sz w:val="24"/>
          <w:szCs w:val="24"/>
          <w:highlight w:val="none"/>
        </w:rPr>
        <w:t xml:space="preserve">  D.法定代表人或负责人或实际控制人存在三代以内旁系血亲关系</w:t>
      </w:r>
    </w:p>
    <w:p w14:paraId="077F4114">
      <w:pPr>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E.法定代表人或负责人或实际控制人存在近姻亲关系</w:t>
      </w:r>
    </w:p>
    <w:p w14:paraId="74176BAA">
      <w:pPr>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F.法定代表人或负责人或实际控制人存在股份控制或实际控制关系</w:t>
      </w:r>
    </w:p>
    <w:p w14:paraId="2DDA001A">
      <w:pPr>
        <w:snapToGrid w:val="0"/>
        <w:spacing w:line="440" w:lineRule="exac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G.存在共同直接或间接投资设立子公司、联营企业和合营企业情况</w:t>
      </w:r>
    </w:p>
    <w:p w14:paraId="5BF725C4">
      <w:pPr>
        <w:snapToGrid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H.存在分级代理或代销关系、同一生产制造商关系、</w:t>
      </w:r>
      <w:r>
        <w:rPr>
          <w:rFonts w:hint="eastAsia" w:ascii="宋体" w:hAnsi="宋体" w:eastAsia="宋体" w:cs="宋体"/>
          <w:color w:val="auto"/>
          <w:sz w:val="24"/>
          <w:szCs w:val="24"/>
          <w:highlight w:val="none"/>
        </w:rPr>
        <w:t>管理关系、重要业务（占主营业务收入50%以上）或重要财务往来关系（如融资）等其他实质性控制关系</w:t>
      </w:r>
    </w:p>
    <w:p w14:paraId="04ECF22A">
      <w:pPr>
        <w:snapToGrid w:val="0"/>
        <w:spacing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I</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其他利害关系情况</w:t>
      </w:r>
      <w:r>
        <w:rPr>
          <w:rFonts w:hint="eastAsia" w:ascii="宋体" w:hAnsi="宋体" w:eastAsia="宋体" w:cs="宋体"/>
          <w:color w:val="auto"/>
          <w:kern w:val="0"/>
          <w:sz w:val="24"/>
          <w:szCs w:val="24"/>
          <w:highlight w:val="none"/>
        </w:rPr>
        <w:t>。</w:t>
      </w:r>
    </w:p>
    <w:p w14:paraId="6C34EB0F">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三、现已清楚知道并</w:t>
      </w:r>
      <w:r>
        <w:rPr>
          <w:rFonts w:hint="eastAsia" w:ascii="宋体" w:hAnsi="宋体" w:eastAsia="宋体" w:cs="宋体"/>
          <w:color w:val="auto"/>
          <w:kern w:val="0"/>
          <w:sz w:val="24"/>
          <w:szCs w:val="24"/>
          <w:highlight w:val="none"/>
        </w:rPr>
        <w:t>严格遵守招投标相关法律法规和现场纪律。</w:t>
      </w:r>
    </w:p>
    <w:p w14:paraId="0B80D00C">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四、我发现投标人之间存在或可能存在上述第二条第项利害关系。</w:t>
      </w:r>
    </w:p>
    <w:p w14:paraId="07ADEE0C">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□不存在利害关系</w:t>
      </w:r>
    </w:p>
    <w:p w14:paraId="1022E5EE">
      <w:pPr>
        <w:widowControl/>
        <w:snapToGrid w:val="0"/>
        <w:spacing w:line="44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□存在下列利害关系</w:t>
      </w:r>
    </w:p>
    <w:p w14:paraId="5C2F745B">
      <w:pPr>
        <w:snapToGrid w:val="0"/>
        <w:spacing w:line="500" w:lineRule="exact"/>
        <w:ind w:firstLine="480" w:firstLineChars="200"/>
        <w:rPr>
          <w:rFonts w:hint="eastAsia" w:ascii="宋体" w:hAnsi="宋体" w:eastAsia="宋体" w:cs="宋体"/>
          <w:color w:val="auto"/>
          <w:sz w:val="24"/>
          <w:szCs w:val="24"/>
          <w:highlight w:val="none"/>
        </w:rPr>
      </w:pPr>
    </w:p>
    <w:p w14:paraId="6F03161D">
      <w:pPr>
        <w:snapToGrid w:val="0"/>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投标人代表签名：</w:t>
      </w:r>
    </w:p>
    <w:p w14:paraId="67E05E8F">
      <w:pPr>
        <w:ind w:firstLine="3840" w:firstLineChars="1600"/>
        <w:rPr>
          <w:rFonts w:hint="eastAsia" w:ascii="宋体" w:hAnsi="宋体" w:eastAsia="宋体" w:cs="宋体"/>
          <w:color w:val="auto"/>
          <w:sz w:val="24"/>
          <w:szCs w:val="24"/>
          <w:highlight w:val="none"/>
        </w:rPr>
      </w:pPr>
    </w:p>
    <w:p w14:paraId="7E384728">
      <w:pPr>
        <w:ind w:firstLine="5880" w:firstLineChars="2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sectPr>
      <w:footerReference r:id="rId10" w:type="default"/>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0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roman"/>
    <w:pitch w:val="default"/>
    <w:sig w:usb0="00000000" w:usb1="00000000" w:usb2="0000007F" w:usb3="00000000" w:csb0="203F01FF" w:csb1="DFFF0000"/>
  </w:font>
  <w:font w:name="Swis721 Lt BT">
    <w:altName w:val="DejaVu Math TeX Gyre"/>
    <w:panose1 w:val="020B0403020202020204"/>
    <w:charset w:val="00"/>
    <w:family w:val="swiss"/>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Garamond">
    <w:panose1 w:val="02020502050306020203"/>
    <w:charset w:val="00"/>
    <w:family w:val="roman"/>
    <w:pitch w:val="default"/>
    <w:sig w:usb0="00000007" w:usb1="00000000" w:usb2="00000000" w:usb3="00000000" w:csb0="00000093"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文鼎粗黑">
    <w:altName w:val="宋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ECF6F">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9B99D">
    <w:pPr>
      <w:pStyle w:val="34"/>
      <w:framePr w:wrap="around" w:vAnchor="text" w:hAnchor="margin" w:xAlign="right" w:y="1"/>
      <w:rPr>
        <w:rStyle w:val="55"/>
      </w:rPr>
    </w:pPr>
    <w:r>
      <w:fldChar w:fldCharType="begin"/>
    </w:r>
    <w:r>
      <w:rPr>
        <w:rStyle w:val="55"/>
      </w:rPr>
      <w:instrText xml:space="preserve">PAGE  </w:instrText>
    </w:r>
    <w:r>
      <w:fldChar w:fldCharType="end"/>
    </w:r>
  </w:p>
  <w:p w14:paraId="790DF4DA">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F20D8">
    <w:pPr>
      <w:widowControl w:val="0"/>
      <w:snapToGrid w:val="0"/>
      <w:ind w:right="360"/>
      <w:jc w:val="left"/>
      <w:rPr>
        <w:rFonts w:ascii="Times New Roman" w:hAnsi="Times New Roman" w:eastAsia="黑体" w:cs="Times New Roman"/>
        <w:kern w:val="0"/>
        <w:sz w:val="18"/>
        <w:szCs w:val="18"/>
        <w:lang w:val="en-US" w:eastAsia="zh-CN" w:bidi="ar-SA"/>
      </w:rPr>
    </w:pPr>
    <w:r>
      <w:rPr>
        <w:rFonts w:ascii="Times New Roman" w:hAnsi="Times New Roman" w:eastAsia="黑体" w:cs="Times New Roman"/>
        <w:kern w:val="0"/>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BDE7BC">
                          <w:pPr>
                            <w:widowControl w:val="0"/>
                            <w:snapToGrid w:val="0"/>
                            <w:jc w:val="left"/>
                            <w:rPr>
                              <w:rFonts w:hint="eastAsia" w:ascii="Times New Roman" w:hAnsi="Times New Roman" w:eastAsia="宋体" w:cs="Times New Roman"/>
                              <w:kern w:val="0"/>
                              <w:sz w:val="18"/>
                              <w:szCs w:val="18"/>
                              <w:lang w:val="en-US" w:eastAsia="zh-CN" w:bidi="ar-SA"/>
                            </w:rPr>
                          </w:pPr>
                          <w:r>
                            <w:rPr>
                              <w:rFonts w:hint="eastAsia" w:ascii="Times New Roman" w:hAnsi="Times New Roman" w:eastAsia="黑体" w:cs="Times New Roman"/>
                              <w:kern w:val="0"/>
                              <w:sz w:val="18"/>
                              <w:szCs w:val="18"/>
                              <w:lang w:val="en-US" w:eastAsia="zh-CN" w:bidi="ar-SA"/>
                            </w:rPr>
                            <w:fldChar w:fldCharType="begin"/>
                          </w:r>
                          <w:r>
                            <w:rPr>
                              <w:rFonts w:hint="eastAsia" w:ascii="Times New Roman" w:hAnsi="Times New Roman" w:eastAsia="黑体" w:cs="Times New Roman"/>
                              <w:kern w:val="0"/>
                              <w:sz w:val="18"/>
                              <w:szCs w:val="18"/>
                              <w:lang w:val="en-US" w:eastAsia="zh-CN" w:bidi="ar-SA"/>
                            </w:rPr>
                            <w:instrText xml:space="preserve"> PAGE  \* MERGEFORMAT </w:instrText>
                          </w:r>
                          <w:r>
                            <w:rPr>
                              <w:rFonts w:hint="eastAsia" w:ascii="Times New Roman" w:hAnsi="Times New Roman" w:eastAsia="黑体" w:cs="Times New Roman"/>
                              <w:kern w:val="0"/>
                              <w:sz w:val="18"/>
                              <w:szCs w:val="18"/>
                              <w:lang w:val="en-US" w:eastAsia="zh-CN" w:bidi="ar-SA"/>
                            </w:rPr>
                            <w:fldChar w:fldCharType="separate"/>
                          </w:r>
                          <w:r>
                            <w:rPr>
                              <w:rFonts w:ascii="Times New Roman" w:hAnsi="Times New Roman" w:eastAsia="黑体" w:cs="Times New Roman"/>
                              <w:kern w:val="0"/>
                              <w:sz w:val="18"/>
                              <w:szCs w:val="18"/>
                              <w:lang w:val="en-US" w:eastAsia="zh-CN" w:bidi="ar-SA"/>
                            </w:rPr>
                            <w:t>1</w:t>
                          </w:r>
                          <w:r>
                            <w:rPr>
                              <w:rFonts w:hint="eastAsia" w:ascii="Times New Roman" w:hAnsi="Times New Roman" w:eastAsia="黑体" w:cs="Times New Roman"/>
                              <w:kern w:val="0"/>
                              <w:sz w:val="18"/>
                              <w:szCs w:val="18"/>
                              <w:lang w:val="en-US" w:eastAsia="zh-CN" w:bidi="ar-SA"/>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bJ+8PLAQAAnAMAAA4AAAAAAAAAAQAgAAAAHgEAAGRycy9lMm9E&#10;b2MueG1sUEsFBgAAAAAGAAYAWQEAAFsFAAAAAA==&#10;">
              <v:fill on="f" focussize="0,0"/>
              <v:stroke on="f"/>
              <v:imagedata o:title=""/>
              <o:lock v:ext="edit" aspectratio="f"/>
              <v:textbox inset="0mm,0mm,0mm,0mm" style="mso-fit-shape-to-text:t;">
                <w:txbxContent>
                  <w:p w14:paraId="29BDE7BC">
                    <w:pPr>
                      <w:widowControl w:val="0"/>
                      <w:snapToGrid w:val="0"/>
                      <w:jc w:val="left"/>
                      <w:rPr>
                        <w:rFonts w:hint="eastAsia" w:ascii="Times New Roman" w:hAnsi="Times New Roman" w:eastAsia="宋体" w:cs="Times New Roman"/>
                        <w:kern w:val="0"/>
                        <w:sz w:val="18"/>
                        <w:szCs w:val="18"/>
                        <w:lang w:val="en-US" w:eastAsia="zh-CN" w:bidi="ar-SA"/>
                      </w:rPr>
                    </w:pPr>
                    <w:r>
                      <w:rPr>
                        <w:rFonts w:hint="eastAsia" w:ascii="Times New Roman" w:hAnsi="Times New Roman" w:eastAsia="黑体" w:cs="Times New Roman"/>
                        <w:kern w:val="0"/>
                        <w:sz w:val="18"/>
                        <w:szCs w:val="18"/>
                        <w:lang w:val="en-US" w:eastAsia="zh-CN" w:bidi="ar-SA"/>
                      </w:rPr>
                      <w:fldChar w:fldCharType="begin"/>
                    </w:r>
                    <w:r>
                      <w:rPr>
                        <w:rFonts w:hint="eastAsia" w:ascii="Times New Roman" w:hAnsi="Times New Roman" w:eastAsia="黑体" w:cs="Times New Roman"/>
                        <w:kern w:val="0"/>
                        <w:sz w:val="18"/>
                        <w:szCs w:val="18"/>
                        <w:lang w:val="en-US" w:eastAsia="zh-CN" w:bidi="ar-SA"/>
                      </w:rPr>
                      <w:instrText xml:space="preserve"> PAGE  \* MERGEFORMAT </w:instrText>
                    </w:r>
                    <w:r>
                      <w:rPr>
                        <w:rFonts w:hint="eastAsia" w:ascii="Times New Roman" w:hAnsi="Times New Roman" w:eastAsia="黑体" w:cs="Times New Roman"/>
                        <w:kern w:val="0"/>
                        <w:sz w:val="18"/>
                        <w:szCs w:val="18"/>
                        <w:lang w:val="en-US" w:eastAsia="zh-CN" w:bidi="ar-SA"/>
                      </w:rPr>
                      <w:fldChar w:fldCharType="separate"/>
                    </w:r>
                    <w:r>
                      <w:rPr>
                        <w:rFonts w:ascii="Times New Roman" w:hAnsi="Times New Roman" w:eastAsia="黑体" w:cs="Times New Roman"/>
                        <w:kern w:val="0"/>
                        <w:sz w:val="18"/>
                        <w:szCs w:val="18"/>
                        <w:lang w:val="en-US" w:eastAsia="zh-CN" w:bidi="ar-SA"/>
                      </w:rPr>
                      <w:t>1</w:t>
                    </w:r>
                    <w:r>
                      <w:rPr>
                        <w:rFonts w:hint="eastAsia" w:ascii="Times New Roman" w:hAnsi="Times New Roman" w:eastAsia="黑体" w:cs="Times New Roman"/>
                        <w:kern w:val="0"/>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17904">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769E09">
                          <w:pPr>
                            <w:pStyle w:val="34"/>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fill on="f" focussize="0,0"/>
              <v:stroke on="f"/>
              <v:imagedata o:title=""/>
              <o:lock v:ext="edit" aspectratio="f"/>
              <v:textbox inset="0mm,0mm,0mm,0mm" style="mso-fit-shape-to-text:t;">
                <w:txbxContent>
                  <w:p w14:paraId="59769E09">
                    <w:pPr>
                      <w:pStyle w:val="34"/>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B9ABA">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60</w:t>
    </w:r>
    <w:r>
      <w:fldChar w:fldCharType="end"/>
    </w:r>
  </w:p>
  <w:p w14:paraId="29AE8FB7">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542CE">
    <w:pPr>
      <w:pStyle w:val="35"/>
      <w:pBdr>
        <w:bottom w:val="none" w:color="auto" w:sz="0" w:space="0"/>
      </w:pBdr>
      <w:ind w:right="90"/>
      <w:jc w:val="right"/>
      <w:rPr>
        <w:rFonts w:hint="eastAsia" w:ascii="宋体" w:hAnsi="宋体"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CD1C2">
    <w:pPr>
      <w:pStyle w:val="3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9EDBD">
    <w:pPr>
      <w:pStyle w:val="35"/>
      <w:pBdr>
        <w:bottom w:val="single" w:color="auto" w:sz="4" w:space="0"/>
      </w:pBdr>
      <w:jc w:val="right"/>
      <w:rPr>
        <w:rFonts w:hint="eastAsia" w:eastAsia="仿宋_GB2312"/>
        <w:lang w:eastAsia="zh-CN"/>
      </w:rPr>
    </w:pPr>
    <w:r>
      <w:rPr>
        <w:rFonts w:hint="eastAsia"/>
        <w:lang w:eastAsia="zh-CN"/>
      </w:rPr>
      <w:t>临海市低效工业用地改造提升区域标定地价体系建设项目招标文件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01B0A6"/>
    <w:multiLevelType w:val="singleLevel"/>
    <w:tmpl w:val="D001B0A6"/>
    <w:lvl w:ilvl="0" w:tentative="0">
      <w:start w:val="15"/>
      <w:numFmt w:val="decimal"/>
      <w:lvlText w:val="%1."/>
      <w:lvlJc w:val="left"/>
      <w:pPr>
        <w:tabs>
          <w:tab w:val="left" w:pos="312"/>
        </w:tabs>
      </w:p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22E70A8A"/>
    <w:multiLevelType w:val="singleLevel"/>
    <w:tmpl w:val="22E70A8A"/>
    <w:lvl w:ilvl="0" w:tentative="0">
      <w:start w:val="1"/>
      <w:numFmt w:val="decimal"/>
      <w:lvlText w:val="(%1)"/>
      <w:lvlJc w:val="left"/>
      <w:pPr>
        <w:tabs>
          <w:tab w:val="left" w:pos="312"/>
        </w:tabs>
      </w:pPr>
    </w:lvl>
  </w:abstractNum>
  <w:abstractNum w:abstractNumId="6">
    <w:nsid w:val="3F140BC2"/>
    <w:multiLevelType w:val="singleLevel"/>
    <w:tmpl w:val="3F140BC2"/>
    <w:lvl w:ilvl="0" w:tentative="0">
      <w:start w:val="5"/>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3Mjc5YzNmNzk3MDZiNWNhN2QxNzI1ZjM0YzIyMDEifQ=="/>
    <w:docVar w:name="KSO_WPS_MARK_KEY" w:val="0026c5d9-5ba9-438b-954c-515b31738762"/>
  </w:docVars>
  <w:rsids>
    <w:rsidRoot w:val="00172A2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E0B"/>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A819DB"/>
    <w:rsid w:val="02D23086"/>
    <w:rsid w:val="02E07882"/>
    <w:rsid w:val="03FF6272"/>
    <w:rsid w:val="05A94843"/>
    <w:rsid w:val="05F132AE"/>
    <w:rsid w:val="067C35BB"/>
    <w:rsid w:val="06B07FD6"/>
    <w:rsid w:val="07341146"/>
    <w:rsid w:val="081A0E00"/>
    <w:rsid w:val="083D19F7"/>
    <w:rsid w:val="08C321B3"/>
    <w:rsid w:val="09041F23"/>
    <w:rsid w:val="097420D3"/>
    <w:rsid w:val="0AF92FFD"/>
    <w:rsid w:val="0B2509F6"/>
    <w:rsid w:val="0C2C32DA"/>
    <w:rsid w:val="0C4E2658"/>
    <w:rsid w:val="0C5E3AF7"/>
    <w:rsid w:val="0EAB3CCD"/>
    <w:rsid w:val="0F332FFB"/>
    <w:rsid w:val="0FB155D7"/>
    <w:rsid w:val="101E5B5C"/>
    <w:rsid w:val="104A2CDA"/>
    <w:rsid w:val="10556192"/>
    <w:rsid w:val="105A7CF8"/>
    <w:rsid w:val="10A872CC"/>
    <w:rsid w:val="10A902F2"/>
    <w:rsid w:val="112C1015"/>
    <w:rsid w:val="119263DF"/>
    <w:rsid w:val="11E5626B"/>
    <w:rsid w:val="12145FD0"/>
    <w:rsid w:val="1275677E"/>
    <w:rsid w:val="139E738B"/>
    <w:rsid w:val="13E16B2F"/>
    <w:rsid w:val="152564B7"/>
    <w:rsid w:val="15BF0AA4"/>
    <w:rsid w:val="16176DF5"/>
    <w:rsid w:val="16257519"/>
    <w:rsid w:val="17305A01"/>
    <w:rsid w:val="17AE3C6A"/>
    <w:rsid w:val="17E51656"/>
    <w:rsid w:val="181D2B9D"/>
    <w:rsid w:val="186D5FDC"/>
    <w:rsid w:val="1A0D25AF"/>
    <w:rsid w:val="1A8D5EED"/>
    <w:rsid w:val="1AA32570"/>
    <w:rsid w:val="1B650FE8"/>
    <w:rsid w:val="1BB13D28"/>
    <w:rsid w:val="1C3246ED"/>
    <w:rsid w:val="1C551074"/>
    <w:rsid w:val="1D7F002D"/>
    <w:rsid w:val="1D935D50"/>
    <w:rsid w:val="1E58492F"/>
    <w:rsid w:val="1E5F6569"/>
    <w:rsid w:val="1EDF44F4"/>
    <w:rsid w:val="1F5E479D"/>
    <w:rsid w:val="1FCF1E81"/>
    <w:rsid w:val="1FEB076F"/>
    <w:rsid w:val="20110B72"/>
    <w:rsid w:val="209D0D1F"/>
    <w:rsid w:val="20B224FC"/>
    <w:rsid w:val="22450359"/>
    <w:rsid w:val="22904F3D"/>
    <w:rsid w:val="22AB790B"/>
    <w:rsid w:val="22E65BCC"/>
    <w:rsid w:val="23376461"/>
    <w:rsid w:val="238C5C8C"/>
    <w:rsid w:val="24612AB0"/>
    <w:rsid w:val="24A51D16"/>
    <w:rsid w:val="25485BB9"/>
    <w:rsid w:val="25627E42"/>
    <w:rsid w:val="25973F8F"/>
    <w:rsid w:val="260F5480"/>
    <w:rsid w:val="26970113"/>
    <w:rsid w:val="27847EF5"/>
    <w:rsid w:val="27FA0D7D"/>
    <w:rsid w:val="28100029"/>
    <w:rsid w:val="283F41D5"/>
    <w:rsid w:val="28E76FDC"/>
    <w:rsid w:val="29595123"/>
    <w:rsid w:val="296A19BB"/>
    <w:rsid w:val="29945BC8"/>
    <w:rsid w:val="29DA08EE"/>
    <w:rsid w:val="29DB01C2"/>
    <w:rsid w:val="29E503DA"/>
    <w:rsid w:val="2A0140CD"/>
    <w:rsid w:val="2A033781"/>
    <w:rsid w:val="2A777809"/>
    <w:rsid w:val="2A7D7F8A"/>
    <w:rsid w:val="2A81520E"/>
    <w:rsid w:val="2B376D5B"/>
    <w:rsid w:val="2C182496"/>
    <w:rsid w:val="2CE13D42"/>
    <w:rsid w:val="2D7E5A35"/>
    <w:rsid w:val="2D8E692E"/>
    <w:rsid w:val="2E2C36E3"/>
    <w:rsid w:val="2F33417F"/>
    <w:rsid w:val="2F3407C1"/>
    <w:rsid w:val="2F814A7D"/>
    <w:rsid w:val="327F2033"/>
    <w:rsid w:val="32AA236A"/>
    <w:rsid w:val="32CC2D9E"/>
    <w:rsid w:val="33A45AC9"/>
    <w:rsid w:val="33EB2DC4"/>
    <w:rsid w:val="34DC0BA5"/>
    <w:rsid w:val="35605EF6"/>
    <w:rsid w:val="35AD5109"/>
    <w:rsid w:val="360A6624"/>
    <w:rsid w:val="360C62D3"/>
    <w:rsid w:val="36E80182"/>
    <w:rsid w:val="378D4986"/>
    <w:rsid w:val="38AE3672"/>
    <w:rsid w:val="38DC50E2"/>
    <w:rsid w:val="38DD5D05"/>
    <w:rsid w:val="39AC0688"/>
    <w:rsid w:val="39E46E7B"/>
    <w:rsid w:val="3A67294A"/>
    <w:rsid w:val="3A7B57D6"/>
    <w:rsid w:val="3A8A78C2"/>
    <w:rsid w:val="3B3C5342"/>
    <w:rsid w:val="3BFF5F92"/>
    <w:rsid w:val="3CCA62F0"/>
    <w:rsid w:val="3D103A6D"/>
    <w:rsid w:val="3D7A0FEB"/>
    <w:rsid w:val="3D954C1C"/>
    <w:rsid w:val="3DE839A3"/>
    <w:rsid w:val="3E831F9A"/>
    <w:rsid w:val="3F9410E8"/>
    <w:rsid w:val="3F9603FC"/>
    <w:rsid w:val="405E2CDC"/>
    <w:rsid w:val="413D3C14"/>
    <w:rsid w:val="41A25D3E"/>
    <w:rsid w:val="42367955"/>
    <w:rsid w:val="42CD3359"/>
    <w:rsid w:val="42F535F3"/>
    <w:rsid w:val="42FD6B7E"/>
    <w:rsid w:val="433429C6"/>
    <w:rsid w:val="444E09C1"/>
    <w:rsid w:val="44AA7543"/>
    <w:rsid w:val="451E392D"/>
    <w:rsid w:val="45752CFC"/>
    <w:rsid w:val="4605689B"/>
    <w:rsid w:val="464F7DCB"/>
    <w:rsid w:val="467779B3"/>
    <w:rsid w:val="467F21AA"/>
    <w:rsid w:val="472676A2"/>
    <w:rsid w:val="491F2D2B"/>
    <w:rsid w:val="4A7F7C35"/>
    <w:rsid w:val="4A98367F"/>
    <w:rsid w:val="4B93258A"/>
    <w:rsid w:val="4BD947CC"/>
    <w:rsid w:val="4DE4148C"/>
    <w:rsid w:val="4EFD5288"/>
    <w:rsid w:val="4F52422F"/>
    <w:rsid w:val="4FF52700"/>
    <w:rsid w:val="509379C3"/>
    <w:rsid w:val="50DF0465"/>
    <w:rsid w:val="50FA2CEF"/>
    <w:rsid w:val="51954267"/>
    <w:rsid w:val="52292F71"/>
    <w:rsid w:val="529C5901"/>
    <w:rsid w:val="534709FB"/>
    <w:rsid w:val="5358625C"/>
    <w:rsid w:val="53AF3E86"/>
    <w:rsid w:val="53C25DCC"/>
    <w:rsid w:val="5423620A"/>
    <w:rsid w:val="55812D9D"/>
    <w:rsid w:val="564A442F"/>
    <w:rsid w:val="56B04287"/>
    <w:rsid w:val="56E86247"/>
    <w:rsid w:val="57C6377C"/>
    <w:rsid w:val="581E3DE2"/>
    <w:rsid w:val="58E42340"/>
    <w:rsid w:val="59561AE4"/>
    <w:rsid w:val="59E17BDA"/>
    <w:rsid w:val="59F566A9"/>
    <w:rsid w:val="59FF3E39"/>
    <w:rsid w:val="5AAC3332"/>
    <w:rsid w:val="5BD963A8"/>
    <w:rsid w:val="5C8C0438"/>
    <w:rsid w:val="5C8D6B99"/>
    <w:rsid w:val="5C981DBF"/>
    <w:rsid w:val="5D8565EA"/>
    <w:rsid w:val="5DD35066"/>
    <w:rsid w:val="5DDB289E"/>
    <w:rsid w:val="5F131888"/>
    <w:rsid w:val="60C874D3"/>
    <w:rsid w:val="61F84B2E"/>
    <w:rsid w:val="625E4788"/>
    <w:rsid w:val="62AE4F84"/>
    <w:rsid w:val="62D55A3D"/>
    <w:rsid w:val="63FD6D48"/>
    <w:rsid w:val="640D306A"/>
    <w:rsid w:val="64E536C8"/>
    <w:rsid w:val="64F7641F"/>
    <w:rsid w:val="65A100DB"/>
    <w:rsid w:val="65BF6F8A"/>
    <w:rsid w:val="65D56A80"/>
    <w:rsid w:val="66B52CA2"/>
    <w:rsid w:val="670406A4"/>
    <w:rsid w:val="69071FEF"/>
    <w:rsid w:val="69C77840"/>
    <w:rsid w:val="6A317CCE"/>
    <w:rsid w:val="6A797C7E"/>
    <w:rsid w:val="6BCD7318"/>
    <w:rsid w:val="6BF47849"/>
    <w:rsid w:val="6C833BE9"/>
    <w:rsid w:val="6CB52DEF"/>
    <w:rsid w:val="6D83764B"/>
    <w:rsid w:val="6DA87722"/>
    <w:rsid w:val="70530BB4"/>
    <w:rsid w:val="709D085A"/>
    <w:rsid w:val="70A266F9"/>
    <w:rsid w:val="717C0963"/>
    <w:rsid w:val="71827242"/>
    <w:rsid w:val="720A0C12"/>
    <w:rsid w:val="72685A78"/>
    <w:rsid w:val="72A51148"/>
    <w:rsid w:val="72AB11AD"/>
    <w:rsid w:val="737D2E86"/>
    <w:rsid w:val="7481157B"/>
    <w:rsid w:val="74A964C0"/>
    <w:rsid w:val="75412D70"/>
    <w:rsid w:val="754E2671"/>
    <w:rsid w:val="755060BC"/>
    <w:rsid w:val="75CA0DE4"/>
    <w:rsid w:val="75DF2C54"/>
    <w:rsid w:val="75F4035E"/>
    <w:rsid w:val="76897EF9"/>
    <w:rsid w:val="770C2D36"/>
    <w:rsid w:val="777059BB"/>
    <w:rsid w:val="77AB0A92"/>
    <w:rsid w:val="78C07865"/>
    <w:rsid w:val="79B02EFD"/>
    <w:rsid w:val="79F24052"/>
    <w:rsid w:val="7AD22127"/>
    <w:rsid w:val="7B5373A0"/>
    <w:rsid w:val="7C0141E2"/>
    <w:rsid w:val="7C5C028F"/>
    <w:rsid w:val="7D1E15D4"/>
    <w:rsid w:val="7D3D3F06"/>
    <w:rsid w:val="7D44147C"/>
    <w:rsid w:val="7D702AD0"/>
    <w:rsid w:val="7D935CBD"/>
    <w:rsid w:val="7DEB6549"/>
    <w:rsid w:val="7DF60F6D"/>
    <w:rsid w:val="7EC66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0"/>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61"/>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62"/>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2"/>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9"/>
    <w:qFormat/>
    <w:uiPriority w:val="0"/>
    <w:pPr>
      <w:keepNext/>
      <w:keepLines/>
      <w:spacing w:before="240" w:after="64" w:line="320" w:lineRule="auto"/>
      <w:outlineLvl w:val="6"/>
    </w:pPr>
    <w:rPr>
      <w:b/>
      <w:bCs/>
      <w:kern w:val="0"/>
      <w:sz w:val="24"/>
    </w:rPr>
  </w:style>
  <w:style w:type="paragraph" w:styleId="9">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2"/>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8"/>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2"/>
    <w:qFormat/>
    <w:uiPriority w:val="99"/>
    <w:pPr>
      <w:shd w:val="clear" w:color="auto" w:fill="000080"/>
    </w:pPr>
    <w:rPr>
      <w:kern w:val="0"/>
      <w:sz w:val="20"/>
    </w:rPr>
  </w:style>
  <w:style w:type="paragraph" w:styleId="17">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3"/>
    <w:qFormat/>
    <w:uiPriority w:val="0"/>
    <w:pPr>
      <w:snapToGrid w:val="0"/>
      <w:spacing w:before="50" w:after="50"/>
    </w:pPr>
    <w:rPr>
      <w:rFonts w:hAnsi="宋体" w:eastAsia="仿宋_GB2312"/>
      <w:b/>
      <w:bCs/>
      <w:kern w:val="0"/>
      <w:sz w:val="24"/>
      <w:szCs w:val="20"/>
    </w:rPr>
  </w:style>
  <w:style w:type="paragraph" w:styleId="20">
    <w:name w:val="Body Text"/>
    <w:basedOn w:val="1"/>
    <w:link w:val="121"/>
    <w:qFormat/>
    <w:uiPriority w:val="0"/>
    <w:pPr>
      <w:spacing w:after="120"/>
    </w:pPr>
    <w:rPr>
      <w:kern w:val="0"/>
      <w:sz w:val="28"/>
    </w:rPr>
  </w:style>
  <w:style w:type="paragraph" w:styleId="21">
    <w:name w:val="Body Text Indent"/>
    <w:basedOn w:val="1"/>
    <w:link w:val="189"/>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77"/>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4"/>
    <w:qFormat/>
    <w:uiPriority w:val="0"/>
    <w:pPr>
      <w:ind w:left="2500" w:leftChars="2500"/>
    </w:pPr>
    <w:rPr>
      <w:rFonts w:eastAsia="楷体_GB2312"/>
      <w:kern w:val="0"/>
      <w:sz w:val="32"/>
      <w:szCs w:val="20"/>
    </w:rPr>
  </w:style>
  <w:style w:type="paragraph" w:styleId="32">
    <w:name w:val="Body Text Indent 2"/>
    <w:basedOn w:val="1"/>
    <w:link w:val="183"/>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7"/>
    <w:qFormat/>
    <w:uiPriority w:val="99"/>
    <w:rPr>
      <w:kern w:val="0"/>
      <w:sz w:val="18"/>
      <w:szCs w:val="18"/>
    </w:rPr>
  </w:style>
  <w:style w:type="paragraph" w:styleId="34">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06"/>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5"/>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48">
    <w:name w:val="annotation subject"/>
    <w:basedOn w:val="18"/>
    <w:next w:val="18"/>
    <w:link w:val="236"/>
    <w:qFormat/>
    <w:uiPriority w:val="99"/>
    <w:rPr>
      <w:b/>
      <w:bCs/>
    </w:rPr>
  </w:style>
  <w:style w:type="paragraph" w:styleId="49">
    <w:name w:val="Body Text First Indent"/>
    <w:basedOn w:val="20"/>
    <w:next w:val="29"/>
    <w:link w:val="164"/>
    <w:qFormat/>
    <w:uiPriority w:val="0"/>
    <w:pPr>
      <w:spacing w:beforeLines="50" w:afterLines="50" w:line="360" w:lineRule="auto"/>
      <w:ind w:firstLine="480" w:firstLineChars="200"/>
    </w:pPr>
    <w:rPr>
      <w:sz w:val="24"/>
    </w:rPr>
  </w:style>
  <w:style w:type="paragraph" w:styleId="50">
    <w:name w:val="Body Text First Indent 2"/>
    <w:basedOn w:val="21"/>
    <w:qFormat/>
    <w:uiPriority w:val="0"/>
    <w:pPr>
      <w:spacing w:after="120" w:line="240" w:lineRule="auto"/>
      <w:ind w:left="420" w:leftChars="200"/>
    </w:pPr>
    <w:rPr>
      <w:rFonts w:ascii="Calibri" w:hAnsi="Calibri"/>
      <w:kern w:val="2"/>
      <w:sz w:val="21"/>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character" w:customStyle="1" w:styleId="60">
    <w:name w:val="标题 2 字符"/>
    <w:link w:val="3"/>
    <w:qFormat/>
    <w:uiPriority w:val="9"/>
    <w:rPr>
      <w:rFonts w:ascii="Arial" w:hAnsi="Arial" w:eastAsia="黑体" w:cs="Times New Roman"/>
      <w:b/>
      <w:bCs/>
      <w:kern w:val="0"/>
      <w:sz w:val="32"/>
      <w:szCs w:val="32"/>
    </w:rPr>
  </w:style>
  <w:style w:type="character" w:customStyle="1" w:styleId="61">
    <w:name w:val="标题 3 字符"/>
    <w:link w:val="4"/>
    <w:qFormat/>
    <w:uiPriority w:val="0"/>
    <w:rPr>
      <w:rFonts w:ascii="Times New Roman" w:hAnsi="Times New Roman" w:eastAsia="楷体_GB2312" w:cs="Times New Roman"/>
      <w:b/>
      <w:bCs/>
      <w:kern w:val="0"/>
      <w:sz w:val="32"/>
      <w:szCs w:val="32"/>
    </w:rPr>
  </w:style>
  <w:style w:type="character" w:customStyle="1" w:styleId="62">
    <w:name w:val="标题 4 字符"/>
    <w:link w:val="5"/>
    <w:qFormat/>
    <w:uiPriority w:val="0"/>
    <w:rPr>
      <w:rFonts w:ascii="Arial" w:hAnsi="Arial" w:eastAsia="黑体" w:cs="Times New Roman"/>
      <w:b/>
      <w:bCs/>
      <w:kern w:val="0"/>
      <w:sz w:val="28"/>
      <w:szCs w:val="28"/>
    </w:rPr>
  </w:style>
  <w:style w:type="paragraph" w:customStyle="1" w:styleId="63">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64">
    <w:name w:val="标题 1 字符"/>
    <w:qFormat/>
    <w:uiPriority w:val="9"/>
    <w:rPr>
      <w:b/>
      <w:bCs/>
      <w:kern w:val="44"/>
      <w:sz w:val="30"/>
      <w:szCs w:val="44"/>
    </w:rPr>
  </w:style>
  <w:style w:type="paragraph" w:customStyle="1" w:styleId="65">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字符"/>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字符"/>
    <w:link w:val="45"/>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字符"/>
    <w:link w:val="40"/>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Char Char2"/>
    <w:qFormat/>
    <w:uiPriority w:val="0"/>
    <w:rPr>
      <w:rFonts w:ascii="宋体" w:hAnsi="宋体"/>
      <w:color w:val="000000"/>
      <w:kern w:val="2"/>
      <w:sz w:val="24"/>
      <w:szCs w:val="24"/>
    </w:rPr>
  </w:style>
  <w:style w:type="character" w:customStyle="1" w:styleId="106">
    <w:name w:val="Char Char24"/>
    <w:qFormat/>
    <w:uiPriority w:val="0"/>
    <w:rPr>
      <w:rFonts w:ascii="Arial" w:hAnsi="Arial" w:eastAsia="黑体"/>
      <w:b/>
      <w:bCs/>
      <w:kern w:val="2"/>
      <w:sz w:val="28"/>
      <w:szCs w:val="28"/>
    </w:rPr>
  </w:style>
  <w:style w:type="character" w:customStyle="1" w:styleId="107">
    <w:name w:val="样式 (中文) 放宋 小四号"/>
    <w:qFormat/>
    <w:uiPriority w:val="0"/>
    <w:rPr>
      <w:rFonts w:eastAsia="仿宋_GB2312"/>
      <w:sz w:val="24"/>
    </w:rPr>
  </w:style>
  <w:style w:type="character" w:customStyle="1" w:styleId="108">
    <w:name w:val="日期 Char1"/>
    <w:semiHidden/>
    <w:qFormat/>
    <w:uiPriority w:val="99"/>
    <w:rPr>
      <w:rFonts w:ascii="Times New Roman" w:hAnsi="Times New Roman" w:eastAsia="宋体" w:cs="Times New Roman"/>
      <w:szCs w:val="24"/>
    </w:rPr>
  </w:style>
  <w:style w:type="character" w:customStyle="1" w:styleId="109">
    <w:name w:val="font31"/>
    <w:qFormat/>
    <w:uiPriority w:val="0"/>
    <w:rPr>
      <w:rFonts w:hint="default" w:ascii="Times New Roman" w:hAnsi="Times New Roman" w:cs="Times New Roman"/>
      <w:color w:val="000000"/>
      <w:sz w:val="20"/>
      <w:szCs w:val="20"/>
      <w:u w:val="none"/>
    </w:rPr>
  </w:style>
  <w:style w:type="character" w:customStyle="1" w:styleId="110">
    <w:name w:val="样式 加粗"/>
    <w:qFormat/>
    <w:uiPriority w:val="0"/>
    <w:rPr>
      <w:rFonts w:eastAsia="仿宋_GB2312"/>
      <w:b/>
      <w:bCs/>
      <w:sz w:val="24"/>
    </w:rPr>
  </w:style>
  <w:style w:type="character" w:customStyle="1" w:styleId="111">
    <w:name w:val="常规 Char"/>
    <w:link w:val="112"/>
    <w:qFormat/>
    <w:uiPriority w:val="0"/>
    <w:rPr>
      <w:rFonts w:eastAsia="宋体"/>
      <w:szCs w:val="21"/>
      <w:lang w:bidi="ar-SA"/>
    </w:rPr>
  </w:style>
  <w:style w:type="paragraph" w:customStyle="1" w:styleId="112">
    <w:name w:val="常规"/>
    <w:basedOn w:val="1"/>
    <w:link w:val="111"/>
    <w:qFormat/>
    <w:uiPriority w:val="0"/>
    <w:pPr>
      <w:spacing w:beforeLines="100" w:afterLines="100"/>
      <w:ind w:left="1134"/>
    </w:pPr>
    <w:rPr>
      <w:kern w:val="0"/>
      <w:sz w:val="20"/>
      <w:szCs w:val="21"/>
    </w:rPr>
  </w:style>
  <w:style w:type="character" w:customStyle="1" w:styleId="113">
    <w:name w:val="正文文本 3 字符"/>
    <w:link w:val="19"/>
    <w:qFormat/>
    <w:uiPriority w:val="0"/>
    <w:rPr>
      <w:rFonts w:hAnsi="宋体" w:eastAsia="仿宋_GB2312"/>
      <w:b/>
      <w:bCs/>
      <w:sz w:val="24"/>
    </w:rPr>
  </w:style>
  <w:style w:type="character" w:customStyle="1" w:styleId="114">
    <w:name w:val="普通 (Web) Char1"/>
    <w:qFormat/>
    <w:locked/>
    <w:uiPriority w:val="0"/>
    <w:rPr>
      <w:rFonts w:ascii="宋体" w:hAnsi="宋体" w:eastAsia="宋体"/>
      <w:sz w:val="24"/>
      <w:szCs w:val="24"/>
      <w:lang w:val="en-US" w:eastAsia="zh-CN" w:bidi="ar-SA"/>
    </w:rPr>
  </w:style>
  <w:style w:type="character" w:customStyle="1" w:styleId="115">
    <w:name w:val="Heading 2 Char"/>
    <w:semiHidden/>
    <w:qFormat/>
    <w:locked/>
    <w:uiPriority w:val="0"/>
    <w:rPr>
      <w:rFonts w:ascii="Cambria" w:hAnsi="Cambria" w:eastAsia="宋体" w:cs="Times New Roman"/>
      <w:b/>
      <w:bCs/>
      <w:kern w:val="0"/>
      <w:sz w:val="32"/>
      <w:szCs w:val="32"/>
    </w:rPr>
  </w:style>
  <w:style w:type="character" w:customStyle="1" w:styleId="116">
    <w:name w:val="Body Text Char"/>
    <w:semiHidden/>
    <w:qFormat/>
    <w:locked/>
    <w:uiPriority w:val="0"/>
    <w:rPr>
      <w:rFonts w:cs="Times New Roman"/>
      <w:kern w:val="0"/>
      <w:sz w:val="21"/>
      <w:szCs w:val="21"/>
    </w:rPr>
  </w:style>
  <w:style w:type="character" w:customStyle="1" w:styleId="117">
    <w:name w:val="正文首行缩进1 Char"/>
    <w:qFormat/>
    <w:uiPriority w:val="0"/>
    <w:rPr>
      <w:rFonts w:ascii="Arial" w:hAnsi="Arial" w:eastAsia="宋体"/>
      <w:sz w:val="24"/>
      <w:szCs w:val="21"/>
      <w:lang w:bidi="ar-SA"/>
    </w:rPr>
  </w:style>
  <w:style w:type="character" w:customStyle="1" w:styleId="118">
    <w:name w:val="正文缩进 字符1"/>
    <w:link w:val="13"/>
    <w:qFormat/>
    <w:uiPriority w:val="0"/>
    <w:rPr>
      <w:rFonts w:eastAsia="宋体"/>
    </w:rPr>
  </w:style>
  <w:style w:type="character" w:customStyle="1" w:styleId="119">
    <w:name w:val="标题 7 字符"/>
    <w:link w:val="8"/>
    <w:qFormat/>
    <w:uiPriority w:val="0"/>
    <w:rPr>
      <w:rFonts w:ascii="Times New Roman" w:hAnsi="Times New Roman" w:eastAsia="宋体" w:cs="Times New Roman"/>
      <w:b/>
      <w:bCs/>
      <w:kern w:val="0"/>
      <w:sz w:val="24"/>
      <w:szCs w:val="24"/>
    </w:rPr>
  </w:style>
  <w:style w:type="character" w:customStyle="1" w:styleId="120">
    <w:name w:val="Char Char6"/>
    <w:qFormat/>
    <w:uiPriority w:val="0"/>
    <w:rPr>
      <w:rFonts w:ascii="Cambria" w:hAnsi="Cambria"/>
      <w:b/>
      <w:bCs/>
      <w:kern w:val="2"/>
      <w:sz w:val="32"/>
      <w:szCs w:val="32"/>
    </w:rPr>
  </w:style>
  <w:style w:type="character" w:customStyle="1" w:styleId="121">
    <w:name w:val="正文文本 字符1"/>
    <w:link w:val="20"/>
    <w:qFormat/>
    <w:uiPriority w:val="0"/>
    <w:rPr>
      <w:rFonts w:ascii="Times New Roman" w:hAnsi="Times New Roman" w:eastAsia="宋体" w:cs="Times New Roman"/>
      <w:kern w:val="0"/>
      <w:sz w:val="28"/>
      <w:szCs w:val="24"/>
    </w:rPr>
  </w:style>
  <w:style w:type="character" w:customStyle="1" w:styleId="122">
    <w:name w:val="style171"/>
    <w:qFormat/>
    <w:uiPriority w:val="0"/>
    <w:rPr>
      <w:sz w:val="20"/>
      <w:szCs w:val="20"/>
    </w:rPr>
  </w:style>
  <w:style w:type="character" w:customStyle="1" w:styleId="123">
    <w:name w:val="标题 1 字符1"/>
    <w:link w:val="2"/>
    <w:qFormat/>
    <w:uiPriority w:val="9"/>
    <w:rPr>
      <w:rFonts w:ascii="Times New Roman" w:hAnsi="Times New Roman" w:eastAsia="宋体" w:cs="Times New Roman"/>
      <w:b/>
      <w:bCs/>
      <w:kern w:val="44"/>
      <w:sz w:val="44"/>
      <w:szCs w:val="44"/>
    </w:rPr>
  </w:style>
  <w:style w:type="character" w:customStyle="1" w:styleId="124">
    <w:name w:val="newscontent1"/>
    <w:qFormat/>
    <w:uiPriority w:val="0"/>
    <w:rPr>
      <w:rFonts w:hint="default" w:ascii="Verdana" w:hAnsi="Verdana"/>
      <w:color w:val="333333"/>
      <w:sz w:val="18"/>
      <w:szCs w:val="18"/>
    </w:rPr>
  </w:style>
  <w:style w:type="character" w:customStyle="1" w:styleId="125">
    <w:name w:val="H1 Char"/>
    <w:qFormat/>
    <w:uiPriority w:val="0"/>
    <w:rPr>
      <w:rFonts w:ascii="Times New Roman" w:hAnsi="Times New Roman" w:eastAsia="宋体" w:cs="Times New Roman"/>
      <w:b/>
      <w:bCs/>
      <w:kern w:val="44"/>
      <w:sz w:val="44"/>
      <w:szCs w:val="44"/>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4"/>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字符"/>
    <w:link w:val="47"/>
    <w:qFormat/>
    <w:uiPriority w:val="0"/>
    <w:rPr>
      <w:rFonts w:ascii="Cambria" w:hAnsi="Cambria"/>
      <w:b/>
      <w:bCs/>
      <w:sz w:val="32"/>
      <w:szCs w:val="32"/>
    </w:rPr>
  </w:style>
  <w:style w:type="character" w:customStyle="1" w:styleId="137">
    <w:name w:val="批注框文本 字符"/>
    <w:link w:val="33"/>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字符"/>
    <w:link w:val="16"/>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字符"/>
    <w:link w:val="9"/>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ˎ̥" w:hAnsi="ˎ̥"/>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字符"/>
    <w:link w:val="6"/>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仿宋_GB2312" w:hAnsi="宋体" w:cs="Arial"/>
      <w:b/>
      <w:bCs/>
      <w:color w:val="000000"/>
      <w:kern w:val="2"/>
      <w:sz w:val="24"/>
      <w:szCs w:val="24"/>
    </w:rPr>
  </w:style>
  <w:style w:type="character" w:customStyle="1" w:styleId="162">
    <w:name w:val="font11"/>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字符"/>
    <w:link w:val="49"/>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63"/>
    <w:qFormat/>
    <w:uiPriority w:val="0"/>
    <w:rPr>
      <w:rFonts w:ascii="微软雅黑" w:hAnsi="微软雅黑" w:eastAsia="微软雅黑" w:cs="宋体"/>
      <w:kern w:val="2"/>
      <w:sz w:val="24"/>
      <w:szCs w:val="21"/>
      <w:lang w:val="en-US" w:eastAsia="zh-CN" w:bidi="ar-SA"/>
    </w:rPr>
  </w:style>
  <w:style w:type="character" w:customStyle="1" w:styleId="171">
    <w:name w:val="引文目录标题 字符"/>
    <w:link w:val="17"/>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4"/>
    <w:qFormat/>
    <w:uiPriority w:val="99"/>
    <w:rPr>
      <w:rFonts w:eastAsia="黑体"/>
      <w:sz w:val="18"/>
      <w:szCs w:val="18"/>
    </w:rPr>
  </w:style>
  <w:style w:type="character" w:customStyle="1" w:styleId="174">
    <w:name w:val="日期 字符"/>
    <w:link w:val="31"/>
    <w:qFormat/>
    <w:uiPriority w:val="0"/>
    <w:rPr>
      <w:rFonts w:eastAsia="楷体_GB2312"/>
      <w:sz w:val="32"/>
    </w:rPr>
  </w:style>
  <w:style w:type="character" w:customStyle="1" w:styleId="175">
    <w:name w:val="纯文本 Char2"/>
    <w:semiHidden/>
    <w:qFormat/>
    <w:uiPriority w:val="99"/>
    <w:rPr>
      <w:rFonts w:ascii="宋体" w:hAnsi="Courier New" w:eastAsia="宋体" w:cs="Courier New"/>
      <w:szCs w:val="21"/>
    </w:rPr>
  </w:style>
  <w:style w:type="character" w:customStyle="1" w:styleId="176">
    <w:name w:val="Char Char10"/>
    <w:qFormat/>
    <w:uiPriority w:val="0"/>
    <w:rPr>
      <w:kern w:val="2"/>
      <w:sz w:val="21"/>
      <w:szCs w:val="24"/>
      <w:shd w:val="clear" w:color="auto" w:fill="000080"/>
    </w:rPr>
  </w:style>
  <w:style w:type="character" w:customStyle="1" w:styleId="177">
    <w:name w:val="纯文本 字符2"/>
    <w:link w:val="29"/>
    <w:qFormat/>
    <w:uiPriority w:val="0"/>
    <w:rPr>
      <w:rFonts w:ascii="宋体" w:hAnsi="Courier New" w:eastAsia="宋体"/>
      <w:sz w:val="24"/>
      <w:szCs w:val="24"/>
    </w:rPr>
  </w:style>
  <w:style w:type="character" w:customStyle="1" w:styleId="178">
    <w:name w:val="未处理的提及"/>
    <w:unhideWhenUsed/>
    <w:qFormat/>
    <w:uiPriority w:val="99"/>
    <w:rPr>
      <w:color w:val="605E5C"/>
      <w:shd w:val="clear" w:color="auto" w:fill="E1DFDD"/>
    </w:rPr>
  </w:style>
  <w:style w:type="character" w:customStyle="1" w:styleId="179">
    <w:name w:val="普通段落 Char"/>
    <w:link w:val="180"/>
    <w:qFormat/>
    <w:uiPriority w:val="0"/>
    <w:rPr>
      <w:rFonts w:ascii="Arial" w:hAnsi="Arial" w:eastAsia="宋体"/>
      <w:lang w:bidi="ar-SA"/>
    </w:rPr>
  </w:style>
  <w:style w:type="paragraph" w:customStyle="1" w:styleId="180">
    <w:name w:val="普通段落"/>
    <w:basedOn w:val="1"/>
    <w:link w:val="179"/>
    <w:qFormat/>
    <w:uiPriority w:val="0"/>
    <w:pPr>
      <w:spacing w:after="240" w:line="276" w:lineRule="auto"/>
    </w:pPr>
    <w:rPr>
      <w:rFonts w:ascii="Arial" w:hAnsi="Arial"/>
      <w:kern w:val="0"/>
      <w:sz w:val="20"/>
      <w:szCs w:val="20"/>
    </w:rPr>
  </w:style>
  <w:style w:type="character" w:customStyle="1" w:styleId="181">
    <w:name w:val="纯文本 Char1"/>
    <w:qFormat/>
    <w:uiPriority w:val="0"/>
    <w:rPr>
      <w:rFonts w:ascii="宋体" w:hAnsi="Courier New" w:eastAsia="宋体"/>
      <w:kern w:val="2"/>
      <w:sz w:val="24"/>
      <w:szCs w:val="24"/>
      <w:lang w:val="en-US" w:eastAsia="zh-CN" w:bidi="ar-SA"/>
    </w:rPr>
  </w:style>
  <w:style w:type="character" w:customStyle="1" w:styleId="182">
    <w:name w:val="页脚 Char"/>
    <w:qFormat/>
    <w:uiPriority w:val="99"/>
    <w:rPr>
      <w:rFonts w:eastAsia="Calibri"/>
      <w:sz w:val="21"/>
    </w:rPr>
  </w:style>
  <w:style w:type="character" w:customStyle="1" w:styleId="183">
    <w:name w:val="正文文本缩进 2 字符"/>
    <w:link w:val="32"/>
    <w:qFormat/>
    <w:uiPriority w:val="0"/>
    <w:rPr>
      <w:rFonts w:ascii="仿宋_GB2312" w:hAnsi="宋体" w:cs="Arial"/>
      <w:b/>
      <w:bCs/>
      <w:color w:val="000000"/>
      <w:sz w:val="24"/>
      <w:szCs w:val="24"/>
    </w:rPr>
  </w:style>
  <w:style w:type="character" w:customStyle="1" w:styleId="184">
    <w:name w:val="正文文字缩进4字符 Char"/>
    <w:qFormat/>
    <w:uiPriority w:val="0"/>
    <w:rPr>
      <w:rFonts w:ascii="Times New Roman" w:hAnsi="Times New Roman" w:eastAsia="宋体" w:cs="Times New Roman"/>
      <w:sz w:val="24"/>
      <w:szCs w:val="24"/>
    </w:rPr>
  </w:style>
  <w:style w:type="character" w:customStyle="1" w:styleId="185">
    <w:name w:val="正文文本缩进 字符"/>
    <w:qFormat/>
    <w:uiPriority w:val="0"/>
    <w:rPr>
      <w:rFonts w:ascii="宋体" w:hAnsi="Courier New"/>
      <w:spacing w:val="-4"/>
      <w:sz w:val="18"/>
    </w:rPr>
  </w:style>
  <w:style w:type="character" w:customStyle="1" w:styleId="186">
    <w:name w:val="Heading 3 - old Char"/>
    <w:qFormat/>
    <w:uiPriority w:val="0"/>
    <w:rPr>
      <w:rFonts w:ascii="Times New Roman" w:hAnsi="Times New Roman" w:eastAsia="宋体" w:cs="Times New Roman"/>
      <w:b/>
      <w:bCs/>
      <w:sz w:val="32"/>
      <w:szCs w:val="32"/>
    </w:rPr>
  </w:style>
  <w:style w:type="character" w:customStyle="1" w:styleId="187">
    <w:name w:val="H4 Char"/>
    <w:qFormat/>
    <w:uiPriority w:val="0"/>
    <w:rPr>
      <w:rFonts w:ascii="Arial" w:hAnsi="Arial" w:eastAsia="黑体" w:cs="Times New Roman"/>
      <w:b/>
      <w:bCs/>
      <w:sz w:val="28"/>
      <w:szCs w:val="28"/>
    </w:rPr>
  </w:style>
  <w:style w:type="character" w:customStyle="1" w:styleId="188">
    <w:name w:val="纯文本 字符"/>
    <w:qFormat/>
    <w:uiPriority w:val="0"/>
    <w:rPr>
      <w:rFonts w:ascii="宋体" w:hAnsi="Courier New"/>
      <w:sz w:val="24"/>
      <w:szCs w:val="24"/>
    </w:rPr>
  </w:style>
  <w:style w:type="character" w:customStyle="1" w:styleId="189">
    <w:name w:val="正文文本缩进 字符1"/>
    <w:link w:val="21"/>
    <w:qFormat/>
    <w:uiPriority w:val="0"/>
    <w:rPr>
      <w:rFonts w:ascii="宋体" w:hAnsi="Courier New"/>
      <w:spacing w:val="-4"/>
      <w:sz w:val="18"/>
    </w:rPr>
  </w:style>
  <w:style w:type="character" w:customStyle="1" w:styleId="190">
    <w:name w:val="Char Char15"/>
    <w:qFormat/>
    <w:uiPriority w:val="0"/>
    <w:rPr>
      <w:rFonts w:hAnsi="宋体" w:eastAsia="仿宋_GB2312"/>
      <w:b/>
      <w:bCs/>
      <w:kern w:val="2"/>
      <w:sz w:val="24"/>
    </w:rPr>
  </w:style>
  <w:style w:type="character" w:customStyle="1" w:styleId="191">
    <w:name w:val="Footer Char"/>
    <w:qFormat/>
    <w:locked/>
    <w:uiPriority w:val="0"/>
    <w:rPr>
      <w:rFonts w:ascii="Calibri" w:hAnsi="Calibri" w:eastAsia="宋体" w:cs="Times New Roman"/>
      <w:sz w:val="18"/>
      <w:szCs w:val="18"/>
    </w:rPr>
  </w:style>
  <w:style w:type="character" w:customStyle="1" w:styleId="192">
    <w:name w:val="标题 9 字符"/>
    <w:link w:val="10"/>
    <w:qFormat/>
    <w:uiPriority w:val="0"/>
    <w:rPr>
      <w:rFonts w:ascii="Arial" w:hAnsi="Arial" w:eastAsia="黑体" w:cs="Times New Roman"/>
      <w:kern w:val="0"/>
      <w:sz w:val="20"/>
      <w:szCs w:val="21"/>
    </w:rPr>
  </w:style>
  <w:style w:type="character" w:customStyle="1" w:styleId="193">
    <w:name w:val="def正文 Char Char"/>
    <w:link w:val="194"/>
    <w:qFormat/>
    <w:uiPriority w:val="0"/>
    <w:rPr>
      <w:sz w:val="24"/>
      <w:szCs w:val="24"/>
    </w:rPr>
  </w:style>
  <w:style w:type="paragraph" w:customStyle="1" w:styleId="194">
    <w:name w:val="def正文"/>
    <w:basedOn w:val="20"/>
    <w:link w:val="193"/>
    <w:qFormat/>
    <w:uiPriority w:val="0"/>
    <w:pPr>
      <w:widowControl/>
      <w:spacing w:after="0" w:line="360" w:lineRule="auto"/>
      <w:ind w:firstLine="510"/>
      <w:jc w:val="left"/>
    </w:pPr>
    <w:rPr>
      <w:sz w:val="24"/>
    </w:rPr>
  </w:style>
  <w:style w:type="character" w:customStyle="1" w:styleId="195">
    <w:name w:val="font51"/>
    <w:qFormat/>
    <w:uiPriority w:val="0"/>
    <w:rPr>
      <w:rFonts w:hint="eastAsia" w:ascii="宋体" w:hAnsi="宋体" w:eastAsia="宋体" w:cs="宋体"/>
      <w:color w:val="auto"/>
      <w:sz w:val="18"/>
      <w:szCs w:val="18"/>
      <w:u w:val="none"/>
    </w:rPr>
  </w:style>
  <w:style w:type="character" w:customStyle="1" w:styleId="196">
    <w:name w:val="普通文字 Char Char"/>
    <w:qFormat/>
    <w:uiPriority w:val="0"/>
    <w:rPr>
      <w:rFonts w:ascii="宋体" w:hAnsi="Courier New" w:eastAsia="宋体" w:cs="Times New Roman"/>
      <w:szCs w:val="20"/>
    </w:rPr>
  </w:style>
  <w:style w:type="character" w:customStyle="1" w:styleId="197">
    <w:name w:val="正文文本 Char"/>
    <w:qFormat/>
    <w:uiPriority w:val="0"/>
    <w:rPr>
      <w:rFonts w:ascii="Times New Roman" w:hAnsi="Times New Roman" w:eastAsia="宋体" w:cs="Times New Roman"/>
      <w:szCs w:val="24"/>
    </w:rPr>
  </w:style>
  <w:style w:type="character" w:customStyle="1" w:styleId="198">
    <w:name w:val="3zw"/>
    <w:qFormat/>
    <w:uiPriority w:val="0"/>
  </w:style>
  <w:style w:type="character" w:customStyle="1" w:styleId="199">
    <w:name w:val="font71"/>
    <w:qFormat/>
    <w:uiPriority w:val="0"/>
    <w:rPr>
      <w:rFonts w:hint="default" w:ascii="Arial" w:hAnsi="Arial" w:cs="Arial"/>
      <w:color w:val="auto"/>
      <w:sz w:val="20"/>
      <w:szCs w:val="20"/>
      <w:u w:val="none"/>
    </w:rPr>
  </w:style>
  <w:style w:type="character" w:customStyle="1" w:styleId="200">
    <w:name w:val="标题 Char1"/>
    <w:qFormat/>
    <w:uiPriority w:val="10"/>
    <w:rPr>
      <w:rFonts w:ascii="Cambria" w:hAnsi="Cambria" w:eastAsia="宋体" w:cs="Times New Roman"/>
      <w:b/>
      <w:bCs/>
      <w:sz w:val="32"/>
      <w:szCs w:val="32"/>
    </w:rPr>
  </w:style>
  <w:style w:type="character" w:customStyle="1" w:styleId="201">
    <w:name w:val="标书正文格式 Char"/>
    <w:link w:val="202"/>
    <w:qFormat/>
    <w:uiPriority w:val="0"/>
    <w:rPr>
      <w:rFonts w:eastAsia="楷体_GB2312"/>
      <w:kern w:val="2"/>
      <w:sz w:val="24"/>
      <w:szCs w:val="24"/>
      <w:lang w:val="en-US" w:eastAsia="zh-CN" w:bidi="ar-SA"/>
    </w:rPr>
  </w:style>
  <w:style w:type="paragraph" w:customStyle="1" w:styleId="202">
    <w:name w:val="标书正文格式"/>
    <w:link w:val="20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qFormat/>
    <w:uiPriority w:val="0"/>
    <w:rPr>
      <w:rFonts w:eastAsia="宋体"/>
    </w:rPr>
  </w:style>
  <w:style w:type="character" w:customStyle="1" w:styleId="204">
    <w:name w:val="A7"/>
    <w:qFormat/>
    <w:uiPriority w:val="0"/>
    <w:rPr>
      <w:rFonts w:ascii="HelveticaNeueLT Std Lt" w:eastAsia="HelveticaNeueLT Std Lt" w:cs="HelveticaNeueLT Std Lt"/>
      <w:color w:val="000000"/>
      <w:sz w:val="20"/>
      <w:szCs w:val="20"/>
    </w:rPr>
  </w:style>
  <w:style w:type="character" w:customStyle="1" w:styleId="205">
    <w:name w:val="Balloon Text Char"/>
    <w:qFormat/>
    <w:locked/>
    <w:uiPriority w:val="0"/>
    <w:rPr>
      <w:rFonts w:cs="Times New Roman"/>
      <w:sz w:val="18"/>
      <w:szCs w:val="18"/>
    </w:rPr>
  </w:style>
  <w:style w:type="character" w:customStyle="1" w:styleId="206">
    <w:name w:val="页眉 字符"/>
    <w:link w:val="35"/>
    <w:qFormat/>
    <w:uiPriority w:val="99"/>
    <w:rPr>
      <w:rFonts w:eastAsia="仿宋_GB2312"/>
      <w:sz w:val="18"/>
    </w:rPr>
  </w:style>
  <w:style w:type="character" w:customStyle="1" w:styleId="207">
    <w:name w:val="批注框文本 Char1"/>
    <w:semiHidden/>
    <w:qFormat/>
    <w:uiPriority w:val="99"/>
    <w:rPr>
      <w:rFonts w:ascii="Times New Roman" w:hAnsi="Times New Roman" w:eastAsia="宋体" w:cs="Times New Roman"/>
      <w:sz w:val="18"/>
      <w:szCs w:val="18"/>
    </w:rPr>
  </w:style>
  <w:style w:type="character" w:customStyle="1" w:styleId="208">
    <w:name w:val="彩色列表 - 着色 1 字符"/>
    <w:link w:val="209"/>
    <w:qFormat/>
    <w:locked/>
    <w:uiPriority w:val="34"/>
    <w:rPr>
      <w:rFonts w:ascii="Times New Roman" w:hAnsi="Times New Roman"/>
      <w:kern w:val="2"/>
      <w:sz w:val="21"/>
      <w:szCs w:val="24"/>
    </w:rPr>
  </w:style>
  <w:style w:type="paragraph" w:customStyle="1" w:styleId="209">
    <w:name w:val="彩色列表 - 着色 11"/>
    <w:basedOn w:val="1"/>
    <w:link w:val="208"/>
    <w:qFormat/>
    <w:uiPriority w:val="34"/>
    <w:pPr>
      <w:ind w:firstLine="420" w:firstLineChars="200"/>
    </w:pPr>
  </w:style>
  <w:style w:type="character" w:customStyle="1" w:styleId="210">
    <w:name w:val="正文文本缩进 2 Char1"/>
    <w:semiHidden/>
    <w:qFormat/>
    <w:uiPriority w:val="99"/>
    <w:rPr>
      <w:rFonts w:ascii="Times New Roman" w:hAnsi="Times New Roman" w:eastAsia="宋体" w:cs="Times New Roman"/>
      <w:szCs w:val="24"/>
    </w:rPr>
  </w:style>
  <w:style w:type="character" w:customStyle="1" w:styleId="211">
    <w:name w:val="普通 (Web) Char"/>
    <w:qFormat/>
    <w:uiPriority w:val="0"/>
    <w:rPr>
      <w:rFonts w:ascii="宋体" w:hAnsi="宋体" w:eastAsia="宋体" w:cs="Times New Roman"/>
      <w:kern w:val="0"/>
      <w:sz w:val="24"/>
      <w:szCs w:val="24"/>
    </w:rPr>
  </w:style>
  <w:style w:type="character" w:customStyle="1" w:styleId="212">
    <w:name w:val="标题 6 字符"/>
    <w:link w:val="7"/>
    <w:qFormat/>
    <w:uiPriority w:val="0"/>
    <w:rPr>
      <w:rFonts w:ascii="Arial" w:hAnsi="Arial" w:eastAsia="黑体" w:cs="Times New Roman"/>
      <w:b/>
      <w:bCs/>
      <w:kern w:val="0"/>
      <w:sz w:val="24"/>
      <w:szCs w:val="24"/>
    </w:rPr>
  </w:style>
  <w:style w:type="character" w:customStyle="1" w:styleId="213">
    <w:name w:val="纯文本 Char3"/>
    <w:qFormat/>
    <w:uiPriority w:val="0"/>
    <w:rPr>
      <w:rFonts w:ascii="宋体" w:hAnsi="Courier New" w:eastAsia="宋体"/>
      <w:sz w:val="24"/>
      <w:szCs w:val="24"/>
    </w:rPr>
  </w:style>
  <w:style w:type="character" w:customStyle="1" w:styleId="214">
    <w:name w:val="正文首行缩进 Char1"/>
    <w:semiHidden/>
    <w:qFormat/>
    <w:uiPriority w:val="99"/>
    <w:rPr>
      <w:rFonts w:ascii="Times New Roman" w:hAnsi="Times New Roman" w:eastAsia="宋体" w:cs="Times New Roman"/>
      <w:szCs w:val="24"/>
    </w:rPr>
  </w:style>
  <w:style w:type="character" w:customStyle="1" w:styleId="215">
    <w:name w:val="正文文本 2 字符"/>
    <w:link w:val="44"/>
    <w:qFormat/>
    <w:uiPriority w:val="99"/>
    <w:rPr>
      <w:rFonts w:ascii="宋体" w:hAnsi="宋体"/>
      <w:color w:val="000000"/>
      <w:sz w:val="24"/>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批注主题 字符"/>
    <w:link w:val="48"/>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12"/>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6"/>
    <w:qFormat/>
    <w:uiPriority w:val="0"/>
    <w:pPr>
      <w:spacing w:line="240" w:lineRule="auto"/>
      <w:ind w:firstLine="0" w:firstLineChars="0"/>
    </w:pPr>
    <w:rPr>
      <w:rFonts w:cs="宋体"/>
      <w:szCs w:val="20"/>
    </w:rPr>
  </w:style>
  <w:style w:type="paragraph" w:customStyle="1" w:styleId="281">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3"/>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12"/>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_Style 3"/>
    <w:basedOn w:val="1"/>
    <w:qFormat/>
    <w:uiPriority w:val="34"/>
    <w:pPr>
      <w:spacing w:line="360" w:lineRule="auto"/>
      <w:ind w:firstLine="420" w:firstLineChars="200"/>
    </w:pPr>
    <w:rPr>
      <w:rFonts w:ascii="Calibri" w:hAnsi="Calibri"/>
      <w:szCs w:val="22"/>
    </w:rPr>
  </w:style>
  <w:style w:type="paragraph" w:customStyle="1" w:styleId="3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5">
    <w:name w:val="Table Text"/>
    <w:basedOn w:val="1"/>
    <w:qFormat/>
    <w:uiPriority w:val="0"/>
    <w:rPr>
      <w:sz w:val="18"/>
    </w:rPr>
  </w:style>
  <w:style w:type="paragraph" w:customStyle="1" w:styleId="376">
    <w:name w:val="次小点说明"/>
    <w:basedOn w:val="13"/>
    <w:qFormat/>
    <w:uiPriority w:val="0"/>
    <w:pPr>
      <w:tabs>
        <w:tab w:val="left" w:pos="720"/>
      </w:tabs>
      <w:spacing w:line="360" w:lineRule="auto"/>
      <w:ind w:left="777" w:hanging="417"/>
    </w:pPr>
    <w:rPr>
      <w:sz w:val="24"/>
    </w:rPr>
  </w:style>
  <w:style w:type="paragraph" w:customStyle="1" w:styleId="37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8">
    <w:name w:val="此正文"/>
    <w:basedOn w:val="1"/>
    <w:qFormat/>
    <w:uiPriority w:val="0"/>
    <w:pPr>
      <w:spacing w:line="360" w:lineRule="auto"/>
      <w:ind w:firstLine="200" w:firstLineChars="200"/>
    </w:pPr>
    <w:rPr>
      <w:sz w:val="24"/>
    </w:rPr>
  </w:style>
  <w:style w:type="paragraph" w:customStyle="1" w:styleId="379">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3">
    <w:name w:val="项目正文"/>
    <w:basedOn w:val="1"/>
    <w:qFormat/>
    <w:uiPriority w:val="0"/>
    <w:pPr>
      <w:ind w:left="420" w:hanging="420"/>
    </w:pPr>
    <w:rPr>
      <w:sz w:val="28"/>
      <w:szCs w:val="20"/>
    </w:rPr>
  </w:style>
  <w:style w:type="paragraph" w:customStyle="1" w:styleId="38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7">
    <w:name w:val="段落正文 Char Char"/>
    <w:basedOn w:val="1"/>
    <w:qFormat/>
    <w:uiPriority w:val="0"/>
    <w:pPr>
      <w:spacing w:line="360" w:lineRule="auto"/>
      <w:ind w:firstLine="461" w:firstLineChars="192"/>
    </w:pPr>
    <w:rPr>
      <w:rFonts w:ascii="宋体" w:hAnsi="宋体"/>
      <w:sz w:val="24"/>
    </w:rPr>
  </w:style>
  <w:style w:type="paragraph" w:customStyle="1" w:styleId="38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9">
    <w:name w:val="p18"/>
    <w:basedOn w:val="1"/>
    <w:qFormat/>
    <w:uiPriority w:val="0"/>
    <w:pPr>
      <w:widowControl/>
      <w:spacing w:afterLines="100"/>
      <w:ind w:left="1134"/>
      <w:jc w:val="center"/>
    </w:pPr>
    <w:rPr>
      <w:kern w:val="0"/>
      <w:sz w:val="18"/>
      <w:szCs w:val="18"/>
    </w:rPr>
  </w:style>
  <w:style w:type="paragraph" w:customStyle="1" w:styleId="3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1">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2">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3">
    <w:name w:val="Char2"/>
    <w:basedOn w:val="1"/>
    <w:qFormat/>
    <w:uiPriority w:val="0"/>
    <w:pPr>
      <w:spacing w:line="240" w:lineRule="atLeast"/>
      <w:ind w:left="420" w:firstLine="420"/>
    </w:pPr>
  </w:style>
  <w:style w:type="paragraph" w:customStyle="1" w:styleId="394">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5">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6">
    <w:name w:val="NormalCharacter"/>
    <w:semiHidden/>
    <w:qFormat/>
    <w:uiPriority w:val="0"/>
    <w:rPr>
      <w:kern w:val="2"/>
      <w:sz w:val="21"/>
      <w:szCs w:val="24"/>
      <w:lang w:val="en-US" w:eastAsia="zh-CN" w:bidi="ar-SA"/>
    </w:rPr>
  </w:style>
  <w:style w:type="paragraph" w:customStyle="1" w:styleId="397">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正文缩进1"/>
    <w:basedOn w:val="1"/>
    <w:qFormat/>
    <w:uiPriority w:val="0"/>
    <w:pPr>
      <w:ind w:firstLine="420"/>
    </w:pPr>
  </w:style>
  <w:style w:type="paragraph" w:customStyle="1" w:styleId="399">
    <w:name w:val="_Style 2"/>
    <w:qFormat/>
    <w:uiPriority w:val="99"/>
    <w:pPr>
      <w:adjustRightInd w:val="0"/>
      <w:snapToGrid w:val="0"/>
    </w:pPr>
    <w:rPr>
      <w:rFonts w:ascii="Tahoma" w:hAnsi="Tahoma" w:eastAsia="微软雅黑" w:cs="Tahoma"/>
      <w:sz w:val="22"/>
      <w:szCs w:val="22"/>
      <w:lang w:val="en-US" w:eastAsia="zh-CN" w:bidi="ar-SA"/>
    </w:rPr>
  </w:style>
  <w:style w:type="paragraph" w:customStyle="1" w:styleId="400">
    <w:name w:val="Normal Indent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43</Pages>
  <Words>19985</Words>
  <Characters>21026</Characters>
  <Lines>1</Lines>
  <Paragraphs>1</Paragraphs>
  <TotalTime>5</TotalTime>
  <ScaleCrop>false</ScaleCrop>
  <LinksUpToDate>false</LinksUpToDate>
  <CharactersWithSpaces>22380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阿宅</cp:lastModifiedBy>
  <cp:lastPrinted>2025-09-05T00:43:00Z</cp:lastPrinted>
  <dcterms:modified xsi:type="dcterms:W3CDTF">2025-09-05T03:02:57Z</dcterms:modified>
  <dc:title>临海市政府采购</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C1E25034210F483592201FA8E117D238_13</vt:lpwstr>
  </property>
  <property fmtid="{D5CDD505-2E9C-101B-9397-08002B2CF9AE}" pid="4" name="KSOTemplateDocerSaveRecord">
    <vt:lpwstr>eyJoZGlkIjoiYTJiMzcxN2U0ZTI3N2NhNDI0NTlhZTk5MDM1NzA5ZGMiLCJ1c2VySWQiOiI0MDU1Mzc2MDAifQ==</vt:lpwstr>
  </property>
</Properties>
</file>